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9FB" w:rsidRDefault="001A19FB" w:rsidP="001A19FB">
      <w:pPr>
        <w:pStyle w:val="Heading1"/>
        <w:spacing w:line="360" w:lineRule="auto"/>
        <w:jc w:val="center"/>
        <w:rPr>
          <w:rFonts w:ascii="Times New Roman" w:eastAsia="Times New Roman" w:hAnsi="Times New Roman" w:cs="Times New Roman"/>
          <w:b/>
          <w:color w:val="auto"/>
          <w:sz w:val="28"/>
          <w:szCs w:val="28"/>
          <w:lang w:val="vi-VN"/>
        </w:rPr>
      </w:pPr>
      <w:bookmarkStart w:id="0" w:name="_Hlk518022809"/>
      <w:bookmarkStart w:id="1" w:name="_Toc45128847"/>
      <w:bookmarkStart w:id="2" w:name="_GoBack"/>
      <w:r>
        <w:rPr>
          <w:rFonts w:ascii="Times New Roman" w:eastAsia="Times New Roman" w:hAnsi="Times New Roman" w:cs="Times New Roman"/>
          <w:b/>
          <w:color w:val="auto"/>
          <w:sz w:val="28"/>
          <w:szCs w:val="28"/>
          <w:lang w:val="vi-VN"/>
        </w:rPr>
        <w:t xml:space="preserve">THỰC TIỄN CÔNG TÁC QUẢN LÝ QUÂN NHÂN XUẤT NGŨ Ở </w:t>
      </w:r>
      <w:bookmarkEnd w:id="0"/>
      <w:r>
        <w:rPr>
          <w:rFonts w:ascii="Times New Roman" w:eastAsia="Times New Roman" w:hAnsi="Times New Roman" w:cs="Times New Roman"/>
          <w:b/>
          <w:color w:val="auto"/>
          <w:sz w:val="28"/>
          <w:szCs w:val="28"/>
          <w:lang w:val="vi-VN"/>
        </w:rPr>
        <w:t>THÀNH PHỐ ĐÀ NẴNG VÀ MỘT SỐ GIẢI PHÁP HOÀN THIỆN</w:t>
      </w:r>
      <w:bookmarkEnd w:id="1"/>
      <w:r>
        <w:rPr>
          <w:rFonts w:ascii="Times New Roman" w:eastAsia="Times New Roman" w:hAnsi="Times New Roman" w:cs="Times New Roman"/>
          <w:b/>
          <w:color w:val="auto"/>
          <w:sz w:val="28"/>
          <w:szCs w:val="28"/>
          <w:lang w:val="vi-VN"/>
        </w:rPr>
        <w:t xml:space="preserve"> </w:t>
      </w:r>
    </w:p>
    <w:p w:rsidR="001A19FB" w:rsidRDefault="001A19FB" w:rsidP="001A19FB">
      <w:pPr>
        <w:pStyle w:val="Heading1"/>
        <w:spacing w:line="360" w:lineRule="auto"/>
        <w:ind w:firstLine="567"/>
        <w:jc w:val="both"/>
        <w:rPr>
          <w:rFonts w:ascii="Times New Roman" w:hAnsi="Times New Roman" w:cs="Times New Roman"/>
          <w:b/>
          <w:color w:val="auto"/>
          <w:sz w:val="28"/>
          <w:lang w:val="vi-VN"/>
        </w:rPr>
      </w:pPr>
      <w:bookmarkStart w:id="3" w:name="_Toc45128848"/>
      <w:bookmarkEnd w:id="2"/>
      <w:r>
        <w:rPr>
          <w:rFonts w:ascii="Times New Roman" w:hAnsi="Times New Roman" w:cs="Times New Roman"/>
          <w:b/>
          <w:color w:val="auto"/>
          <w:sz w:val="28"/>
          <w:lang w:val="vi-VN"/>
        </w:rPr>
        <w:t>2.1. Thực tiễn công tác quản lý quân nhân xuất ngũ ở thành phố Đà Nẵng</w:t>
      </w:r>
      <w:bookmarkEnd w:id="3"/>
    </w:p>
    <w:p w:rsidR="001A19FB" w:rsidRDefault="001A19FB" w:rsidP="001A19FB">
      <w:pPr>
        <w:pStyle w:val="ListParagraph"/>
        <w:spacing w:after="0" w:line="360" w:lineRule="auto"/>
        <w:ind w:left="0" w:firstLine="720"/>
        <w:jc w:val="both"/>
        <w:rPr>
          <w:rFonts w:cs="Times New Roman"/>
          <w:szCs w:val="28"/>
          <w:lang w:val="vi-VN"/>
        </w:rPr>
      </w:pPr>
      <w:bookmarkStart w:id="4" w:name="_Toc531161259"/>
      <w:r>
        <w:rPr>
          <w:rFonts w:cs="Times New Roman"/>
          <w:szCs w:val="28"/>
          <w:lang w:val="vi-VN"/>
        </w:rPr>
        <w:t>Đà Nẵng là thành phố trực thuộc Trung ương, có 08 quận, huyện với 56 xã phường, tổng diện tích là 1285,4 km², số dân khoảng 955.000 người.</w:t>
      </w:r>
    </w:p>
    <w:p w:rsidR="001A19FB" w:rsidRDefault="001A19FB" w:rsidP="001A19FB">
      <w:pPr>
        <w:pStyle w:val="ListParagraph"/>
        <w:spacing w:after="0" w:line="360" w:lineRule="auto"/>
        <w:ind w:left="0" w:firstLine="720"/>
        <w:jc w:val="both"/>
        <w:rPr>
          <w:rFonts w:cs="Times New Roman"/>
          <w:szCs w:val="28"/>
          <w:lang w:val="vi-VN"/>
        </w:rPr>
      </w:pPr>
      <w:r>
        <w:rPr>
          <w:rFonts w:cs="Times New Roman"/>
          <w:szCs w:val="28"/>
          <w:lang w:val="vi-VN"/>
        </w:rPr>
        <w:t>Đà Nẵng được xem là một trong những thành phố năng động bậc nhất của Việt Nam hiện nay, với vị trí nằm ở Trung Bộ của đất nước, có vị trí trọng yếu cả về kinh tế - xã hội và quốc phòng - an ninh; là đầu mối giao thông quan trọng cả về đường bộ, đường sắt, đường biển và đường hàng không, là cửa ngõ chính vươn ra biển Đông của các tỉnh miền Trung, Tây Nguyên và các nước tiểu vùng sông Mê Kông, Đà Nẵng có bãi biển đẹp được xếp vào một trong 5 bãi biển đẹp nhất hành tinh, nhiều danh thắng, di tích lịch sử… là tiềm năng để phát triển kinh tế, văn hóa, xã hội vì vậy công tác về bảo đảm an ninh quốc phòng cũng rất được chú trọng. Hàng năm có rất nhiều thanh niên nhập ngũ.</w:t>
      </w:r>
    </w:p>
    <w:p w:rsidR="001A19FB" w:rsidRDefault="001A19FB" w:rsidP="001A19FB">
      <w:pPr>
        <w:pStyle w:val="Heading1"/>
        <w:spacing w:line="360" w:lineRule="auto"/>
        <w:ind w:firstLine="567"/>
        <w:jc w:val="both"/>
        <w:rPr>
          <w:b/>
          <w:i/>
          <w:color w:val="auto"/>
          <w:lang w:val="vi-VN"/>
        </w:rPr>
      </w:pPr>
      <w:bookmarkStart w:id="5" w:name="_Toc45128849"/>
      <w:bookmarkStart w:id="6" w:name="_Toc45128112"/>
      <w:r>
        <w:rPr>
          <w:rFonts w:ascii="Times New Roman" w:hAnsi="Times New Roman" w:cs="Times New Roman"/>
          <w:b/>
          <w:i/>
          <w:color w:val="auto"/>
          <w:sz w:val="28"/>
          <w:lang w:val="vi-VN"/>
        </w:rPr>
        <w:t>2.1.1. Những kết quả đạt được</w:t>
      </w:r>
      <w:bookmarkEnd w:id="4"/>
      <w:bookmarkEnd w:id="5"/>
      <w:bookmarkEnd w:id="6"/>
    </w:p>
    <w:p w:rsidR="001A19FB" w:rsidRPr="001A19FB" w:rsidRDefault="001A19FB" w:rsidP="001A19FB">
      <w:pPr>
        <w:spacing w:after="0" w:line="360" w:lineRule="auto"/>
        <w:ind w:firstLine="567"/>
        <w:jc w:val="both"/>
        <w:rPr>
          <w:rStyle w:val="Strong"/>
          <w:szCs w:val="28"/>
          <w:shd w:val="clear" w:color="auto" w:fill="FFFFFF"/>
          <w:lang w:val="vi-VN"/>
        </w:rPr>
      </w:pPr>
      <w:r>
        <w:rPr>
          <w:rStyle w:val="Strong"/>
          <w:szCs w:val="28"/>
          <w:shd w:val="clear" w:color="auto" w:fill="FFFFFF"/>
          <w:lang w:val="vi-VN"/>
        </w:rPr>
        <w:t>Theo Bộ Chỉ huy quân sự thành phố Đà Nẵng, giai đoạn từ năm 2016-2019, trên địa bàn thành phố còn 351 đảng viên là quân nhân, chiến sĩ công an xuất ngũ. Có 316/351 đồng chí đảng viên đã có việc làm sau khi xuất ngũ (chiếm 90,03%); trong đó, 26 đồng chí công tác tại cơ quan Nhà nước; 290 đồng chí theo làm các ngành nghề khác như lái xe, bảo vệ, công nhân, nông dân...; có 35 đồng chí chưa có việc làm. Qua rà soát, có 74 đảng viên có nguyện vọng xin hỗ trợ việc việc làm, học nghề và vay vốn.</w:t>
      </w:r>
    </w:p>
    <w:p w:rsidR="001A19FB" w:rsidRDefault="001A19FB" w:rsidP="001A19FB">
      <w:pPr>
        <w:spacing w:after="0" w:line="360" w:lineRule="auto"/>
        <w:ind w:firstLine="567"/>
        <w:jc w:val="both"/>
        <w:rPr>
          <w:rStyle w:val="Strong"/>
          <w:b w:val="0"/>
          <w:szCs w:val="28"/>
          <w:shd w:val="clear" w:color="auto" w:fill="FFFFFF"/>
          <w:lang w:val="vi-VN"/>
        </w:rPr>
      </w:pPr>
      <w:r>
        <w:rPr>
          <w:rStyle w:val="Strong"/>
          <w:szCs w:val="28"/>
          <w:shd w:val="clear" w:color="auto" w:fill="FFFFFF"/>
          <w:lang w:val="vi-VN"/>
        </w:rPr>
        <w:t xml:space="preserve">Theo Sở Lao động, Thương binh và Xã hội thành phố Đà Nẵng, từ năm 2016 đến nay, các cơ sở giáo dục nghề nghiệp đã đào tạo cho 1.720 bộ đội xuất ngũ có hộ khẩu thường trú Đà Nẵng. Qua điều tra thực tế, trên 80% số lượng </w:t>
      </w:r>
      <w:r>
        <w:rPr>
          <w:rStyle w:val="Strong"/>
          <w:szCs w:val="28"/>
          <w:shd w:val="clear" w:color="auto" w:fill="FFFFFF"/>
          <w:lang w:val="vi-VN"/>
        </w:rPr>
        <w:lastRenderedPageBreak/>
        <w:t>học viên học nghề được giải quyết việc làm ngay khi tốt nghiệp, hiện còn gần 10% học viên được đào tạo nghề nhưng chưa tìm được việc làm.</w:t>
      </w:r>
    </w:p>
    <w:p w:rsidR="001A19FB" w:rsidRDefault="001A19FB" w:rsidP="001A19FB">
      <w:pPr>
        <w:spacing w:after="0" w:line="360" w:lineRule="auto"/>
        <w:ind w:firstLine="567"/>
        <w:jc w:val="both"/>
        <w:rPr>
          <w:rStyle w:val="Strong"/>
          <w:b w:val="0"/>
          <w:szCs w:val="28"/>
          <w:shd w:val="clear" w:color="auto" w:fill="FFFFFF"/>
          <w:lang w:val="vi-VN"/>
        </w:rPr>
      </w:pPr>
      <w:r>
        <w:rPr>
          <w:rStyle w:val="Strong"/>
          <w:szCs w:val="28"/>
          <w:shd w:val="clear" w:color="auto" w:fill="FFFFFF"/>
          <w:lang w:val="vi-VN"/>
        </w:rPr>
        <w:t>Sở Lao động thương binh và xã hội Đà Nẵng cho biết việc kết nối người lao động với doanh nghiệp được Trung tâm Dịch vụ việc làm tổ chức thường xuyên thông qua các sàn giao dịch việc làm. Theo đó, tổ chức luân phiên giao dịch việc làm tại 3 điểm định kỳ thứ 6 hằng tuần; ngoài ra, hằng năm tổ chức 2 phiên giao dịch việc làm di động. Do vậy, người lao động có nhu cầu tìm kiếm việc làm có thể đến các trung tâm và sàn để được kết nối tìm việc làm phù hợp. Thường xuyên xây dựng Đề án hỗ trợ đào tạo nghề và giải quyết việc làm riêng cho các nhóm đối tượng là quân nhân xuất ngũ.</w:t>
      </w:r>
    </w:p>
    <w:p w:rsidR="001A19FB" w:rsidRPr="001A19FB" w:rsidRDefault="001A19FB" w:rsidP="001A19FB">
      <w:pPr>
        <w:spacing w:after="0" w:line="360" w:lineRule="auto"/>
        <w:ind w:firstLine="567"/>
        <w:jc w:val="both"/>
        <w:rPr>
          <w:rFonts w:eastAsia="Times New Roman" w:cs="Times New Roman"/>
          <w:lang w:val="vi-VN"/>
        </w:rPr>
      </w:pPr>
      <w:r>
        <w:rPr>
          <w:rStyle w:val="Strong"/>
          <w:szCs w:val="28"/>
          <w:shd w:val="clear" w:color="auto" w:fill="FFFFFF"/>
          <w:lang w:val="vi-VN"/>
        </w:rPr>
        <w:t>Ngày 20-2-2019 hơn 1.000 thanh niên của thành phố Đà Nẵng lên đường nhập ngũ thực hiện sứ mệnh thiêng liêng của tuổi trẻ với Tổ quốc. Và cũng chừng đó thanh niên hoàn thành nghĩa vụ trở về địa phương sau 2 năm phục vụ quân đội. Chăm lo, tạo công ăn việc làm cho quân nhân xuất ngũ là trách nhiệm của các cấp, ngành địa phương cũng như cơ quan, doanh nghiệp để các bạn trẻ sẵn sàng yên tâm cống hiến tuổi thanh xuân cho đất nước.</w:t>
      </w:r>
      <w:r>
        <w:rPr>
          <w:rFonts w:eastAsia="Times New Roman" w:cs="Times New Roman"/>
          <w:szCs w:val="28"/>
          <w:lang w:val="vi-VN"/>
        </w:rPr>
        <w:t xml:space="preserve">. </w:t>
      </w:r>
    </w:p>
    <w:p w:rsidR="001A19FB" w:rsidRDefault="001A19FB" w:rsidP="001A19FB">
      <w:pPr>
        <w:spacing w:after="0" w:line="360" w:lineRule="auto"/>
        <w:ind w:firstLine="567"/>
        <w:jc w:val="both"/>
        <w:rPr>
          <w:rFonts w:eastAsia="Times New Roman" w:cs="Times New Roman"/>
          <w:szCs w:val="28"/>
          <w:lang w:val="vi-VN"/>
        </w:rPr>
      </w:pPr>
      <w:r>
        <w:rPr>
          <w:rFonts w:eastAsia="Times New Roman" w:cs="Times New Roman"/>
          <w:szCs w:val="28"/>
          <w:lang w:val="vi-VN"/>
        </w:rPr>
        <w:t>Sau khi đón tiếp quân nhân xuất ngũ trở về, lãnh đạo, cấp ủy, chính quyền các địa phương luôn quan tâm đào tạo nghề và tìm kiếm việc làm cho các cựu quân nhân. Điển hình như các phường của quận Liên Chiểu đều tổ chức phối hợp với Trung tâm Đào tạo việc làm của quận tổ chức đào tạo các nghề điện dân dụng, cơ khí, sửa xe máy, vi tính… để quân nhân xuất ngũ có cơ hội tìm kiếm việc làm. Một số quân nhân xuất ngũ của các địa phương được giới thiệu vào làm tại Uỷ ban nhân dân phường, được tạo điều kiện phấn đấu, kết nạp Đảng, đi học nâng cao trình độ. Một số quân nhân ở quận Ngũ Hành Sơn được cho vay vốn, mở cơ sở kinh doanh đá mỹ nghệ hoặc cửa hàng ăn uống, cơ khí..., từ đó phát triển kinh tế, tạo thêm việc làm cho đồng đội cùng xuất ngũ.</w:t>
      </w:r>
    </w:p>
    <w:p w:rsidR="001A19FB" w:rsidRDefault="001A19FB" w:rsidP="001A19FB">
      <w:pPr>
        <w:spacing w:after="0" w:line="360" w:lineRule="auto"/>
        <w:ind w:firstLine="567"/>
        <w:jc w:val="both"/>
        <w:rPr>
          <w:rFonts w:eastAsia="Times New Roman" w:cs="Times New Roman"/>
          <w:szCs w:val="28"/>
          <w:lang w:val="vi-VN"/>
        </w:rPr>
      </w:pPr>
      <w:r>
        <w:rPr>
          <w:rFonts w:eastAsia="Times New Roman" w:cs="Times New Roman"/>
          <w:szCs w:val="28"/>
          <w:lang w:val="vi-VN"/>
        </w:rPr>
        <w:lastRenderedPageBreak/>
        <w:t>Một nét đẹp trong công tác hậu phương quân đội những năm qua ở các doanh nghiệp của thành phố là bố trí lại việc làm cho công nhân viên sau khi hoàn thành nghĩa vụ trở về. Các đơn vị như: Điện lực Đà Nẵng, Tổng Công ty CP Dệt may Hòa Thọ, Công ty CP Cảng Đà Nẵng, Công ty CP Cao su Đà Nẵng... mỗi năm đều có 1-2 công nhân viên lên đường nhập ngũ. Bên cạnh việc giải quyết tốt chế độ, chính sách trước ngày lên đường, việc bố trí lại công việc cũ sau khi anh em trở về đã trở thành cam kết của các doanh nghiệp.</w:t>
      </w:r>
    </w:p>
    <w:p w:rsidR="001A19FB" w:rsidRDefault="001A19FB" w:rsidP="001A19FB">
      <w:pPr>
        <w:spacing w:after="0" w:line="360" w:lineRule="auto"/>
        <w:ind w:firstLine="567"/>
        <w:jc w:val="both"/>
        <w:rPr>
          <w:rFonts w:eastAsia="Times New Roman" w:cs="Times New Roman"/>
          <w:szCs w:val="28"/>
          <w:lang w:val="vi-VN"/>
        </w:rPr>
      </w:pPr>
      <w:r>
        <w:rPr>
          <w:szCs w:val="28"/>
          <w:lang w:val="vi-VN"/>
        </w:rPr>
        <w:t>Với chủ trương tuyển quân của thành phố những năm qua là “</w:t>
      </w:r>
      <w:r>
        <w:rPr>
          <w:i/>
          <w:szCs w:val="28"/>
          <w:lang w:val="vi-VN"/>
        </w:rPr>
        <w:t>3 trong 1</w:t>
      </w:r>
      <w:r>
        <w:rPr>
          <w:szCs w:val="28"/>
          <w:lang w:val="vi-VN"/>
        </w:rPr>
        <w:t>”, thanh niên nhập ngũ có trình độ đại học, cao đẳng, là công nhân, viên chức và đảng viên, các doanh nghiệp đã thực hiện tốt công tác tuyển quân và thực hiện nghiêm túc bố trí việc làm cho bộ đội xuất ngũ. Điện lực Đà Nẵng có gần 850 cán bộ, công nhân viên, trong đó có đến 15% quân nhân xuất ngũ. Đây là lực lượng có tay nghề cao, bản lĩnh vững vàng và tính kỷ luật, do đó luôn được ưu tiên tiếp nhận vào doanh nghiệp. Mỗi năm, thành phố có hàng trăm quân nhân xuất ngũ trở về địa phương sau hai năm tại ngũ. Ưu tiên đào tạo nghề và tìm kiếm việc làm, ổn định cuộc sống cho các anh là trách nhiệm của mọi cấp, mọi ngành và toàn xã hội. Đó chính là động lực lớn lao để các thế hệ thanh niên của thành phố tiếp bước lên đường làm tròn nghĩa vụ với đất nước, quê hương.</w:t>
      </w:r>
    </w:p>
    <w:p w:rsidR="001A19FB" w:rsidRDefault="001A19FB" w:rsidP="001A19FB">
      <w:pPr>
        <w:spacing w:after="0" w:line="360" w:lineRule="auto"/>
        <w:ind w:firstLine="567"/>
        <w:jc w:val="both"/>
        <w:rPr>
          <w:sz w:val="30"/>
          <w:szCs w:val="30"/>
          <w:shd w:val="clear" w:color="auto" w:fill="FFFFFF"/>
          <w:lang w:val="vi-VN"/>
        </w:rPr>
      </w:pPr>
      <w:r>
        <w:rPr>
          <w:rFonts w:eastAsia="Times New Roman" w:cs="Times New Roman"/>
          <w:szCs w:val="28"/>
          <w:lang w:val="vi-VN"/>
        </w:rPr>
        <w:t xml:space="preserve">Bên cạnh đó, </w:t>
      </w:r>
      <w:r>
        <w:rPr>
          <w:szCs w:val="28"/>
          <w:shd w:val="clear" w:color="auto" w:fill="FFFFFF"/>
          <w:lang w:val="vi-VN"/>
        </w:rPr>
        <w:t>Ủy ban nhân dân thành phố tổ chức diễn đàn “Đối thoại tháng Ba” với sự tham dự của Ủy viên Trung ương Đảng, Bí thư Thành ủy, Trưởng đoàn đại biểu Quốc hội thành phố Trương Quang Nghĩa, Phó Bí thư Thường trực Thành ủy Võ Công Trí, Chủ tịch HĐND thành phố Nguyễn Nho Trung, Phó Chủ tịch Thường trực UBND thành phố Đặng Việt Dũng, Phó Chủ tịch UBND thành phố Lê Trung Chinh cùng lãnh đạo các sở, ban, ngành và hơn 250 đảng viên trẻ là quân nhân, chiến sĩ công an xuất ngũ trên địa bàn thành phố để quân nhân xuất ngũ mạnh dạn bày tỏ tâm tư, nguyện vọng về học tập, việc làm sau xuất ngũ.</w:t>
      </w:r>
    </w:p>
    <w:p w:rsidR="001A19FB" w:rsidRDefault="001A19FB" w:rsidP="001A19FB">
      <w:pPr>
        <w:pStyle w:val="NormalWeb"/>
        <w:shd w:val="clear" w:color="auto" w:fill="FFFFFF"/>
        <w:spacing w:before="0" w:beforeAutospacing="0" w:after="0" w:afterAutospacing="0" w:line="360" w:lineRule="auto"/>
        <w:ind w:firstLine="567"/>
        <w:jc w:val="both"/>
        <w:rPr>
          <w:sz w:val="28"/>
          <w:szCs w:val="28"/>
          <w:lang w:val="vi-VN"/>
        </w:rPr>
      </w:pPr>
      <w:r>
        <w:rPr>
          <w:sz w:val="28"/>
          <w:szCs w:val="28"/>
          <w:shd w:val="clear" w:color="auto" w:fill="FFFFFF"/>
          <w:lang w:val="vi-VN"/>
        </w:rPr>
        <w:lastRenderedPageBreak/>
        <w:t xml:space="preserve">Ngoài ra, </w:t>
      </w:r>
      <w:r>
        <w:rPr>
          <w:sz w:val="28"/>
          <w:szCs w:val="28"/>
          <w:lang w:val="vi-VN"/>
        </w:rPr>
        <w:t>thành ủy Đà Nẵng đề nghị các sở, ngành, đơn vị liên quan rà soát, đánh giá hiệu quả triển khai các chính sách hỗ trợ của Trung ương, thành phố, ngành công an, quân đội đối với thanh niên là quân nhân, chiến sĩ công an xuất ngũ; phát huy tốt vai trò đồng hành cùng thanh niên lập thân, lập nghiệp. Lãnh đạo thành phố đề nghị Sở Lao động-Thương binh và Xã hội tăng cường kết nối với các doanh nghiệp, hiệp hội doanh nghiệp hỗ trợ thanh niên xuất ngũ có việc làm và khởi nghiệp. Đối với công tác giải quyết hoàn thành nghĩa vụ quân sự, việc đánh giá, bàn giao sau xuất ngũ phải thực hiện nghiêm túc, tôn vinh những cố gắng của các thanh niên trong quân ngũ. Đồng thời thực hiện chính sách tăng cường thu hút đầu tư. Đây là thời cơ để tuổi trẻ thành phố có thêm việc làm, góp phần xây dựng Đà Nẵng giàu mạnh, văn minh.</w:t>
      </w:r>
    </w:p>
    <w:p w:rsidR="001A19FB" w:rsidRDefault="001A19FB" w:rsidP="001A19FB">
      <w:pPr>
        <w:pStyle w:val="Heading1"/>
        <w:spacing w:line="360" w:lineRule="auto"/>
        <w:ind w:firstLine="567"/>
        <w:jc w:val="both"/>
        <w:rPr>
          <w:rFonts w:ascii="Times New Roman" w:eastAsia="Times New Roman" w:hAnsi="Times New Roman" w:cs="Times New Roman"/>
          <w:b/>
          <w:i/>
          <w:color w:val="auto"/>
          <w:szCs w:val="28"/>
          <w:lang w:val="vi-VN"/>
        </w:rPr>
      </w:pPr>
      <w:bookmarkStart w:id="7" w:name="_Toc45128850"/>
      <w:bookmarkStart w:id="8" w:name="_Toc45128113"/>
      <w:bookmarkStart w:id="9" w:name="_Toc531161260"/>
      <w:r>
        <w:rPr>
          <w:rFonts w:ascii="Times New Roman" w:eastAsia="Times New Roman" w:hAnsi="Times New Roman" w:cs="Times New Roman"/>
          <w:b/>
          <w:i/>
          <w:color w:val="auto"/>
          <w:sz w:val="28"/>
          <w:szCs w:val="28"/>
          <w:lang w:val="vi-VN"/>
        </w:rPr>
        <w:t>2.1.2. Những khó khăn, hạn chế trong việc quản lý quân nhân xuất ngũ tại thành phố Đà Nẵng</w:t>
      </w:r>
      <w:bookmarkEnd w:id="7"/>
      <w:bookmarkEnd w:id="8"/>
      <w:bookmarkEnd w:id="9"/>
    </w:p>
    <w:p w:rsidR="001A19FB" w:rsidRDefault="001A19FB" w:rsidP="001A19FB">
      <w:pPr>
        <w:spacing w:after="0" w:line="360" w:lineRule="auto"/>
        <w:ind w:firstLine="567"/>
        <w:jc w:val="both"/>
        <w:rPr>
          <w:rFonts w:eastAsia="Times New Roman" w:cs="Times New Roman"/>
          <w:szCs w:val="28"/>
          <w:lang w:val="vi-VN"/>
        </w:rPr>
      </w:pPr>
      <w:r>
        <w:rPr>
          <w:rFonts w:eastAsia="Times New Roman" w:cs="Times New Roman"/>
          <w:szCs w:val="28"/>
          <w:lang w:val="vi-VN"/>
        </w:rPr>
        <w:t>Pháp luật về quân nhân xuất ngũ đã được quy định khá đầy đủ và rõ ràng trong các văn bản quy phạm pháp luật của Nhà nước. Tuy nhiên, bên cạnh những kết quả đạt được thì thành phố Đà Nẵng nói chung và các địa phương khác trên cả nước nói chung vẫn còn vướng phải một số bất cập và khó khăn sau.</w:t>
      </w:r>
    </w:p>
    <w:p w:rsidR="001A19FB" w:rsidRDefault="001A19FB" w:rsidP="001A19FB">
      <w:pPr>
        <w:spacing w:after="0" w:line="360" w:lineRule="auto"/>
        <w:ind w:firstLine="567"/>
        <w:jc w:val="both"/>
        <w:rPr>
          <w:rFonts w:eastAsia="Times New Roman" w:cs="Times New Roman"/>
          <w:szCs w:val="28"/>
          <w:lang w:val="vi-VN"/>
        </w:rPr>
      </w:pPr>
      <w:r>
        <w:rPr>
          <w:rFonts w:eastAsia="Times New Roman" w:cs="Times New Roman"/>
          <w:i/>
          <w:szCs w:val="28"/>
          <w:lang w:val="vi-VN"/>
        </w:rPr>
        <w:t>Thứ nhất,</w:t>
      </w:r>
      <w:r>
        <w:rPr>
          <w:rFonts w:eastAsia="Times New Roman" w:cs="Times New Roman"/>
          <w:szCs w:val="28"/>
          <w:lang w:val="vi-VN"/>
        </w:rPr>
        <w:t xml:space="preserve"> Bất cập trong chính sách dạy nghề cho quân nhân xuất ngũ</w:t>
      </w:r>
    </w:p>
    <w:p w:rsidR="001A19FB" w:rsidRDefault="001A19FB" w:rsidP="001A19FB">
      <w:pPr>
        <w:spacing w:after="0" w:line="360" w:lineRule="auto"/>
        <w:ind w:firstLine="567"/>
        <w:jc w:val="both"/>
        <w:rPr>
          <w:rFonts w:eastAsia="Times New Roman" w:cs="Times New Roman"/>
          <w:szCs w:val="28"/>
          <w:lang w:val="vi-VN"/>
        </w:rPr>
      </w:pPr>
      <w:r>
        <w:rPr>
          <w:rFonts w:eastAsia="Times New Roman" w:cs="Times New Roman"/>
          <w:szCs w:val="28"/>
          <w:lang w:val="vi-VN"/>
        </w:rPr>
        <w:t xml:space="preserve">Theo thống kê của cơ quan quân lực Bộ Quốc phòng, mỗi năm tuyển quân, cả nước có hơn 10% thanh niên nhập ngũ trình độ từ trung học chuyên nghiệp đến đại học. Điều đó có nghĩa là còn gần 90% thanh niên nhập ngũ chưa được đào tạo chính quy từ bậc trung học chuyên nghiệp trở lên. Cũng theo thống kê của Bộ Quốc phòng, hằng năm cả nước có hàng trăm ngàn thanh niên hoàn thành nghĩa vụ quân sự trở về địa phương [6, </w:t>
      </w:r>
      <w:r>
        <w:rPr>
          <w:rFonts w:eastAsia="Times New Roman" w:cs="Times New Roman"/>
          <w:i/>
          <w:szCs w:val="28"/>
          <w:lang w:val="vi-VN"/>
        </w:rPr>
        <w:t>tr 49</w:t>
      </w:r>
      <w:r>
        <w:rPr>
          <w:rFonts w:eastAsia="Times New Roman" w:cs="Times New Roman"/>
          <w:szCs w:val="28"/>
          <w:lang w:val="vi-VN"/>
        </w:rPr>
        <w:t>]. Với hiện trạng gần 90% chưa qua đào tạo sẽ là khó khăn không nhỏ trên con đường tìm kiếm việc làm để có thu nhập ổn định đối với quân nhân sau khi xuất ngũ.</w:t>
      </w:r>
    </w:p>
    <w:p w:rsidR="001A19FB" w:rsidRDefault="001A19FB" w:rsidP="001A19FB">
      <w:pPr>
        <w:spacing w:after="0" w:line="360" w:lineRule="auto"/>
        <w:ind w:firstLine="567"/>
        <w:jc w:val="both"/>
        <w:rPr>
          <w:rFonts w:eastAsia="Times New Roman" w:cs="Times New Roman"/>
          <w:szCs w:val="28"/>
          <w:lang w:val="vi-VN"/>
        </w:rPr>
      </w:pPr>
      <w:r>
        <w:rPr>
          <w:rFonts w:eastAsia="Times New Roman" w:cs="Times New Roman"/>
          <w:szCs w:val="28"/>
          <w:lang w:val="vi-VN"/>
        </w:rPr>
        <w:lastRenderedPageBreak/>
        <w:t>Vì vậy, từ năm 2009, Chính phủ đã ban hành chính sách hỗ trợ dạy nghề cho bộ đội xuất ngũ. Theo đó, bộ đội sau khi hoàn thành nghĩa vụ quân sự sẽ được cấp “thẻ học nghề” trị giá tương đương 12 tháng tiền lương cơ sở ở thời điểm đào tạo nghề. Với tấm thẻ này, quân nhân xuất ngũ có thể đăng ký học ở tất cả trường nghề trong và ngoài quân đội. Ở cấp tỉnh, các cơ sở dạy nghề cho quân nhân xuất ngũ sau khi hoàn thành chương trình đào tạo sẽ được thanh toán trên cơ sở số thẻ học nghề từ nguồn kinh phí hỗ trợ đào tạo nghề cho bộ đội xuất ngũ do ngân sách đảm bảo thông qua bộ chủ huy quân sự tỉnh. Chính sách nhân văn này đã tạo cơ hội cho nhiều quân nhân hoàn thành nghĩa vụ có được một nghề cơ bản để mưu sinh.</w:t>
      </w:r>
    </w:p>
    <w:p w:rsidR="001A19FB" w:rsidRDefault="001A19FB" w:rsidP="001A19FB">
      <w:pPr>
        <w:spacing w:after="0" w:line="360" w:lineRule="auto"/>
        <w:ind w:firstLine="567"/>
        <w:jc w:val="both"/>
        <w:rPr>
          <w:rFonts w:eastAsia="Times New Roman" w:cs="Times New Roman"/>
          <w:szCs w:val="28"/>
          <w:lang w:val="vi-VN"/>
        </w:rPr>
      </w:pPr>
      <w:r>
        <w:rPr>
          <w:rFonts w:eastAsia="Times New Roman" w:cs="Times New Roman"/>
          <w:szCs w:val="28"/>
          <w:lang w:val="vi-VN"/>
        </w:rPr>
        <w:t>Tuy nhiên ngày 9-7-2015, Chính phủ ban hành Nghị định số 61/2015/NĐ-CP quy định về chính sách hỗ trợ tạo việc làm và Quỹ quốc gia về việc làm, trong đó bổ sung đối tượng được hỗ trợ học nghề gồm thanh niên hoàn thành nghĩa vụ quân sự, nghĩa vụ công an, thanh niên tình nguyện hoàn thành nhiệm vụ thực hiện chương trình, dự án phát triển kinh tế - xã hội được hỗ trợ đào tạo nghề. Đáng nói là nguồn kinh phí thực hiện chính sách này chỉ được quy định chung chung “theo quy định của pháp luật về ngân sách nhà nước” và Nghị định số 61.</w:t>
      </w:r>
    </w:p>
    <w:p w:rsidR="001A19FB" w:rsidRDefault="001A19FB" w:rsidP="001A19FB">
      <w:pPr>
        <w:spacing w:after="0" w:line="360" w:lineRule="auto"/>
        <w:ind w:firstLine="567"/>
        <w:jc w:val="both"/>
        <w:rPr>
          <w:rFonts w:eastAsia="Times New Roman" w:cs="Times New Roman"/>
          <w:szCs w:val="28"/>
          <w:lang w:val="vi-VN"/>
        </w:rPr>
      </w:pPr>
      <w:r>
        <w:rPr>
          <w:rFonts w:eastAsia="Times New Roman" w:cs="Times New Roman"/>
          <w:szCs w:val="28"/>
          <w:lang w:val="vi-VN"/>
        </w:rPr>
        <w:t>Căn cứ vào quy định tại Nghị định số 61, từ ngày 1-9-2015, các cơ sở dạy nghề tổ chức tuyển sinh cho bộ đội xuất ngũ theo hình thức thu học phí trực tiếp với mức thu 100% hoặc 50%. Cơ sở đào tạo sẽ giữ thẻ học nghề và quyết định xuất ngũ nếu học viên chưa đóng đủ học phí cho tới khi có hướng dẫn cụ thể của các bộ, ngành Trung ương về việc thanh toán kinh phí đào tạo nghề. Tuy nhiên việc các thanh niên hoàn thành nghĩa vụ quân sự không được hoặc rất khó thanh toán tiền học nghề theo chính sách của Nghị định số 61. Điều này không chỉ gây khó khăn cho quân nhân xuất ngũ mà còn khó khăn cho các cơ sở dạy nghề. Vì thế, khoản nợ các cơ sở dạy nghề vẫn “để đó” và những thanh niên xuất ngũ vẫn phải tự đóng tiền học nghề - cho dù sau khi hoàn thành nghĩa vụ quân sự, nghĩa vụ công an họ vẫn được cấp thẻ học nghề.</w:t>
      </w:r>
    </w:p>
    <w:p w:rsidR="001A19FB" w:rsidRDefault="001A19FB" w:rsidP="001A19FB">
      <w:pPr>
        <w:spacing w:after="0" w:line="360" w:lineRule="auto"/>
        <w:ind w:firstLine="567"/>
        <w:jc w:val="both"/>
        <w:rPr>
          <w:rFonts w:eastAsia="Times New Roman" w:cs="Times New Roman"/>
          <w:szCs w:val="28"/>
          <w:lang w:val="vi-VN"/>
        </w:rPr>
      </w:pPr>
      <w:r>
        <w:rPr>
          <w:rFonts w:eastAsia="Times New Roman" w:cs="Times New Roman"/>
          <w:i/>
          <w:szCs w:val="28"/>
          <w:lang w:val="vi-VN"/>
        </w:rPr>
        <w:lastRenderedPageBreak/>
        <w:t xml:space="preserve">Thứ hai, </w:t>
      </w:r>
      <w:r>
        <w:rPr>
          <w:rFonts w:eastAsia="Times New Roman" w:cs="Times New Roman"/>
          <w:szCs w:val="28"/>
          <w:lang w:val="vi-VN"/>
        </w:rPr>
        <w:t>Quân nhân xuất ngũ là Đảng viên khó có đủ điều kiện để tham gia các tổ chức Đảng, cơ sở chính quyền</w:t>
      </w:r>
    </w:p>
    <w:p w:rsidR="001A19FB" w:rsidRDefault="001A19FB" w:rsidP="001A19FB">
      <w:pPr>
        <w:spacing w:after="0" w:line="360" w:lineRule="auto"/>
        <w:ind w:firstLine="567"/>
        <w:jc w:val="both"/>
        <w:rPr>
          <w:rFonts w:eastAsia="Times New Roman" w:cs="Times New Roman"/>
          <w:szCs w:val="28"/>
          <w:lang w:val="vi-VN"/>
        </w:rPr>
      </w:pPr>
      <w:r>
        <w:rPr>
          <w:rFonts w:eastAsia="Times New Roman" w:cs="Times New Roman"/>
          <w:szCs w:val="28"/>
          <w:lang w:val="vi-VN"/>
        </w:rPr>
        <w:t>Không phải đảng viên trẻ nào sau khi xuất ngũ cũng có điều kiện tham gia sinh hoạt ở các tổ chức cơ sở đảng, chính quyền địa phương. Quân nhân là đảng viên sau xuất ngũ thời gian đầu tham gia sinh hoạt ở các chi bộ thôn, ấp đầy đủ, nhiệt tình. Nhưng một thời gian sau, vì cuộc sống mưu sinh họ phải đi làm xa, làm công nhân trong các công ty, doanh nghiệp tư nhân và có vốn đầu tư nước ngoài, nên việc duy trì sinh hoạt hằng tháng ở các tổ chức đảng gặp khó khăn.</w:t>
      </w:r>
    </w:p>
    <w:p w:rsidR="001A19FB" w:rsidRDefault="001A19FB" w:rsidP="001A19FB">
      <w:pPr>
        <w:spacing w:after="0" w:line="360" w:lineRule="auto"/>
        <w:ind w:firstLine="567"/>
        <w:jc w:val="both"/>
        <w:rPr>
          <w:rFonts w:eastAsia="Times New Roman" w:cs="Times New Roman"/>
          <w:szCs w:val="28"/>
          <w:lang w:val="vi-VN"/>
        </w:rPr>
      </w:pPr>
      <w:r>
        <w:rPr>
          <w:rFonts w:eastAsia="Times New Roman" w:cs="Times New Roman"/>
          <w:i/>
          <w:szCs w:val="28"/>
          <w:lang w:val="vi-VN"/>
        </w:rPr>
        <w:t>Thứ ba,</w:t>
      </w:r>
      <w:r>
        <w:rPr>
          <w:rFonts w:eastAsia="Times New Roman" w:cs="Times New Roman"/>
          <w:szCs w:val="28"/>
          <w:lang w:val="vi-VN"/>
        </w:rPr>
        <w:t xml:space="preserve"> chưa xây dựng được cơ chế phối hợp giữa các cơ sở đào tạo nghề và giải quyết việc làm cho quân nhân xuất ngũ</w:t>
      </w:r>
    </w:p>
    <w:p w:rsidR="001A19FB" w:rsidRDefault="001A19FB" w:rsidP="001A19FB">
      <w:pPr>
        <w:spacing w:after="0" w:line="360" w:lineRule="auto"/>
        <w:ind w:firstLine="567"/>
        <w:jc w:val="both"/>
        <w:rPr>
          <w:rFonts w:eastAsia="Times New Roman" w:cs="Times New Roman"/>
          <w:szCs w:val="28"/>
          <w:lang w:val="vi-VN"/>
        </w:rPr>
      </w:pPr>
      <w:r>
        <w:rPr>
          <w:rFonts w:eastAsia="Times New Roman" w:cs="Times New Roman"/>
          <w:szCs w:val="28"/>
          <w:lang w:val="vi-VN"/>
        </w:rPr>
        <w:t xml:space="preserve">Phát triển nền kinh tế thị trường theo định hướng xã hội chủ nghĩa đặt ra nhiều nhiệm vụ cần giải quyết. Trong điều kiện đó một số bộ ngành địa phương chưa thực sự quan tâm xây dựng cơ chế phối hợp giải quyết công ăn việc làm cho những người quân nhân đã hoàn thành nghĩa vụ trở về quê hương sinh sống. Thực tế sự phối hợp với các chủ thể có trách nhiệm trong việc đào tạo nghề và giải quyết việc làm cho quân nhân xuất ngũ đã có sự triển khai nhưng chưa đồng thuận và tính thống nhất chưa cao, mang nặng tính hình thức. Nguyên nhân là do các chủ thể quản lý chưa xác định chưa rõ nên nhận thức về vai trò, vị trí chức năng của các chủ thể chưa thực sự thông suốt. </w:t>
      </w:r>
    </w:p>
    <w:p w:rsidR="001A19FB" w:rsidRDefault="001A19FB" w:rsidP="001A19FB">
      <w:pPr>
        <w:pStyle w:val="Heading1"/>
        <w:spacing w:line="360" w:lineRule="auto"/>
        <w:ind w:firstLine="567"/>
        <w:jc w:val="both"/>
        <w:rPr>
          <w:rFonts w:ascii="Times New Roman" w:eastAsia="Times New Roman" w:hAnsi="Times New Roman" w:cs="Times New Roman"/>
          <w:color w:val="auto"/>
          <w:sz w:val="28"/>
          <w:szCs w:val="28"/>
          <w:lang w:val="vi-VN"/>
        </w:rPr>
      </w:pPr>
      <w:bookmarkStart w:id="10" w:name="_Toc45128851"/>
      <w:r>
        <w:rPr>
          <w:rFonts w:ascii="Times New Roman" w:eastAsia="Times New Roman" w:hAnsi="Times New Roman" w:cs="Times New Roman"/>
          <w:b/>
          <w:color w:val="auto"/>
          <w:sz w:val="28"/>
          <w:szCs w:val="28"/>
          <w:lang w:val="vi-VN"/>
        </w:rPr>
        <w:t>2.2. Một số giải pháp nhằm hoàn thiện công tác quản lý quân nhân xuất ngũ</w:t>
      </w:r>
      <w:bookmarkEnd w:id="10"/>
      <w:r>
        <w:rPr>
          <w:rFonts w:ascii="Times New Roman" w:eastAsia="Times New Roman" w:hAnsi="Times New Roman" w:cs="Times New Roman"/>
          <w:b/>
          <w:color w:val="auto"/>
          <w:sz w:val="28"/>
          <w:szCs w:val="28"/>
          <w:lang w:val="vi-VN"/>
        </w:rPr>
        <w:t xml:space="preserve"> </w:t>
      </w:r>
    </w:p>
    <w:p w:rsidR="001A19FB" w:rsidRDefault="001A19FB" w:rsidP="001A19FB">
      <w:pPr>
        <w:spacing w:before="120" w:line="360" w:lineRule="auto"/>
        <w:ind w:firstLine="567"/>
        <w:jc w:val="both"/>
        <w:rPr>
          <w:rFonts w:eastAsia="Times New Roman" w:cs="Times New Roman"/>
          <w:szCs w:val="28"/>
          <w:lang w:val="vi-VN"/>
        </w:rPr>
      </w:pPr>
      <w:r>
        <w:rPr>
          <w:lang w:val="vi-VN"/>
        </w:rPr>
        <w:t>Thời gian qua, Đảng, nhà nước rất quan tâm, chăm lo đến công tác tư vấn, dạy nghề và giải quyết việc làm cho bộ đội xuất ngũ. Nhiều địa phương đã tổ chức nhiều phiên giao dịch việc làm chuyên đề dành cho bộ đội xuất ngũ nhằm hỗ trợ quân nhân xuất ngũ sớm tìm được việc làm, ổn định cuộc sống và tránh lãng phí một nguồn lao động có tay nghề, có tính kỷ luật.</w:t>
      </w:r>
      <w:r>
        <w:rPr>
          <w:rFonts w:eastAsia="Times New Roman" w:cs="Times New Roman"/>
          <w:szCs w:val="28"/>
          <w:lang w:val="vi-VN"/>
        </w:rPr>
        <w:t xml:space="preserve"> Tuy nhiên số lượng quân nhân </w:t>
      </w:r>
      <w:r>
        <w:rPr>
          <w:rFonts w:eastAsia="Times New Roman" w:cs="Times New Roman"/>
          <w:szCs w:val="28"/>
          <w:lang w:val="vi-VN"/>
        </w:rPr>
        <w:lastRenderedPageBreak/>
        <w:t>xuất ngũ chưa tiếp cận được những ưu đãi và không có việc làm vẫn chiếm tỷ lệ cao. Vì vậy, cần phải:</w:t>
      </w:r>
    </w:p>
    <w:p w:rsidR="001A19FB" w:rsidRDefault="001A19FB" w:rsidP="001A19FB">
      <w:pPr>
        <w:spacing w:before="120" w:line="360" w:lineRule="auto"/>
        <w:ind w:firstLine="567"/>
        <w:jc w:val="both"/>
        <w:rPr>
          <w:rFonts w:eastAsia="Times New Roman" w:cs="Times New Roman"/>
          <w:szCs w:val="28"/>
          <w:lang w:val="vi-VN"/>
        </w:rPr>
      </w:pPr>
      <w:r>
        <w:rPr>
          <w:rFonts w:eastAsia="Times New Roman" w:cs="Times New Roman"/>
          <w:i/>
          <w:szCs w:val="28"/>
          <w:lang w:val="vi-VN"/>
        </w:rPr>
        <w:t>Thứ nhất</w:t>
      </w:r>
      <w:r>
        <w:rPr>
          <w:rFonts w:eastAsia="Times New Roman" w:cs="Times New Roman"/>
          <w:szCs w:val="28"/>
          <w:lang w:val="vi-VN"/>
        </w:rPr>
        <w:t xml:space="preserve">, Quản lý nhà nước về quân nhân xuất ngũ phải tăng cường sự lãnh đạo của Đảng và nhà nước. Quá trình quản lý quân nhân xuất ngũ phải đặt dưới sự lãnh đạo trực tiếp, tuyệt đối của Đảng và sự quản lý của nhà nước. </w:t>
      </w:r>
    </w:p>
    <w:p w:rsidR="001A19FB" w:rsidRDefault="001A19FB" w:rsidP="001A19FB">
      <w:pPr>
        <w:spacing w:before="120" w:line="360" w:lineRule="auto"/>
        <w:ind w:firstLine="567"/>
        <w:jc w:val="both"/>
        <w:rPr>
          <w:rFonts w:eastAsia="Times New Roman" w:cs="Times New Roman"/>
          <w:szCs w:val="28"/>
          <w:lang w:val="vi-VN"/>
        </w:rPr>
      </w:pPr>
      <w:r>
        <w:rPr>
          <w:rFonts w:eastAsia="Times New Roman" w:cs="Times New Roman"/>
          <w:i/>
          <w:szCs w:val="28"/>
          <w:lang w:val="vi-VN"/>
        </w:rPr>
        <w:t>Thứ hai</w:t>
      </w:r>
      <w:r>
        <w:rPr>
          <w:rFonts w:eastAsia="Times New Roman" w:cs="Times New Roman"/>
          <w:szCs w:val="28"/>
          <w:lang w:val="vi-VN"/>
        </w:rPr>
        <w:t>, quản lý nhà nước về quân nhân xuất ngũ phải gắn liền với giải quyết việc làm cho quân nhân xuất ngũ, không ngừng đẩy mạnh nâng cao chất lượng lao động cho các đối tượng này.</w:t>
      </w:r>
    </w:p>
    <w:p w:rsidR="001A19FB" w:rsidRDefault="001A19FB" w:rsidP="001A19FB">
      <w:pPr>
        <w:spacing w:before="120" w:line="360" w:lineRule="auto"/>
        <w:ind w:firstLine="567"/>
        <w:jc w:val="both"/>
        <w:rPr>
          <w:rFonts w:eastAsia="Times New Roman" w:cs="Times New Roman"/>
          <w:szCs w:val="28"/>
          <w:lang w:val="vi-VN"/>
        </w:rPr>
      </w:pPr>
      <w:r>
        <w:rPr>
          <w:rFonts w:eastAsia="Times New Roman" w:cs="Times New Roman"/>
          <w:szCs w:val="28"/>
          <w:lang w:val="vi-VN"/>
        </w:rPr>
        <w:t xml:space="preserve">Trình độ tay nghề của người lao động còn thấp, chưa đáp ứng nhu cầu được đòi hỏi của người sử dụng lao động của các doanh nghiệp đòi hỏi các chính sách và biện pháp giải quyết việc làm. Chỉ khi nâng cao chất lượng lao động cho quân nhân xuất ngũ bao gồm cả trình độ học nghề, thể lực, kĩ luật, tác phong lao động công nghiệp và đặc biệt là chuyên môn kĩ thuật tay nghề cho họ, khi đó mới đảm bảo được tính bền vững [1, </w:t>
      </w:r>
      <w:r>
        <w:rPr>
          <w:rFonts w:eastAsia="Times New Roman" w:cs="Times New Roman"/>
          <w:i/>
          <w:szCs w:val="28"/>
          <w:lang w:val="vi-VN"/>
        </w:rPr>
        <w:t>tr 38</w:t>
      </w:r>
      <w:r>
        <w:rPr>
          <w:rFonts w:eastAsia="Times New Roman" w:cs="Times New Roman"/>
          <w:szCs w:val="28"/>
          <w:lang w:val="vi-VN"/>
        </w:rPr>
        <w:t xml:space="preserve">]. Do vậy, phải xây dựng kế hoạch đào tạo nghề cho quân nhân xuất ngũ, trên cơ sở đa dạng hóa các ngành nghề đào tạo, các loại hình đào tạo, gắn đào tạo với sử dụng của các doanh nghiệp đáp ứng ngày càng cao trên thị trường hàng hóa sức lao động. </w:t>
      </w:r>
    </w:p>
    <w:p w:rsidR="001A19FB" w:rsidRDefault="001A19FB" w:rsidP="001A19FB">
      <w:pPr>
        <w:spacing w:before="120" w:line="360" w:lineRule="auto"/>
        <w:ind w:firstLine="567"/>
        <w:jc w:val="both"/>
        <w:rPr>
          <w:rFonts w:eastAsia="Times New Roman" w:cs="Times New Roman"/>
          <w:szCs w:val="28"/>
          <w:lang w:val="vi-VN"/>
        </w:rPr>
      </w:pPr>
      <w:r>
        <w:rPr>
          <w:rFonts w:eastAsia="Times New Roman" w:cs="Times New Roman"/>
          <w:i/>
          <w:szCs w:val="28"/>
          <w:lang w:val="vi-VN"/>
        </w:rPr>
        <w:t>Thứ ba</w:t>
      </w:r>
      <w:r>
        <w:rPr>
          <w:rFonts w:eastAsia="Times New Roman" w:cs="Times New Roman"/>
          <w:szCs w:val="28"/>
          <w:lang w:val="vi-VN"/>
        </w:rPr>
        <w:t>, hoàn thiện cơ chế, chính sách dạy nghề, học nghề và xác định rõ trách nhiệm của các cơ quan chức năng trong đào tạo nghề cho quân nhân xuất ngũ.</w:t>
      </w:r>
    </w:p>
    <w:p w:rsidR="001A19FB" w:rsidRDefault="001A19FB" w:rsidP="001A19FB">
      <w:pPr>
        <w:spacing w:before="120" w:line="360" w:lineRule="auto"/>
        <w:ind w:firstLine="567"/>
        <w:jc w:val="both"/>
        <w:rPr>
          <w:rFonts w:eastAsia="Times New Roman" w:cs="Times New Roman"/>
          <w:szCs w:val="28"/>
          <w:lang w:val="vi-VN"/>
        </w:rPr>
      </w:pPr>
      <w:r>
        <w:rPr>
          <w:rFonts w:eastAsia="Times New Roman" w:cs="Times New Roman"/>
          <w:szCs w:val="28"/>
          <w:lang w:val="vi-VN"/>
        </w:rPr>
        <w:t xml:space="preserve">Những chính sách, biện pháp đào tạo nghề cho quan nhân xuất ngũ phải được đề ra và thực hiện ngay từ khâu lập quy hoạch, kế hoạch tuyển sinh cho các đối tượng ngay khi còn trong quân ngũ bằng các biện pháp như tuyên truyền, tư vấn học nghề [7, </w:t>
      </w:r>
      <w:r>
        <w:rPr>
          <w:rFonts w:eastAsia="Times New Roman" w:cs="Times New Roman"/>
          <w:i/>
          <w:szCs w:val="28"/>
          <w:lang w:val="vi-VN"/>
        </w:rPr>
        <w:t>tr 24</w:t>
      </w:r>
      <w:r>
        <w:rPr>
          <w:rFonts w:eastAsia="Times New Roman" w:cs="Times New Roman"/>
          <w:szCs w:val="28"/>
          <w:lang w:val="vi-VN"/>
        </w:rPr>
        <w:t xml:space="preserve">]. Bên cạnh đó, cần phải đảm bảo chất lượng dạy nghề cho bộ đội xuất ngũ, tập trung vào đầu tư cơ sở vật chất, trang thiết bị dạy nghề tiếp nhận, chuyển giao và hoàn thiện các chương trình, giáo trình tài liệu trọng điểm </w:t>
      </w:r>
    </w:p>
    <w:p w:rsidR="001A19FB" w:rsidRDefault="001A19FB" w:rsidP="001A19FB">
      <w:pPr>
        <w:spacing w:before="120" w:line="360" w:lineRule="auto"/>
        <w:ind w:firstLine="567"/>
        <w:jc w:val="both"/>
        <w:rPr>
          <w:rFonts w:eastAsia="Times New Roman" w:cs="Times New Roman"/>
          <w:szCs w:val="28"/>
          <w:lang w:val="vi-VN"/>
        </w:rPr>
      </w:pPr>
      <w:r>
        <w:rPr>
          <w:rFonts w:eastAsia="Times New Roman" w:cs="Times New Roman"/>
          <w:szCs w:val="28"/>
          <w:lang w:val="vi-VN"/>
        </w:rPr>
        <w:lastRenderedPageBreak/>
        <w:t>Bên cạnh đó, Cơ quan nhà nước có thẩm quyền cần phối hợp với Trung tâm dịch vụ việc làm thường xuyên tổ chức hỗ trợ quan nhân xuất ngũ sớm tim được việc làm, ổn định cuộc sống. Ngoài ra, việc định hướng nghề nghiệp tổ chức tuyển dụng bộ đội xuất ngũ đã qua đào tạo nghề vào làm việc tại nhiều cơ quan, doanh nghiệp... cần được cấp ủy và chính quyền các địa phương quan tâm. Ngoài ra, cần phải xây dựng bộ máy chuyên trách nhằm đào tạo nghề cho quân nhân xuất ngũ, xây dựng hệ thống hỗ trợ tài chính phù hợp, tạo điều kiện thuận lợi cho quân nhân xuất ngũ học nghề, tìm kiếm việc làm ổn định cuộc sống.</w:t>
      </w:r>
    </w:p>
    <w:p w:rsidR="001A19FB" w:rsidRDefault="001A19FB" w:rsidP="001A19FB">
      <w:pPr>
        <w:spacing w:before="120" w:line="360" w:lineRule="auto"/>
        <w:ind w:firstLine="567"/>
        <w:jc w:val="both"/>
        <w:rPr>
          <w:rFonts w:eastAsia="Times New Roman" w:cs="Times New Roman"/>
          <w:szCs w:val="28"/>
          <w:lang w:val="vi-VN"/>
        </w:rPr>
      </w:pPr>
      <w:r>
        <w:rPr>
          <w:rFonts w:eastAsia="Times New Roman" w:cs="Times New Roman"/>
          <w:i/>
          <w:szCs w:val="28"/>
          <w:lang w:val="vi-VN"/>
        </w:rPr>
        <w:t>Thứ tư</w:t>
      </w:r>
      <w:r>
        <w:rPr>
          <w:rFonts w:eastAsia="Times New Roman" w:cs="Times New Roman"/>
          <w:szCs w:val="28"/>
          <w:lang w:val="vi-VN"/>
        </w:rPr>
        <w:t>, thẻ học nghề</w:t>
      </w:r>
    </w:p>
    <w:p w:rsidR="001A19FB" w:rsidRDefault="001A19FB" w:rsidP="001A19FB">
      <w:pPr>
        <w:spacing w:before="120" w:line="360" w:lineRule="auto"/>
        <w:ind w:firstLine="567"/>
        <w:jc w:val="both"/>
        <w:rPr>
          <w:rFonts w:eastAsia="Times New Roman" w:cs="Times New Roman"/>
          <w:szCs w:val="28"/>
          <w:lang w:val="vi-VN"/>
        </w:rPr>
      </w:pPr>
      <w:r>
        <w:rPr>
          <w:rFonts w:eastAsia="Times New Roman" w:cs="Times New Roman"/>
          <w:szCs w:val="28"/>
          <w:lang w:val="vi-VN"/>
        </w:rPr>
        <w:t>Việc cấp thẻ học nghề cho quân nhân xuất ngũ là một trong những chính sách ưu tiên của Đảng, Nhà nước và Quân đội [3]. Tuy nhiên, việc cấp thể học nghề chứng chỉ chỉ dùng cho đào tạo nghề ở trình độ sơ cấp thì tác dụng của việc dùng thẻ chưa thực sự hữu ích đối với toàn bộ lực lượng Quân đội xuất ngũ. Vì vậy, phạm vi dùng thẻ học nghề cần được mở rộng cho nhiều trình độ đào tạo khác nhau, mức phí đào tạo khác nhau với một lượng tài chính hỗ trợ như nhau. Có như vậy mới tạo động lực thúc đẩy họ học nghề, nâng cao trình độ và đảm bảo được tính công bằng tương đối về chính sách cho mọi quân nhân tham gia học nghề khi xuất ngũ.</w:t>
      </w:r>
    </w:p>
    <w:p w:rsidR="001A19FB" w:rsidRDefault="001A19FB" w:rsidP="001A19FB">
      <w:pPr>
        <w:spacing w:before="120" w:line="360" w:lineRule="auto"/>
        <w:ind w:firstLine="567"/>
        <w:jc w:val="both"/>
        <w:rPr>
          <w:rFonts w:eastAsia="Times New Roman" w:cs="Times New Roman"/>
          <w:szCs w:val="28"/>
          <w:lang w:val="vi-VN"/>
        </w:rPr>
      </w:pPr>
      <w:r>
        <w:rPr>
          <w:rFonts w:eastAsia="Times New Roman" w:cs="Times New Roman"/>
          <w:szCs w:val="28"/>
          <w:lang w:val="vi-VN"/>
        </w:rPr>
        <w:t xml:space="preserve">Bên cạnh đó, chính sách hỗ trợ đào tạo nghề cho quân nhân xuất ngũ bằng việc sử dụng thẻ học nghề phải được thực hiện đi kèm với các biện pháp khác, đề phòng các trường hợp </w:t>
      </w:r>
      <w:r>
        <w:rPr>
          <w:rFonts w:eastAsia="Times New Roman" w:cs="Times New Roman"/>
          <w:szCs w:val="28"/>
          <w:lang w:val="vi-VN"/>
        </w:rPr>
        <w:tab/>
        <w:t>sử dụng thẻ sai mục đích hoặc các hiện tượng tiêu cực xảy ra tại cơ sở đào tạo để hưởng tiền trợ cấp học nghề trong khi quân nhân xuất ngũ vẫn không được đào tạo.</w:t>
      </w:r>
    </w:p>
    <w:p w:rsidR="00A572CD" w:rsidRPr="001A19FB" w:rsidRDefault="00A572CD">
      <w:pPr>
        <w:rPr>
          <w:lang w:val="vi-VN"/>
        </w:rPr>
      </w:pPr>
    </w:p>
    <w:sectPr w:rsidR="00A572CD" w:rsidRPr="001A19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9FB"/>
    <w:rsid w:val="001A19FB"/>
    <w:rsid w:val="00A57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FB"/>
    <w:pPr>
      <w:spacing w:after="160" w:line="256" w:lineRule="auto"/>
    </w:pPr>
    <w:rPr>
      <w:rFonts w:ascii="Times New Roman" w:eastAsiaTheme="minorHAnsi" w:hAnsi="Times New Roman"/>
      <w:sz w:val="28"/>
      <w:lang w:eastAsia="en-US"/>
    </w:rPr>
  </w:style>
  <w:style w:type="paragraph" w:styleId="Heading1">
    <w:name w:val="heading 1"/>
    <w:basedOn w:val="Normal"/>
    <w:next w:val="Normal"/>
    <w:link w:val="Heading1Char"/>
    <w:uiPriority w:val="9"/>
    <w:qFormat/>
    <w:rsid w:val="001A19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9FB"/>
    <w:rPr>
      <w:rFonts w:asciiTheme="majorHAnsi" w:eastAsiaTheme="majorEastAsia" w:hAnsiTheme="majorHAnsi" w:cstheme="majorBidi"/>
      <w:color w:val="365F91" w:themeColor="accent1" w:themeShade="BF"/>
      <w:sz w:val="32"/>
      <w:szCs w:val="32"/>
      <w:lang w:eastAsia="en-US"/>
    </w:rPr>
  </w:style>
  <w:style w:type="paragraph" w:styleId="NormalWeb">
    <w:name w:val="Normal (Web)"/>
    <w:basedOn w:val="Normal"/>
    <w:uiPriority w:val="99"/>
    <w:semiHidden/>
    <w:unhideWhenUsed/>
    <w:rsid w:val="001A19FB"/>
    <w:pPr>
      <w:spacing w:before="100" w:beforeAutospacing="1" w:after="100" w:afterAutospacing="1" w:line="240" w:lineRule="auto"/>
    </w:pPr>
    <w:rPr>
      <w:rFonts w:eastAsia="Times New Roman" w:cs="Times New Roman"/>
      <w:sz w:val="24"/>
      <w:szCs w:val="24"/>
      <w:lang w:eastAsia="ja-JP"/>
    </w:rPr>
  </w:style>
  <w:style w:type="paragraph" w:styleId="ListParagraph">
    <w:name w:val="List Paragraph"/>
    <w:basedOn w:val="Normal"/>
    <w:uiPriority w:val="34"/>
    <w:qFormat/>
    <w:rsid w:val="001A19FB"/>
    <w:pPr>
      <w:ind w:left="720"/>
      <w:contextualSpacing/>
    </w:pPr>
  </w:style>
  <w:style w:type="character" w:styleId="Strong">
    <w:name w:val="Strong"/>
    <w:basedOn w:val="DefaultParagraphFont"/>
    <w:uiPriority w:val="22"/>
    <w:qFormat/>
    <w:rsid w:val="001A19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FB"/>
    <w:pPr>
      <w:spacing w:after="160" w:line="256" w:lineRule="auto"/>
    </w:pPr>
    <w:rPr>
      <w:rFonts w:ascii="Times New Roman" w:eastAsiaTheme="minorHAnsi" w:hAnsi="Times New Roman"/>
      <w:sz w:val="28"/>
      <w:lang w:eastAsia="en-US"/>
    </w:rPr>
  </w:style>
  <w:style w:type="paragraph" w:styleId="Heading1">
    <w:name w:val="heading 1"/>
    <w:basedOn w:val="Normal"/>
    <w:next w:val="Normal"/>
    <w:link w:val="Heading1Char"/>
    <w:uiPriority w:val="9"/>
    <w:qFormat/>
    <w:rsid w:val="001A19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9FB"/>
    <w:rPr>
      <w:rFonts w:asciiTheme="majorHAnsi" w:eastAsiaTheme="majorEastAsia" w:hAnsiTheme="majorHAnsi" w:cstheme="majorBidi"/>
      <w:color w:val="365F91" w:themeColor="accent1" w:themeShade="BF"/>
      <w:sz w:val="32"/>
      <w:szCs w:val="32"/>
      <w:lang w:eastAsia="en-US"/>
    </w:rPr>
  </w:style>
  <w:style w:type="paragraph" w:styleId="NormalWeb">
    <w:name w:val="Normal (Web)"/>
    <w:basedOn w:val="Normal"/>
    <w:uiPriority w:val="99"/>
    <w:semiHidden/>
    <w:unhideWhenUsed/>
    <w:rsid w:val="001A19FB"/>
    <w:pPr>
      <w:spacing w:before="100" w:beforeAutospacing="1" w:after="100" w:afterAutospacing="1" w:line="240" w:lineRule="auto"/>
    </w:pPr>
    <w:rPr>
      <w:rFonts w:eastAsia="Times New Roman" w:cs="Times New Roman"/>
      <w:sz w:val="24"/>
      <w:szCs w:val="24"/>
      <w:lang w:eastAsia="ja-JP"/>
    </w:rPr>
  </w:style>
  <w:style w:type="paragraph" w:styleId="ListParagraph">
    <w:name w:val="List Paragraph"/>
    <w:basedOn w:val="Normal"/>
    <w:uiPriority w:val="34"/>
    <w:qFormat/>
    <w:rsid w:val="001A19FB"/>
    <w:pPr>
      <w:ind w:left="720"/>
      <w:contextualSpacing/>
    </w:pPr>
  </w:style>
  <w:style w:type="character" w:styleId="Strong">
    <w:name w:val="Strong"/>
    <w:basedOn w:val="DefaultParagraphFont"/>
    <w:uiPriority w:val="22"/>
    <w:qFormat/>
    <w:rsid w:val="001A19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23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2192</Words>
  <Characters>12497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2021-03-17T02:01:00Z</dcterms:created>
  <dcterms:modified xsi:type="dcterms:W3CDTF">2021-03-17T02:01:00Z</dcterms:modified>
</cp:coreProperties>
</file>