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FD" w:rsidRPr="009A2F18" w:rsidRDefault="00BB58FD" w:rsidP="00291D3B">
      <w:pPr>
        <w:spacing w:after="0" w:line="240" w:lineRule="auto"/>
        <w:jc w:val="both"/>
        <w:textAlignment w:val="baseline"/>
        <w:rPr>
          <w:rFonts w:ascii="Times New Roman" w:eastAsia="Times New Roman" w:hAnsi="Times New Roman" w:cs="Times New Roman"/>
          <w:b/>
          <w:bCs/>
          <w:iCs/>
          <w:sz w:val="26"/>
          <w:szCs w:val="26"/>
          <w:bdr w:val="none" w:sz="0" w:space="0" w:color="auto" w:frame="1"/>
        </w:rPr>
      </w:pPr>
      <w:bookmarkStart w:id="0" w:name="_GoBack"/>
      <w:r w:rsidRPr="009A2F18">
        <w:rPr>
          <w:rFonts w:ascii="Times New Roman" w:eastAsia="Times New Roman" w:hAnsi="Times New Roman" w:cs="Times New Roman"/>
          <w:b/>
          <w:bCs/>
          <w:iCs/>
          <w:sz w:val="26"/>
          <w:szCs w:val="26"/>
          <w:bdr w:val="none" w:sz="0" w:space="0" w:color="auto" w:frame="1"/>
        </w:rPr>
        <w:t xml:space="preserve">CHUẨN MỰC KẾ TOÁN SỐ 17 (VAS17) VÀ VẤN ĐỀ </w:t>
      </w:r>
      <w:r w:rsidR="00D92B81" w:rsidRPr="009A2F18">
        <w:rPr>
          <w:rFonts w:ascii="Times New Roman" w:eastAsia="Times New Roman" w:hAnsi="Times New Roman" w:cs="Times New Roman"/>
          <w:b/>
          <w:bCs/>
          <w:iCs/>
          <w:sz w:val="26"/>
          <w:szCs w:val="26"/>
          <w:bdr w:val="none" w:sz="0" w:space="0" w:color="auto" w:frame="1"/>
        </w:rPr>
        <w:t>XỮ LÝ CHÊNH LỆCH</w:t>
      </w:r>
      <w:r w:rsidRPr="009A2F18">
        <w:rPr>
          <w:rFonts w:ascii="Times New Roman" w:eastAsia="Times New Roman" w:hAnsi="Times New Roman" w:cs="Times New Roman"/>
          <w:b/>
          <w:bCs/>
          <w:iCs/>
          <w:sz w:val="26"/>
          <w:szCs w:val="26"/>
          <w:bdr w:val="none" w:sz="0" w:space="0" w:color="auto" w:frame="1"/>
        </w:rPr>
        <w:t xml:space="preserve"> GIỮA</w:t>
      </w:r>
      <w:r w:rsidR="00687CDA" w:rsidRPr="009A2F18">
        <w:rPr>
          <w:rFonts w:ascii="Times New Roman" w:eastAsia="Times New Roman" w:hAnsi="Times New Roman" w:cs="Times New Roman"/>
          <w:b/>
          <w:bCs/>
          <w:iCs/>
          <w:sz w:val="26"/>
          <w:szCs w:val="26"/>
          <w:bdr w:val="none" w:sz="0" w:space="0" w:color="auto" w:frame="1"/>
        </w:rPr>
        <w:t xml:space="preserve"> KẾ TOÁN</w:t>
      </w:r>
      <w:r w:rsidRPr="009A2F18">
        <w:rPr>
          <w:rFonts w:ascii="Times New Roman" w:eastAsia="Times New Roman" w:hAnsi="Times New Roman" w:cs="Times New Roman"/>
          <w:b/>
          <w:bCs/>
          <w:iCs/>
          <w:sz w:val="26"/>
          <w:szCs w:val="26"/>
          <w:bdr w:val="none" w:sz="0" w:space="0" w:color="auto" w:frame="1"/>
        </w:rPr>
        <w:t xml:space="preserve"> THUẾ VÀ KẾ TOÁN VỀ DOANH THU, CHI PHÍ</w:t>
      </w:r>
    </w:p>
    <w:p w:rsidR="007E72A6" w:rsidRPr="009A2F18" w:rsidRDefault="007E72A6" w:rsidP="00291D3B">
      <w:pPr>
        <w:pStyle w:val="ListParagraph"/>
        <w:spacing w:after="0" w:line="240" w:lineRule="auto"/>
        <w:ind w:left="6480"/>
        <w:jc w:val="both"/>
        <w:textAlignment w:val="baseline"/>
        <w:rPr>
          <w:rFonts w:ascii="Times New Roman" w:hAnsi="Times New Roman" w:cs="Times New Roman"/>
          <w:sz w:val="26"/>
          <w:szCs w:val="26"/>
        </w:rPr>
      </w:pPr>
    </w:p>
    <w:p w:rsidR="00570C3B" w:rsidRPr="009A2F18" w:rsidRDefault="00570C3B" w:rsidP="00291D3B">
      <w:pPr>
        <w:pStyle w:val="ListParagraph"/>
        <w:spacing w:after="0" w:line="240" w:lineRule="auto"/>
        <w:ind w:left="6480"/>
        <w:jc w:val="both"/>
        <w:textAlignment w:val="baseline"/>
        <w:rPr>
          <w:rFonts w:ascii="Times New Roman" w:hAnsi="Times New Roman" w:cs="Times New Roman"/>
          <w:sz w:val="26"/>
          <w:szCs w:val="26"/>
        </w:rPr>
      </w:pPr>
      <w:r w:rsidRPr="009A2F18">
        <w:rPr>
          <w:rFonts w:ascii="Times New Roman" w:hAnsi="Times New Roman" w:cs="Times New Roman"/>
          <w:sz w:val="26"/>
          <w:szCs w:val="26"/>
        </w:rPr>
        <w:t>ThS. Nguyễn Lê Nhân</w:t>
      </w:r>
    </w:p>
    <w:p w:rsidR="007E72A6" w:rsidRPr="009A2F18" w:rsidRDefault="007E72A6" w:rsidP="00291D3B">
      <w:pPr>
        <w:pStyle w:val="ListParagraph"/>
        <w:spacing w:after="0" w:line="240" w:lineRule="auto"/>
        <w:ind w:left="6480"/>
        <w:jc w:val="both"/>
        <w:textAlignment w:val="baseline"/>
        <w:rPr>
          <w:rFonts w:ascii="Times New Roman" w:hAnsi="Times New Roman" w:cs="Times New Roman"/>
          <w:sz w:val="26"/>
          <w:szCs w:val="26"/>
        </w:rPr>
      </w:pPr>
    </w:p>
    <w:p w:rsidR="00754F60" w:rsidRPr="009A2F18" w:rsidRDefault="007E72A6" w:rsidP="00291D3B">
      <w:pPr>
        <w:spacing w:after="0" w:line="240" w:lineRule="auto"/>
        <w:ind w:firstLine="600"/>
        <w:jc w:val="both"/>
        <w:textAlignment w:val="baseline"/>
        <w:rPr>
          <w:rFonts w:ascii="Times New Roman" w:eastAsia="Times New Roman" w:hAnsi="Times New Roman" w:cs="Times New Roman"/>
          <w:b/>
          <w:bCs/>
          <w:i/>
          <w:iCs/>
          <w:sz w:val="26"/>
          <w:szCs w:val="26"/>
          <w:bdr w:val="none" w:sz="0" w:space="0" w:color="auto" w:frame="1"/>
        </w:rPr>
      </w:pPr>
      <w:r w:rsidRPr="009A2F18">
        <w:rPr>
          <w:rFonts w:ascii="Times New Roman" w:hAnsi="Times New Roman" w:cs="Times New Roman"/>
          <w:i/>
          <w:sz w:val="26"/>
          <w:szCs w:val="26"/>
        </w:rPr>
        <w:t>Sự khác biệt giữa chính sách thuế và chuẩn mực, chế độ kế toán tạo ra các khoản chênh lệch trong việc ghi nhận doanh thu và chi phí cho một kỳ kế toán nhất định, dẫn tới chênh lệch giữa số thuế thu nhập phải nộp trong kỳ với chi phí thuế thu nhập của doanh nghiệp theo chế độ kế toán áp dụng. Các khoản chênh lệch được gọi là chênh lệch tạm thời.</w:t>
      </w:r>
      <w:r w:rsidRPr="009A2F18">
        <w:rPr>
          <w:rFonts w:ascii="Times New Roman" w:eastAsia="Times New Roman" w:hAnsi="Times New Roman" w:cs="Times New Roman"/>
          <w:b/>
          <w:bCs/>
          <w:i/>
          <w:iCs/>
          <w:sz w:val="26"/>
          <w:szCs w:val="26"/>
          <w:bdr w:val="none" w:sz="0" w:space="0" w:color="auto" w:frame="1"/>
        </w:rPr>
        <w:t xml:space="preserve"> </w:t>
      </w:r>
      <w:r w:rsidRPr="009A2F18">
        <w:rPr>
          <w:rFonts w:ascii="Times New Roman" w:eastAsia="Times New Roman" w:hAnsi="Times New Roman" w:cs="Times New Roman"/>
          <w:bCs/>
          <w:i/>
          <w:iCs/>
          <w:sz w:val="26"/>
          <w:szCs w:val="26"/>
          <w:bdr w:val="none" w:sz="0" w:space="0" w:color="auto" w:frame="1"/>
        </w:rPr>
        <w:t>Do h</w:t>
      </w:r>
      <w:r w:rsidR="003B300D" w:rsidRPr="009A2F18">
        <w:rPr>
          <w:rFonts w:ascii="Times New Roman" w:eastAsia="Times New Roman" w:hAnsi="Times New Roman" w:cs="Times New Roman"/>
          <w:bCs/>
          <w:i/>
          <w:sz w:val="26"/>
          <w:szCs w:val="26"/>
          <w:bdr w:val="none" w:sz="0" w:space="0" w:color="auto" w:frame="1"/>
        </w:rPr>
        <w:t>ầu hết kế toán các doanh nghiệp thực tế hiện nay</w:t>
      </w:r>
      <w:r w:rsidR="00BB58FD" w:rsidRPr="009A2F18">
        <w:rPr>
          <w:rFonts w:ascii="Times New Roman" w:eastAsia="Times New Roman" w:hAnsi="Times New Roman" w:cs="Times New Roman"/>
          <w:i/>
          <w:sz w:val="26"/>
          <w:szCs w:val="26"/>
        </w:rPr>
        <w:t xml:space="preserve"> chủ yếu lấy Thông tư về thuế để vận dụng trong việc hạch toán kế toán</w:t>
      </w:r>
      <w:r w:rsidR="00BD4F0B" w:rsidRPr="009A2F18">
        <w:rPr>
          <w:rFonts w:ascii="Times New Roman" w:eastAsia="Times New Roman" w:hAnsi="Times New Roman" w:cs="Times New Roman"/>
          <w:i/>
          <w:sz w:val="26"/>
          <w:szCs w:val="26"/>
        </w:rPr>
        <w:t>,vì lý do chính là</w:t>
      </w:r>
      <w:r w:rsidR="00BB58FD" w:rsidRPr="009A2F18">
        <w:rPr>
          <w:rFonts w:ascii="Times New Roman" w:eastAsia="Times New Roman" w:hAnsi="Times New Roman" w:cs="Times New Roman"/>
          <w:i/>
          <w:sz w:val="26"/>
          <w:szCs w:val="26"/>
        </w:rPr>
        <w:t xml:space="preserve"> nếu chúng ta không lấy Thông tư về thuế để vận dụng hạch toán kế toán thì khi Cơ quan thuế quyết toán</w:t>
      </w:r>
      <w:r w:rsidR="00BD4F0B" w:rsidRPr="009A2F18">
        <w:rPr>
          <w:rFonts w:ascii="Times New Roman" w:eastAsia="Times New Roman" w:hAnsi="Times New Roman" w:cs="Times New Roman"/>
          <w:i/>
          <w:sz w:val="26"/>
          <w:szCs w:val="26"/>
        </w:rPr>
        <w:t xml:space="preserve"> lại</w:t>
      </w:r>
      <w:r w:rsidR="00BB58FD" w:rsidRPr="009A2F18">
        <w:rPr>
          <w:rFonts w:ascii="Times New Roman" w:eastAsia="Times New Roman" w:hAnsi="Times New Roman" w:cs="Times New Roman"/>
          <w:i/>
          <w:sz w:val="26"/>
          <w:szCs w:val="26"/>
        </w:rPr>
        <w:t xml:space="preserve"> tại doanh nghiệp</w:t>
      </w:r>
      <w:r w:rsidR="00754F60" w:rsidRPr="009A2F18">
        <w:rPr>
          <w:rFonts w:ascii="Times New Roman" w:eastAsia="Times New Roman" w:hAnsi="Times New Roman" w:cs="Times New Roman"/>
          <w:i/>
          <w:sz w:val="26"/>
          <w:szCs w:val="26"/>
        </w:rPr>
        <w:t>, một số các khoản chi phí</w:t>
      </w:r>
      <w:r w:rsidR="00BB58FD" w:rsidRPr="009A2F18">
        <w:rPr>
          <w:rFonts w:ascii="Times New Roman" w:eastAsia="Times New Roman" w:hAnsi="Times New Roman" w:cs="Times New Roman"/>
          <w:i/>
          <w:sz w:val="26"/>
          <w:szCs w:val="26"/>
        </w:rPr>
        <w:t xml:space="preserve"> sẽ</w:t>
      </w:r>
      <w:r w:rsidR="00754F60" w:rsidRPr="009A2F18">
        <w:rPr>
          <w:rFonts w:ascii="Times New Roman" w:eastAsia="Times New Roman" w:hAnsi="Times New Roman" w:cs="Times New Roman"/>
          <w:i/>
          <w:sz w:val="26"/>
          <w:szCs w:val="26"/>
        </w:rPr>
        <w:t xml:space="preserve"> bị</w:t>
      </w:r>
      <w:r w:rsidR="00BB58FD" w:rsidRPr="009A2F18">
        <w:rPr>
          <w:rFonts w:ascii="Times New Roman" w:eastAsia="Times New Roman" w:hAnsi="Times New Roman" w:cs="Times New Roman"/>
          <w:i/>
          <w:sz w:val="26"/>
          <w:szCs w:val="26"/>
        </w:rPr>
        <w:t xml:space="preserve"> loại ra khỏi chi phí hợp lý</w:t>
      </w:r>
      <w:r w:rsidR="00BD4F0B" w:rsidRPr="009A2F18">
        <w:rPr>
          <w:rFonts w:ascii="Times New Roman" w:eastAsia="Times New Roman" w:hAnsi="Times New Roman" w:cs="Times New Roman"/>
          <w:i/>
          <w:sz w:val="26"/>
          <w:szCs w:val="26"/>
        </w:rPr>
        <w:t>.</w:t>
      </w:r>
      <w:r w:rsidR="00754F60" w:rsidRPr="009A2F18">
        <w:rPr>
          <w:rFonts w:ascii="Times New Roman" w:eastAsia="Times New Roman" w:hAnsi="Times New Roman" w:cs="Times New Roman"/>
          <w:i/>
          <w:sz w:val="26"/>
          <w:szCs w:val="26"/>
        </w:rPr>
        <w:t xml:space="preserve"> Chính từ đây phát sinh một khoản chênh lệch giữa kế toán và thuế. C</w:t>
      </w:r>
      <w:r w:rsidR="00BB58FD" w:rsidRPr="009A2F18">
        <w:rPr>
          <w:rFonts w:ascii="Times New Roman" w:eastAsia="Times New Roman" w:hAnsi="Times New Roman" w:cs="Times New Roman"/>
          <w:i/>
          <w:sz w:val="26"/>
          <w:szCs w:val="26"/>
        </w:rPr>
        <w:t>ó cách nào xử lý chênh lệch này hay không</w:t>
      </w:r>
      <w:r w:rsidR="00BD4F0B" w:rsidRPr="009A2F18">
        <w:rPr>
          <w:rFonts w:ascii="Times New Roman" w:eastAsia="Times New Roman" w:hAnsi="Times New Roman" w:cs="Times New Roman"/>
          <w:i/>
          <w:sz w:val="26"/>
          <w:szCs w:val="26"/>
        </w:rPr>
        <w:t xml:space="preserve"> là câu hỏi thiết thực đặt ra đối với mọi kế toán viên.</w:t>
      </w:r>
      <w:r w:rsidR="00754F60" w:rsidRPr="009A2F18">
        <w:rPr>
          <w:rFonts w:ascii="Times New Roman" w:eastAsia="Times New Roman" w:hAnsi="Times New Roman" w:cs="Times New Roman"/>
          <w:i/>
          <w:sz w:val="26"/>
          <w:szCs w:val="26"/>
        </w:rPr>
        <w:t xml:space="preserve"> </w:t>
      </w:r>
    </w:p>
    <w:p w:rsidR="00BB58FD" w:rsidRPr="009A2F18" w:rsidRDefault="00BB58FD" w:rsidP="00291D3B">
      <w:pPr>
        <w:spacing w:after="0" w:line="240" w:lineRule="auto"/>
        <w:ind w:firstLine="600"/>
        <w:jc w:val="both"/>
        <w:textAlignment w:val="baseline"/>
        <w:rPr>
          <w:rFonts w:ascii="Times New Roman" w:eastAsia="Times New Roman" w:hAnsi="Times New Roman" w:cs="Times New Roman"/>
          <w:i/>
          <w:sz w:val="26"/>
          <w:szCs w:val="26"/>
        </w:rPr>
      </w:pPr>
      <w:r w:rsidRPr="009A2F18">
        <w:rPr>
          <w:rFonts w:ascii="Times New Roman" w:eastAsia="Times New Roman" w:hAnsi="Times New Roman" w:cs="Times New Roman"/>
          <w:i/>
          <w:sz w:val="26"/>
          <w:szCs w:val="26"/>
        </w:rPr>
        <w:t>Chuẩn mực kế toán số 17 ra đời để giải quyết vấn đề Chênh lệch giữa thuế và Kế toán như đã đề cập bên trên. Giúp thấy được rõ hơn sự khác nhau về cách nhìn nhận chi phí chi phí ghi nhận  theo thuế và chi phí g</w:t>
      </w:r>
      <w:r w:rsidR="00BD4F0B" w:rsidRPr="009A2F18">
        <w:rPr>
          <w:rFonts w:ascii="Times New Roman" w:eastAsia="Times New Roman" w:hAnsi="Times New Roman" w:cs="Times New Roman"/>
          <w:i/>
          <w:sz w:val="26"/>
          <w:szCs w:val="26"/>
        </w:rPr>
        <w:t xml:space="preserve">hi nhận theo chuẩn mực kế toán, </w:t>
      </w:r>
      <w:r w:rsidRPr="009A2F18">
        <w:rPr>
          <w:rFonts w:ascii="Times New Roman" w:eastAsia="Times New Roman" w:hAnsi="Times New Roman" w:cs="Times New Roman"/>
          <w:i/>
          <w:sz w:val="26"/>
          <w:szCs w:val="26"/>
        </w:rPr>
        <w:t>cũng  như doanh thu ghi nhận t</w:t>
      </w:r>
      <w:r w:rsidR="00BD4F0B" w:rsidRPr="009A2F18">
        <w:rPr>
          <w:rFonts w:ascii="Times New Roman" w:eastAsia="Times New Roman" w:hAnsi="Times New Roman" w:cs="Times New Roman"/>
          <w:i/>
          <w:sz w:val="26"/>
          <w:szCs w:val="26"/>
        </w:rPr>
        <w:t>heo kế toán và doanh thu ghi nhậ</w:t>
      </w:r>
      <w:r w:rsidRPr="009A2F18">
        <w:rPr>
          <w:rFonts w:ascii="Times New Roman" w:eastAsia="Times New Roman" w:hAnsi="Times New Roman" w:cs="Times New Roman"/>
          <w:i/>
          <w:sz w:val="26"/>
          <w:szCs w:val="26"/>
        </w:rPr>
        <w:t>n theo thuế</w:t>
      </w:r>
      <w:r w:rsidR="00BD4F0B" w:rsidRPr="009A2F18">
        <w:rPr>
          <w:rFonts w:ascii="Times New Roman" w:eastAsia="Times New Roman" w:hAnsi="Times New Roman" w:cs="Times New Roman"/>
          <w:i/>
          <w:sz w:val="26"/>
          <w:szCs w:val="26"/>
        </w:rPr>
        <w:t>.</w:t>
      </w:r>
    </w:p>
    <w:p w:rsidR="00D92B81" w:rsidRPr="009A2F18" w:rsidRDefault="00D92B81" w:rsidP="00291D3B">
      <w:pPr>
        <w:spacing w:after="0" w:line="240" w:lineRule="auto"/>
        <w:jc w:val="both"/>
        <w:textAlignment w:val="baseline"/>
        <w:rPr>
          <w:rFonts w:ascii="Times New Roman" w:eastAsia="Times New Roman" w:hAnsi="Times New Roman" w:cs="Times New Roman"/>
          <w:b/>
          <w:sz w:val="26"/>
          <w:szCs w:val="26"/>
        </w:rPr>
      </w:pPr>
    </w:p>
    <w:p w:rsidR="007E72A6" w:rsidRPr="009A2F18" w:rsidRDefault="00D92B81" w:rsidP="00291D3B">
      <w:pPr>
        <w:spacing w:after="0" w:line="240" w:lineRule="auto"/>
        <w:jc w:val="both"/>
        <w:textAlignment w:val="baseline"/>
        <w:rPr>
          <w:rFonts w:ascii="Times New Roman" w:eastAsia="Times New Roman" w:hAnsi="Times New Roman" w:cs="Times New Roman"/>
          <w:b/>
          <w:sz w:val="26"/>
          <w:szCs w:val="26"/>
        </w:rPr>
      </w:pPr>
      <w:r w:rsidRPr="009A2F18">
        <w:rPr>
          <w:rFonts w:ascii="Times New Roman" w:eastAsia="Times New Roman" w:hAnsi="Times New Roman" w:cs="Times New Roman"/>
          <w:b/>
          <w:sz w:val="26"/>
          <w:szCs w:val="26"/>
        </w:rPr>
        <w:t xml:space="preserve">1. </w:t>
      </w:r>
      <w:r w:rsidR="007E72A6" w:rsidRPr="009A2F18">
        <w:rPr>
          <w:rFonts w:ascii="Times New Roman" w:eastAsia="Times New Roman" w:hAnsi="Times New Roman" w:cs="Times New Roman"/>
          <w:b/>
          <w:sz w:val="26"/>
          <w:szCs w:val="26"/>
        </w:rPr>
        <w:t>Các khái niệm</w:t>
      </w:r>
      <w:r w:rsidR="00764A1E" w:rsidRPr="009A2F18">
        <w:rPr>
          <w:rFonts w:ascii="Times New Roman" w:eastAsia="Times New Roman" w:hAnsi="Times New Roman" w:cs="Times New Roman"/>
          <w:b/>
          <w:sz w:val="26"/>
          <w:szCs w:val="26"/>
        </w:rPr>
        <w:t xml:space="preserve"> cơ bản</w:t>
      </w:r>
      <w:r w:rsidR="007E72A6" w:rsidRPr="009A2F18">
        <w:rPr>
          <w:rFonts w:ascii="Times New Roman" w:eastAsia="Times New Roman" w:hAnsi="Times New Roman" w:cs="Times New Roman"/>
          <w:b/>
          <w:sz w:val="26"/>
          <w:szCs w:val="26"/>
        </w:rPr>
        <w:t>:</w:t>
      </w:r>
    </w:p>
    <w:p w:rsidR="00D92B81" w:rsidRPr="009A2F18" w:rsidRDefault="00D92B81" w:rsidP="00291D3B">
      <w:pPr>
        <w:keepNext/>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bCs/>
          <w:spacing w:val="24"/>
          <w:sz w:val="26"/>
          <w:szCs w:val="26"/>
          <w:lang w:val="nl-NL"/>
        </w:rPr>
        <w:t xml:space="preserve">a. </w:t>
      </w:r>
      <w:r w:rsidR="007E72A6" w:rsidRPr="009A2F18">
        <w:rPr>
          <w:rFonts w:ascii="Times New Roman" w:eastAsia="Times New Roman" w:hAnsi="Times New Roman" w:cs="Times New Roman"/>
          <w:b/>
          <w:bCs/>
          <w:spacing w:val="24"/>
          <w:sz w:val="26"/>
          <w:szCs w:val="26"/>
          <w:lang w:val="nl-NL"/>
        </w:rPr>
        <w:t>Chuẩn mực kế toán số 17 (VAS 17) - T</w:t>
      </w:r>
      <w:r w:rsidRPr="009A2F18">
        <w:rPr>
          <w:rFonts w:ascii="Times New Roman" w:eastAsia="Times New Roman" w:hAnsi="Times New Roman" w:cs="Times New Roman"/>
          <w:b/>
          <w:sz w:val="26"/>
          <w:szCs w:val="26"/>
          <w:lang w:val="nl-NL"/>
        </w:rPr>
        <w:t>huế thu nhập doanh nghiệp</w:t>
      </w:r>
      <w:r w:rsidRPr="009A2F18">
        <w:rPr>
          <w:rFonts w:ascii="Times New Roman" w:eastAsia="Times New Roman" w:hAnsi="Times New Roman" w:cs="Times New Roman"/>
          <w:b/>
          <w:iCs/>
          <w:sz w:val="26"/>
          <w:szCs w:val="26"/>
          <w:lang w:val="nl-NL"/>
        </w:rPr>
        <w:t xml:space="preserve"> </w:t>
      </w:r>
      <w:r w:rsidR="007E72A6" w:rsidRPr="009A2F18">
        <w:rPr>
          <w:rFonts w:ascii="Times New Roman" w:eastAsia="Times New Roman" w:hAnsi="Times New Roman" w:cs="Times New Roman"/>
          <w:b/>
          <w:iCs/>
          <w:sz w:val="26"/>
          <w:szCs w:val="26"/>
          <w:lang w:val="nl-NL"/>
        </w:rPr>
        <w:t>(Quyết định số 12/2005/QĐ-BTC)</w:t>
      </w:r>
      <w:r w:rsidRPr="009A2F18">
        <w:rPr>
          <w:rFonts w:ascii="Times New Roman" w:eastAsia="Times New Roman" w:hAnsi="Times New Roman" w:cs="Times New Roman"/>
          <w:b/>
          <w:iCs/>
          <w:sz w:val="26"/>
          <w:szCs w:val="26"/>
          <w:lang w:val="nl-NL"/>
        </w:rPr>
        <w:t xml:space="preserve"> </w:t>
      </w:r>
    </w:p>
    <w:p w:rsidR="00D92B81" w:rsidRPr="009A2F18" w:rsidRDefault="00D92B81" w:rsidP="00291D3B">
      <w:pPr>
        <w:keepNext/>
        <w:spacing w:before="120" w:after="0" w:line="240" w:lineRule="auto"/>
        <w:ind w:firstLine="360"/>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sz w:val="26"/>
          <w:szCs w:val="26"/>
          <w:lang w:val="nl-NL"/>
        </w:rPr>
        <w:t xml:space="preserve">Chuẩn mực này áp dụng để kế toán thuế thu nhập doanh nghiệp, </w:t>
      </w:r>
      <w:r w:rsidRPr="009A2F18">
        <w:rPr>
          <w:rFonts w:ascii="Times New Roman" w:eastAsia="Times New Roman" w:hAnsi="Times New Roman" w:cs="Times New Roman"/>
          <w:sz w:val="26"/>
          <w:szCs w:val="26"/>
          <w:lang w:val="nl-NL"/>
        </w:rPr>
        <w:t>Trong đó, thuế thu nhập doanh nghiệp bao gồm toàn bộ số thuế thu nhập tính trên thu nhập chịu thuế thu nhập doanh nghiệp, kể cả các khoản thu nhập nhận được từ hoạt động sản xuất, kinh doanh hàng hoá, dịch vụ tại nước ngoài mà Việt Nam chưa ký Hiệp định về tránh đánh thuế hai lần. Thuế thu nhập doanh nghiệp bao gồm cả các loại thuế liên quan khác được khấu trừ tại nguồn đối với các tổ chức, cá nhân nước ngoài hoạt động tại Việt Nam không có cơ sở thường trú tại Việt Nam được thanh toán bởi công ty liên doanh, liên kết hay công ty con tính trên khoản phân phối cổ tức, lợi nhuận (nếu có); hoặc thanh toán dịch vụ cung cấp cho đối tác cung cấp dịch vụ nước ngoài theo quy định của Luật thuế thu nhập doanh nghiệp hiện hành.</w:t>
      </w:r>
    </w:p>
    <w:p w:rsidR="00D92B81" w:rsidRPr="009A2F18" w:rsidRDefault="00A25A27" w:rsidP="00291D3B">
      <w:pPr>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iCs/>
          <w:sz w:val="26"/>
          <w:szCs w:val="26"/>
          <w:lang w:val="nl-NL"/>
        </w:rPr>
        <w:t xml:space="preserve">b. </w:t>
      </w:r>
      <w:r w:rsidR="00D92B81" w:rsidRPr="009A2F18">
        <w:rPr>
          <w:rFonts w:ascii="Times New Roman" w:eastAsia="Times New Roman" w:hAnsi="Times New Roman" w:cs="Times New Roman"/>
          <w:b/>
          <w:iCs/>
          <w:sz w:val="26"/>
          <w:szCs w:val="26"/>
          <w:lang w:val="nl-NL"/>
        </w:rPr>
        <w:t>Lợi nhuận kế toán:</w:t>
      </w:r>
      <w:r w:rsidR="00D92B81" w:rsidRPr="009A2F18">
        <w:rPr>
          <w:rFonts w:ascii="Times New Roman" w:eastAsia="Times New Roman" w:hAnsi="Times New Roman" w:cs="Times New Roman"/>
          <w:b/>
          <w:sz w:val="26"/>
          <w:szCs w:val="26"/>
          <w:lang w:val="nl-NL"/>
        </w:rPr>
        <w:t xml:space="preserve"> </w:t>
      </w:r>
      <w:r w:rsidR="00D92B81" w:rsidRPr="009A2F18">
        <w:rPr>
          <w:rFonts w:ascii="Times New Roman" w:eastAsia="Times New Roman" w:hAnsi="Times New Roman" w:cs="Times New Roman"/>
          <w:sz w:val="26"/>
          <w:szCs w:val="26"/>
          <w:lang w:val="nl-NL"/>
        </w:rPr>
        <w:t>Là lợi nhuận hoặc lỗ của một kỳ, trước khi trừ thuế thu nhập doanh nghiệp, được xác định theo quy định của chuẩn mực kế toán và chế độ kế toán.</w:t>
      </w:r>
    </w:p>
    <w:p w:rsidR="00D92B81" w:rsidRPr="009A2F18" w:rsidRDefault="00A25A27" w:rsidP="00291D3B">
      <w:pPr>
        <w:spacing w:before="120" w:after="0" w:line="240" w:lineRule="auto"/>
        <w:jc w:val="both"/>
        <w:rPr>
          <w:rFonts w:ascii="Times New Roman" w:eastAsia="Times New Roman" w:hAnsi="Times New Roman" w:cs="Times New Roman"/>
          <w:b/>
          <w:sz w:val="26"/>
          <w:szCs w:val="26"/>
          <w:lang w:val="nl-NL"/>
        </w:rPr>
      </w:pPr>
      <w:r w:rsidRPr="009A2F18">
        <w:rPr>
          <w:rFonts w:ascii="Times New Roman" w:eastAsia="Times New Roman" w:hAnsi="Times New Roman" w:cs="Times New Roman"/>
          <w:b/>
          <w:iCs/>
          <w:sz w:val="26"/>
          <w:szCs w:val="26"/>
          <w:lang w:val="nl-NL"/>
        </w:rPr>
        <w:t xml:space="preserve">c. </w:t>
      </w:r>
      <w:r w:rsidR="00D92B81" w:rsidRPr="009A2F18">
        <w:rPr>
          <w:rFonts w:ascii="Times New Roman" w:eastAsia="Times New Roman" w:hAnsi="Times New Roman" w:cs="Times New Roman"/>
          <w:b/>
          <w:iCs/>
          <w:sz w:val="26"/>
          <w:szCs w:val="26"/>
          <w:lang w:val="nl-NL"/>
        </w:rPr>
        <w:t xml:space="preserve">Thu nhập chịu thuế: </w:t>
      </w:r>
      <w:r w:rsidR="00D92B81" w:rsidRPr="009A2F18">
        <w:rPr>
          <w:rFonts w:ascii="Times New Roman" w:eastAsia="Times New Roman" w:hAnsi="Times New Roman" w:cs="Times New Roman"/>
          <w:iCs/>
          <w:sz w:val="26"/>
          <w:szCs w:val="26"/>
          <w:lang w:val="nl-NL"/>
        </w:rPr>
        <w:t>L</w:t>
      </w:r>
      <w:r w:rsidR="00D92B81" w:rsidRPr="009A2F18">
        <w:rPr>
          <w:rFonts w:ascii="Times New Roman" w:eastAsia="Times New Roman" w:hAnsi="Times New Roman" w:cs="Times New Roman"/>
          <w:sz w:val="26"/>
          <w:szCs w:val="26"/>
          <w:lang w:val="nl-NL"/>
        </w:rPr>
        <w:t>à thu nhập chịu thuế thu nhập doanh nghiệp của một kỳ, được xác định theo qui định của Luật thuế thu nhập doanh nghiệp hiện hành và là cơ sở để tính thuế thu nhập doanh nghiệp phải nộp (hoặc thu hồi được).</w:t>
      </w:r>
    </w:p>
    <w:p w:rsidR="00D92B81" w:rsidRPr="009A2F18" w:rsidRDefault="00A25A27" w:rsidP="00291D3B">
      <w:pPr>
        <w:spacing w:before="120" w:after="0" w:line="240" w:lineRule="auto"/>
        <w:jc w:val="both"/>
        <w:rPr>
          <w:rFonts w:ascii="Times New Roman" w:eastAsia="Times New Roman" w:hAnsi="Times New Roman" w:cs="Times New Roman"/>
          <w:b/>
          <w:sz w:val="26"/>
          <w:szCs w:val="26"/>
          <w:lang w:val="nl-NL"/>
        </w:rPr>
      </w:pPr>
      <w:r w:rsidRPr="009A2F18">
        <w:rPr>
          <w:rFonts w:ascii="Times New Roman" w:eastAsia="Times New Roman" w:hAnsi="Times New Roman" w:cs="Times New Roman"/>
          <w:b/>
          <w:iCs/>
          <w:sz w:val="26"/>
          <w:szCs w:val="26"/>
          <w:lang w:val="nl-NL"/>
        </w:rPr>
        <w:t xml:space="preserve">d. </w:t>
      </w:r>
      <w:r w:rsidR="00D92B81" w:rsidRPr="009A2F18">
        <w:rPr>
          <w:rFonts w:ascii="Times New Roman" w:eastAsia="Times New Roman" w:hAnsi="Times New Roman" w:cs="Times New Roman"/>
          <w:b/>
          <w:iCs/>
          <w:sz w:val="26"/>
          <w:szCs w:val="26"/>
          <w:lang w:val="nl-NL"/>
        </w:rPr>
        <w:t xml:space="preserve">Chi phí thuế thu nhập doanh nghiệp </w:t>
      </w:r>
      <w:r w:rsidR="00D92B81" w:rsidRPr="009A2F18">
        <w:rPr>
          <w:rFonts w:ascii="Times New Roman" w:eastAsia="Times New Roman" w:hAnsi="Times New Roman" w:cs="Times New Roman"/>
          <w:iCs/>
          <w:sz w:val="26"/>
          <w:szCs w:val="26"/>
          <w:lang w:val="nl-NL"/>
        </w:rPr>
        <w:t>(hoặc thu nhập thuế thu nhập doanh nghiệp):</w:t>
      </w:r>
      <w:r w:rsidR="00D92B81" w:rsidRPr="009A2F18">
        <w:rPr>
          <w:rFonts w:ascii="Times New Roman" w:eastAsia="Times New Roman" w:hAnsi="Times New Roman" w:cs="Times New Roman"/>
          <w:sz w:val="26"/>
          <w:szCs w:val="26"/>
          <w:lang w:val="nl-NL"/>
        </w:rPr>
        <w:t xml:space="preserve"> Là tổng chi phí thuế thu nhập hiện hành và chi phí thuế thu nhập hoãn lại (hoặc thu nhập </w:t>
      </w:r>
      <w:r w:rsidR="00D92B81" w:rsidRPr="009A2F18">
        <w:rPr>
          <w:rFonts w:ascii="Times New Roman" w:eastAsia="Times New Roman" w:hAnsi="Times New Roman" w:cs="Times New Roman"/>
          <w:sz w:val="26"/>
          <w:szCs w:val="26"/>
          <w:lang w:val="nl-NL"/>
        </w:rPr>
        <w:lastRenderedPageBreak/>
        <w:t>thuế thu nhập hiện hành và thu nhập thuế thu nhập hoãn lại) khi xác định lợi nhuận hoặc lỗ của một kỳ.</w:t>
      </w:r>
    </w:p>
    <w:p w:rsidR="00D92B81" w:rsidRPr="009A2F18" w:rsidRDefault="00A25A27" w:rsidP="00291D3B">
      <w:pPr>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iCs/>
          <w:sz w:val="26"/>
          <w:szCs w:val="26"/>
          <w:lang w:val="nl-NL"/>
        </w:rPr>
        <w:t xml:space="preserve">e. </w:t>
      </w:r>
      <w:r w:rsidR="00D92B81" w:rsidRPr="009A2F18">
        <w:rPr>
          <w:rFonts w:ascii="Times New Roman" w:eastAsia="Times New Roman" w:hAnsi="Times New Roman" w:cs="Times New Roman"/>
          <w:b/>
          <w:iCs/>
          <w:sz w:val="26"/>
          <w:szCs w:val="26"/>
          <w:lang w:val="nl-NL"/>
        </w:rPr>
        <w:t xml:space="preserve">Thuế thu nhập hiện hành: </w:t>
      </w:r>
      <w:r w:rsidR="00D92B81" w:rsidRPr="009A2F18">
        <w:rPr>
          <w:rFonts w:ascii="Times New Roman" w:eastAsia="Times New Roman" w:hAnsi="Times New Roman" w:cs="Times New Roman"/>
          <w:iCs/>
          <w:sz w:val="26"/>
          <w:szCs w:val="26"/>
          <w:lang w:val="nl-NL"/>
        </w:rPr>
        <w:t>L</w:t>
      </w:r>
      <w:r w:rsidR="00D92B81" w:rsidRPr="009A2F18">
        <w:rPr>
          <w:rFonts w:ascii="Times New Roman" w:eastAsia="Times New Roman" w:hAnsi="Times New Roman" w:cs="Times New Roman"/>
          <w:sz w:val="26"/>
          <w:szCs w:val="26"/>
          <w:lang w:val="nl-NL"/>
        </w:rPr>
        <w:t>à số thuế thu nhập doanh nghiệp phải nộp (hoặc thu hồi được) tính trên thu nhập chịu thuế và thuế suất thuế thu nhập doanh nghiệp của năm hiện hành.</w:t>
      </w:r>
    </w:p>
    <w:p w:rsidR="00D92B81" w:rsidRPr="009A2F18" w:rsidRDefault="00A25A27" w:rsidP="00291D3B">
      <w:pPr>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iCs/>
          <w:sz w:val="26"/>
          <w:szCs w:val="26"/>
          <w:lang w:val="nl-NL"/>
        </w:rPr>
        <w:t xml:space="preserve">f. </w:t>
      </w:r>
      <w:r w:rsidR="00D92B81" w:rsidRPr="009A2F18">
        <w:rPr>
          <w:rFonts w:ascii="Times New Roman" w:eastAsia="Times New Roman" w:hAnsi="Times New Roman" w:cs="Times New Roman"/>
          <w:b/>
          <w:iCs/>
          <w:sz w:val="26"/>
          <w:szCs w:val="26"/>
          <w:lang w:val="nl-NL"/>
        </w:rPr>
        <w:t xml:space="preserve">Thuế thu nhập hoãn lại phải trả: </w:t>
      </w:r>
      <w:r w:rsidR="00D92B81" w:rsidRPr="009A2F18">
        <w:rPr>
          <w:rFonts w:ascii="Times New Roman" w:eastAsia="Times New Roman" w:hAnsi="Times New Roman" w:cs="Times New Roman"/>
          <w:sz w:val="26"/>
          <w:szCs w:val="26"/>
          <w:lang w:val="nl-NL"/>
        </w:rPr>
        <w:t>Là thuế thu nhập doanh nghiệp sẽ phải nộp trong tương lai tính trên các khoản chênh lệch tạm thời chịu thuế thu nhập doanh nghiệp trong năm hiện  hành.</w:t>
      </w:r>
    </w:p>
    <w:p w:rsidR="00D92B81" w:rsidRPr="009A2F18" w:rsidRDefault="00A25A27" w:rsidP="00291D3B">
      <w:pPr>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iCs/>
          <w:sz w:val="26"/>
          <w:szCs w:val="26"/>
          <w:lang w:val="nl-NL"/>
        </w:rPr>
        <w:t xml:space="preserve">g. </w:t>
      </w:r>
      <w:r w:rsidR="00D92B81" w:rsidRPr="009A2F18">
        <w:rPr>
          <w:rFonts w:ascii="Times New Roman" w:eastAsia="Times New Roman" w:hAnsi="Times New Roman" w:cs="Times New Roman"/>
          <w:b/>
          <w:iCs/>
          <w:sz w:val="26"/>
          <w:szCs w:val="26"/>
          <w:lang w:val="nl-NL"/>
        </w:rPr>
        <w:t xml:space="preserve">Tài sản thuế thu nhập hoãn lại: </w:t>
      </w:r>
      <w:r w:rsidR="00D92B81" w:rsidRPr="009A2F18">
        <w:rPr>
          <w:rFonts w:ascii="Times New Roman" w:eastAsia="Times New Roman" w:hAnsi="Times New Roman" w:cs="Times New Roman"/>
          <w:iCs/>
          <w:sz w:val="26"/>
          <w:szCs w:val="26"/>
          <w:lang w:val="nl-NL"/>
        </w:rPr>
        <w:t>L</w:t>
      </w:r>
      <w:r w:rsidR="00D92B81" w:rsidRPr="009A2F18">
        <w:rPr>
          <w:rFonts w:ascii="Times New Roman" w:eastAsia="Times New Roman" w:hAnsi="Times New Roman" w:cs="Times New Roman"/>
          <w:sz w:val="26"/>
          <w:szCs w:val="26"/>
          <w:lang w:val="nl-NL"/>
        </w:rPr>
        <w:t>à thuế thu nhập doanh nghiệp sẽ được hoàn lại trong tương lai tính trên các khoản:</w:t>
      </w:r>
    </w:p>
    <w:p w:rsidR="00D92B81" w:rsidRPr="009A2F18" w:rsidRDefault="00A25A27" w:rsidP="00291D3B">
      <w:pPr>
        <w:spacing w:before="120" w:after="0" w:line="240" w:lineRule="auto"/>
        <w:jc w:val="both"/>
        <w:rPr>
          <w:rFonts w:ascii="Times New Roman" w:eastAsia="Times New Roman" w:hAnsi="Times New Roman" w:cs="Times New Roman"/>
          <w:iCs/>
          <w:sz w:val="26"/>
          <w:szCs w:val="26"/>
          <w:lang w:val="nl-NL"/>
        </w:rPr>
      </w:pPr>
      <w:r w:rsidRPr="009A2F18">
        <w:rPr>
          <w:rFonts w:ascii="Times New Roman" w:eastAsia="Times New Roman" w:hAnsi="Times New Roman" w:cs="Times New Roman"/>
          <w:iCs/>
          <w:sz w:val="26"/>
          <w:szCs w:val="26"/>
          <w:lang w:val="nl-NL"/>
        </w:rPr>
        <w:t xml:space="preserve">+ </w:t>
      </w:r>
      <w:r w:rsidR="00D92B81" w:rsidRPr="009A2F18">
        <w:rPr>
          <w:rFonts w:ascii="Times New Roman" w:eastAsia="Times New Roman" w:hAnsi="Times New Roman" w:cs="Times New Roman"/>
          <w:iCs/>
          <w:sz w:val="26"/>
          <w:szCs w:val="26"/>
          <w:lang w:val="nl-NL"/>
        </w:rPr>
        <w:t>Chênh lệch tạm thời được khấu trừ;</w:t>
      </w:r>
    </w:p>
    <w:p w:rsidR="00D92B81" w:rsidRPr="009A2F18" w:rsidRDefault="00A25A27" w:rsidP="00291D3B">
      <w:pPr>
        <w:spacing w:before="120" w:after="0" w:line="240" w:lineRule="auto"/>
        <w:jc w:val="both"/>
        <w:rPr>
          <w:rFonts w:ascii="Times New Roman" w:eastAsia="Times New Roman" w:hAnsi="Times New Roman" w:cs="Times New Roman"/>
          <w:iCs/>
          <w:sz w:val="26"/>
          <w:szCs w:val="26"/>
          <w:lang w:val="nl-NL"/>
        </w:rPr>
      </w:pPr>
      <w:r w:rsidRPr="009A2F18">
        <w:rPr>
          <w:rFonts w:ascii="Times New Roman" w:eastAsia="Times New Roman" w:hAnsi="Times New Roman" w:cs="Times New Roman"/>
          <w:iCs/>
          <w:sz w:val="26"/>
          <w:szCs w:val="26"/>
          <w:lang w:val="nl-NL"/>
        </w:rPr>
        <w:t xml:space="preserve">+ </w:t>
      </w:r>
      <w:r w:rsidR="00D92B81" w:rsidRPr="009A2F18">
        <w:rPr>
          <w:rFonts w:ascii="Times New Roman" w:eastAsia="Times New Roman" w:hAnsi="Times New Roman" w:cs="Times New Roman"/>
          <w:iCs/>
          <w:sz w:val="26"/>
          <w:szCs w:val="26"/>
          <w:lang w:val="nl-NL"/>
        </w:rPr>
        <w:t>Giá trị được khấu trừ chuyển sang các năm sau của các khoản lỗ tính thuế chưa sử dụng; và</w:t>
      </w:r>
    </w:p>
    <w:p w:rsidR="00D92B81" w:rsidRPr="009A2F18" w:rsidRDefault="00A25A27" w:rsidP="00291D3B">
      <w:pPr>
        <w:spacing w:before="120" w:after="0" w:line="240" w:lineRule="auto"/>
        <w:jc w:val="both"/>
        <w:rPr>
          <w:rFonts w:ascii="Times New Roman" w:eastAsia="Times New Roman" w:hAnsi="Times New Roman" w:cs="Times New Roman"/>
          <w:iCs/>
          <w:sz w:val="26"/>
          <w:szCs w:val="26"/>
          <w:lang w:val="nl-NL"/>
        </w:rPr>
      </w:pPr>
      <w:r w:rsidRPr="009A2F18">
        <w:rPr>
          <w:rFonts w:ascii="Times New Roman" w:eastAsia="Times New Roman" w:hAnsi="Times New Roman" w:cs="Times New Roman"/>
          <w:iCs/>
          <w:sz w:val="26"/>
          <w:szCs w:val="26"/>
          <w:lang w:val="nl-NL"/>
        </w:rPr>
        <w:t xml:space="preserve">+ </w:t>
      </w:r>
      <w:r w:rsidR="00D92B81" w:rsidRPr="009A2F18">
        <w:rPr>
          <w:rFonts w:ascii="Times New Roman" w:eastAsia="Times New Roman" w:hAnsi="Times New Roman" w:cs="Times New Roman"/>
          <w:iCs/>
          <w:sz w:val="26"/>
          <w:szCs w:val="26"/>
          <w:lang w:val="nl-NL"/>
        </w:rPr>
        <w:t>Giá trị được khấu trừ chuyển sang các năm sau của các khoản ưu đãi thuế chưa sử dụng.</w:t>
      </w:r>
    </w:p>
    <w:p w:rsidR="00D92B81" w:rsidRPr="009A2F18" w:rsidRDefault="00A25A27" w:rsidP="00291D3B">
      <w:pPr>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iCs/>
          <w:sz w:val="26"/>
          <w:szCs w:val="26"/>
          <w:lang w:val="nl-NL"/>
        </w:rPr>
        <w:t xml:space="preserve">h. </w:t>
      </w:r>
      <w:r w:rsidR="00D92B81" w:rsidRPr="009A2F18">
        <w:rPr>
          <w:rFonts w:ascii="Times New Roman" w:eastAsia="Times New Roman" w:hAnsi="Times New Roman" w:cs="Times New Roman"/>
          <w:b/>
          <w:iCs/>
          <w:sz w:val="26"/>
          <w:szCs w:val="26"/>
          <w:lang w:val="nl-NL"/>
        </w:rPr>
        <w:t>Chênh lệch tạm thời:</w:t>
      </w:r>
      <w:r w:rsidR="00D92B81" w:rsidRPr="009A2F18">
        <w:rPr>
          <w:rFonts w:ascii="Times New Roman" w:eastAsia="Times New Roman" w:hAnsi="Times New Roman" w:cs="Times New Roman"/>
          <w:b/>
          <w:sz w:val="26"/>
          <w:szCs w:val="26"/>
          <w:lang w:val="nl-NL"/>
        </w:rPr>
        <w:t xml:space="preserve"> </w:t>
      </w:r>
      <w:r w:rsidR="00D92B81" w:rsidRPr="009A2F18">
        <w:rPr>
          <w:rFonts w:ascii="Times New Roman" w:eastAsia="Times New Roman" w:hAnsi="Times New Roman" w:cs="Times New Roman"/>
          <w:sz w:val="26"/>
          <w:szCs w:val="26"/>
          <w:lang w:val="nl-NL"/>
        </w:rPr>
        <w:t>Là khoản chênh lệch giữa giá trị ghi sổ của các khoản mục tài sản hay nợ phải trả trong Bảng Cân đối kế toán và cơ sở tính thuế thu nhập của các khoản mục này. Chênh lệch tạm thời có thể là:</w:t>
      </w:r>
    </w:p>
    <w:p w:rsidR="00D92B81" w:rsidRPr="009A2F18" w:rsidRDefault="00A25A27" w:rsidP="00291D3B">
      <w:pPr>
        <w:tabs>
          <w:tab w:val="left" w:pos="560"/>
        </w:tabs>
        <w:spacing w:before="120" w:after="0" w:line="240" w:lineRule="auto"/>
        <w:jc w:val="both"/>
        <w:rPr>
          <w:rFonts w:ascii="Times New Roman" w:eastAsia="Times New Roman" w:hAnsi="Times New Roman" w:cs="Times New Roman"/>
          <w:iCs/>
          <w:spacing w:val="-4"/>
          <w:sz w:val="26"/>
          <w:szCs w:val="26"/>
          <w:lang w:val="nl-NL"/>
        </w:rPr>
      </w:pPr>
      <w:r w:rsidRPr="009A2F18">
        <w:rPr>
          <w:rFonts w:ascii="Times New Roman" w:eastAsia="Times New Roman" w:hAnsi="Times New Roman" w:cs="Times New Roman"/>
          <w:b/>
          <w:iCs/>
          <w:spacing w:val="-4"/>
          <w:sz w:val="26"/>
          <w:szCs w:val="26"/>
          <w:lang w:val="nl-NL"/>
        </w:rPr>
        <w:t xml:space="preserve">+ </w:t>
      </w:r>
      <w:r w:rsidR="00D92B81" w:rsidRPr="009A2F18">
        <w:rPr>
          <w:rFonts w:ascii="Times New Roman" w:eastAsia="Times New Roman" w:hAnsi="Times New Roman" w:cs="Times New Roman"/>
          <w:b/>
          <w:iCs/>
          <w:spacing w:val="-4"/>
          <w:sz w:val="26"/>
          <w:szCs w:val="26"/>
          <w:lang w:val="nl-NL"/>
        </w:rPr>
        <w:t xml:space="preserve">Chênh lệch tạm thời phải chịu thuế thu nhập doanh nghiệp: </w:t>
      </w:r>
      <w:r w:rsidR="00D92B81" w:rsidRPr="009A2F18">
        <w:rPr>
          <w:rFonts w:ascii="Times New Roman" w:eastAsia="Times New Roman" w:hAnsi="Times New Roman" w:cs="Times New Roman"/>
          <w:iCs/>
          <w:spacing w:val="-4"/>
          <w:sz w:val="26"/>
          <w:szCs w:val="26"/>
          <w:lang w:val="nl-NL"/>
        </w:rPr>
        <w:t>Là các khoản chênh lệch tạm thời làm phát sinh thu nhập chịu thuế khi xác định thu  nhập chịu thuế thu nhập doanh nghiệp trong tương lai khi mà giá trị ghi sổ của các khoản mục tài sản hoặc nợ phải trả liên quan được t</w:t>
      </w:r>
      <w:r w:rsidRPr="009A2F18">
        <w:rPr>
          <w:rFonts w:ascii="Times New Roman" w:eastAsia="Times New Roman" w:hAnsi="Times New Roman" w:cs="Times New Roman"/>
          <w:iCs/>
          <w:spacing w:val="-4"/>
          <w:sz w:val="26"/>
          <w:szCs w:val="26"/>
          <w:lang w:val="nl-NL"/>
        </w:rPr>
        <w:t xml:space="preserve">hu hồi hay được thanh toán; </w:t>
      </w:r>
    </w:p>
    <w:p w:rsidR="00A25A27" w:rsidRPr="009A2F18" w:rsidRDefault="00A25A27" w:rsidP="00291D3B">
      <w:pPr>
        <w:spacing w:after="0" w:line="240" w:lineRule="auto"/>
        <w:ind w:firstLine="720"/>
        <w:jc w:val="both"/>
        <w:textAlignment w:val="baseline"/>
        <w:rPr>
          <w:rFonts w:ascii="Times New Roman" w:eastAsia="Times New Roman" w:hAnsi="Times New Roman" w:cs="Times New Roman"/>
          <w:sz w:val="26"/>
          <w:szCs w:val="26"/>
        </w:rPr>
      </w:pPr>
      <w:r w:rsidRPr="009A2F18">
        <w:rPr>
          <w:rFonts w:ascii="Times New Roman" w:eastAsia="Times New Roman" w:hAnsi="Times New Roman" w:cs="Times New Roman"/>
          <w:b/>
          <w:bCs/>
          <w:sz w:val="26"/>
          <w:szCs w:val="26"/>
          <w:u w:val="single"/>
          <w:bdr w:val="none" w:sz="0" w:space="0" w:color="auto" w:frame="1"/>
        </w:rPr>
        <w:t>Ví dụ:</w:t>
      </w:r>
      <w:r w:rsidRPr="009A2F18">
        <w:rPr>
          <w:rFonts w:ascii="Times New Roman" w:eastAsia="Times New Roman" w:hAnsi="Times New Roman" w:cs="Times New Roman"/>
          <w:sz w:val="26"/>
          <w:szCs w:val="26"/>
        </w:rPr>
        <w:t> như một khoản doanh thu theo kế toán thì ghi nhận nhưng thuế thì không cho ghi nhận và doanh thu này sẽ phải đánh thuế trong tương lại; Hoặc một khoản chi phí khấu hao của kế toán thấp hơn khoản chi phí khấu hao theo thuế thì những khoản chi phí khấu hao trong tương lai của kế toán thì thuế sẽ không chấp nhận tức là lúc này sẽ phải nộp một khoản thuế trong tương lai.</w:t>
      </w:r>
    </w:p>
    <w:p w:rsidR="00D92B81" w:rsidRPr="009A2F18" w:rsidRDefault="00A25A27" w:rsidP="00291D3B">
      <w:pPr>
        <w:tabs>
          <w:tab w:val="left" w:pos="560"/>
        </w:tabs>
        <w:spacing w:before="120" w:after="0" w:line="240" w:lineRule="auto"/>
        <w:jc w:val="both"/>
        <w:rPr>
          <w:rFonts w:ascii="Times New Roman" w:eastAsia="Times New Roman" w:hAnsi="Times New Roman" w:cs="Times New Roman"/>
          <w:iCs/>
          <w:sz w:val="26"/>
          <w:szCs w:val="26"/>
          <w:lang w:val="nl-NL"/>
        </w:rPr>
      </w:pPr>
      <w:r w:rsidRPr="009A2F18">
        <w:rPr>
          <w:rFonts w:ascii="Times New Roman" w:eastAsia="Times New Roman" w:hAnsi="Times New Roman" w:cs="Times New Roman"/>
          <w:b/>
          <w:sz w:val="26"/>
          <w:szCs w:val="26"/>
          <w:lang w:val="nl-NL"/>
        </w:rPr>
        <w:t xml:space="preserve">+ </w:t>
      </w:r>
      <w:r w:rsidR="00D92B81" w:rsidRPr="009A2F18">
        <w:rPr>
          <w:rFonts w:ascii="Times New Roman" w:eastAsia="Times New Roman" w:hAnsi="Times New Roman" w:cs="Times New Roman"/>
          <w:b/>
          <w:sz w:val="26"/>
          <w:szCs w:val="26"/>
          <w:lang w:val="nl-NL"/>
        </w:rPr>
        <w:t>Chênh lệch t</w:t>
      </w:r>
      <w:r w:rsidR="00D92B81" w:rsidRPr="009A2F18">
        <w:rPr>
          <w:rFonts w:ascii="Times New Roman" w:eastAsia="Times New Roman" w:hAnsi="Times New Roman" w:cs="Times New Roman"/>
          <w:b/>
          <w:iCs/>
          <w:sz w:val="26"/>
          <w:szCs w:val="26"/>
          <w:lang w:val="nl-NL"/>
        </w:rPr>
        <w:t xml:space="preserve">ạm thời được khấu trừ: </w:t>
      </w:r>
      <w:r w:rsidR="00D92B81" w:rsidRPr="009A2F18">
        <w:rPr>
          <w:rFonts w:ascii="Times New Roman" w:eastAsia="Times New Roman" w:hAnsi="Times New Roman" w:cs="Times New Roman"/>
          <w:iCs/>
          <w:sz w:val="26"/>
          <w:szCs w:val="26"/>
          <w:lang w:val="nl-NL"/>
        </w:rPr>
        <w:t>Là các khoản chênh lệch tạm thời làm phát sinh các khoản được khấu trừ khi xác định thu nhập chịu thuế thu nhập doanh nghiệp trong tương lai khi mà giá trị ghi sổ của các khoản mục tài sản hoặc nợ phải trả liên quan được thu hồi hay được thanh toán.</w:t>
      </w:r>
    </w:p>
    <w:p w:rsidR="00A25A27" w:rsidRPr="009A2F18" w:rsidRDefault="00A25A27" w:rsidP="00291D3B">
      <w:pPr>
        <w:spacing w:after="0" w:line="240" w:lineRule="auto"/>
        <w:ind w:firstLine="720"/>
        <w:jc w:val="both"/>
        <w:textAlignment w:val="baseline"/>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u w:val="single"/>
          <w:bdr w:val="none" w:sz="0" w:space="0" w:color="auto" w:frame="1"/>
        </w:rPr>
        <w:t>Ví dụ:</w:t>
      </w:r>
      <w:r w:rsidRPr="009A2F18">
        <w:rPr>
          <w:rFonts w:ascii="Times New Roman" w:eastAsia="Times New Roman" w:hAnsi="Times New Roman" w:cs="Times New Roman"/>
          <w:sz w:val="26"/>
          <w:szCs w:val="26"/>
        </w:rPr>
        <w:t> như chi phí khấu hao theo kế toán cao hơn chi phí khấu hao theo thuế của năm hiện tại và trong tương lai thì không còn chi phí khấu hao của kế toán nữa nhưng thuế sẽ chấp nhận là chi phí khấu hao để tính thuế TNDN.</w:t>
      </w:r>
    </w:p>
    <w:p w:rsidR="00A25A27" w:rsidRPr="009A2F18" w:rsidRDefault="00A25A27" w:rsidP="00291D3B">
      <w:pPr>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b/>
          <w:iCs/>
          <w:sz w:val="26"/>
          <w:szCs w:val="26"/>
          <w:lang w:val="nl-NL"/>
        </w:rPr>
        <w:t xml:space="preserve">i. </w:t>
      </w:r>
      <w:r w:rsidR="00D92B81" w:rsidRPr="009A2F18">
        <w:rPr>
          <w:rFonts w:ascii="Times New Roman" w:eastAsia="Times New Roman" w:hAnsi="Times New Roman" w:cs="Times New Roman"/>
          <w:b/>
          <w:iCs/>
          <w:sz w:val="26"/>
          <w:szCs w:val="26"/>
          <w:lang w:val="nl-NL"/>
        </w:rPr>
        <w:t>Cơ sở tính thuế thu nhập của một tài sản hay nợ phải trả:</w:t>
      </w:r>
      <w:r w:rsidR="00D92B81" w:rsidRPr="009A2F18">
        <w:rPr>
          <w:rFonts w:ascii="Times New Roman" w:eastAsia="Times New Roman" w:hAnsi="Times New Roman" w:cs="Times New Roman"/>
          <w:b/>
          <w:sz w:val="26"/>
          <w:szCs w:val="26"/>
          <w:lang w:val="nl-NL"/>
        </w:rPr>
        <w:t xml:space="preserve"> </w:t>
      </w:r>
      <w:r w:rsidR="00D92B81" w:rsidRPr="009A2F18">
        <w:rPr>
          <w:rFonts w:ascii="Times New Roman" w:eastAsia="Times New Roman" w:hAnsi="Times New Roman" w:cs="Times New Roman"/>
          <w:sz w:val="26"/>
          <w:szCs w:val="26"/>
          <w:lang w:val="nl-NL"/>
        </w:rPr>
        <w:t>Là giá trị tính cho tài sản hoặc nợ phải trả cho mục đích xác định thuế thu nhập doanh nghiệp.</w:t>
      </w:r>
    </w:p>
    <w:p w:rsidR="00D92B81" w:rsidRPr="009A2F18" w:rsidRDefault="00A25A27" w:rsidP="00291D3B">
      <w:pPr>
        <w:spacing w:before="120" w:after="0" w:line="240" w:lineRule="auto"/>
        <w:jc w:val="both"/>
        <w:rPr>
          <w:rFonts w:ascii="Times New Roman" w:eastAsia="Times New Roman" w:hAnsi="Times New Roman" w:cs="Times New Roman"/>
          <w:sz w:val="26"/>
          <w:szCs w:val="26"/>
          <w:lang w:val="nl-NL"/>
        </w:rPr>
      </w:pPr>
      <w:r w:rsidRPr="009A2F18">
        <w:rPr>
          <w:rFonts w:ascii="Times New Roman" w:eastAsia="Times New Roman" w:hAnsi="Times New Roman" w:cs="Times New Roman"/>
          <w:iCs/>
          <w:sz w:val="26"/>
          <w:szCs w:val="26"/>
          <w:lang w:val="nl-NL"/>
        </w:rPr>
        <w:lastRenderedPageBreak/>
        <w:t xml:space="preserve">k. </w:t>
      </w:r>
      <w:r w:rsidR="00D92B81" w:rsidRPr="009A2F18">
        <w:rPr>
          <w:rFonts w:ascii="Times New Roman" w:eastAsia="Times New Roman" w:hAnsi="Times New Roman" w:cs="Times New Roman"/>
          <w:iCs/>
          <w:sz w:val="26"/>
          <w:szCs w:val="26"/>
          <w:lang w:val="nl-NL"/>
        </w:rPr>
        <w:t xml:space="preserve">Chi phí thuế thu nhập doanh nghiệp </w:t>
      </w:r>
      <w:r w:rsidR="00D92B81" w:rsidRPr="009A2F18">
        <w:rPr>
          <w:rFonts w:ascii="Times New Roman" w:eastAsia="Times New Roman" w:hAnsi="Times New Roman" w:cs="Times New Roman"/>
          <w:sz w:val="26"/>
          <w:szCs w:val="26"/>
          <w:lang w:val="nl-NL"/>
        </w:rPr>
        <w:t>bao gồm chi phí</w:t>
      </w:r>
      <w:r w:rsidRPr="009A2F18">
        <w:rPr>
          <w:rFonts w:ascii="Times New Roman" w:eastAsia="Times New Roman" w:hAnsi="Times New Roman" w:cs="Times New Roman"/>
          <w:sz w:val="26"/>
          <w:szCs w:val="26"/>
          <w:lang w:val="nl-NL"/>
        </w:rPr>
        <w:t xml:space="preserve"> thuế thu nhập hiện hành và chi </w:t>
      </w:r>
      <w:r w:rsidR="00D92B81" w:rsidRPr="009A2F18">
        <w:rPr>
          <w:rFonts w:ascii="Times New Roman" w:eastAsia="Times New Roman" w:hAnsi="Times New Roman" w:cs="Times New Roman"/>
          <w:sz w:val="26"/>
          <w:szCs w:val="26"/>
          <w:lang w:val="nl-NL"/>
        </w:rPr>
        <w:t>phí thuế thu nhập hoãn lại. Thu nhập</w:t>
      </w:r>
      <w:r w:rsidR="00D92B81" w:rsidRPr="009A2F18">
        <w:rPr>
          <w:rFonts w:ascii="Times New Roman" w:eastAsia="Times New Roman" w:hAnsi="Times New Roman" w:cs="Times New Roman"/>
          <w:iCs/>
          <w:sz w:val="26"/>
          <w:szCs w:val="26"/>
          <w:lang w:val="nl-NL"/>
        </w:rPr>
        <w:t xml:space="preserve"> thuế thu nhập doanh nghiệp bao gồm thu nhập thuế thu nhập hiện hành và</w:t>
      </w:r>
      <w:r w:rsidR="00D92B81" w:rsidRPr="009A2F18">
        <w:rPr>
          <w:rFonts w:ascii="Times New Roman" w:eastAsia="Times New Roman" w:hAnsi="Times New Roman" w:cs="Times New Roman"/>
          <w:sz w:val="26"/>
          <w:szCs w:val="26"/>
          <w:lang w:val="nl-NL"/>
        </w:rPr>
        <w:t xml:space="preserve"> thu nhập thuế thu nhập hoãn lại.</w:t>
      </w:r>
    </w:p>
    <w:p w:rsidR="006F5115" w:rsidRPr="009A2F18" w:rsidRDefault="00A25A27" w:rsidP="00291D3B">
      <w:pPr>
        <w:keepNext/>
        <w:spacing w:before="120" w:after="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iCs/>
          <w:sz w:val="26"/>
          <w:szCs w:val="26"/>
          <w:lang w:val="nl-NL"/>
        </w:rPr>
        <w:t xml:space="preserve">2. </w:t>
      </w:r>
      <w:r w:rsidR="006F5115" w:rsidRPr="009A2F18">
        <w:rPr>
          <w:rFonts w:ascii="Times New Roman" w:eastAsia="Times New Roman" w:hAnsi="Times New Roman" w:cs="Times New Roman"/>
          <w:b/>
          <w:sz w:val="26"/>
          <w:szCs w:val="26"/>
        </w:rPr>
        <w:t xml:space="preserve">Cách xử lý chênh lệch </w:t>
      </w:r>
      <w:r w:rsidRPr="009A2F18">
        <w:rPr>
          <w:rFonts w:ascii="Times New Roman" w:eastAsia="Times New Roman" w:hAnsi="Times New Roman" w:cs="Times New Roman"/>
          <w:b/>
          <w:sz w:val="26"/>
          <w:szCs w:val="26"/>
        </w:rPr>
        <w:t>tạm thời:</w:t>
      </w:r>
    </w:p>
    <w:p w:rsidR="006F5115" w:rsidRPr="009A2F18" w:rsidRDefault="006F5115" w:rsidP="00291D3B">
      <w:pPr>
        <w:pStyle w:val="NormalWeb"/>
        <w:shd w:val="clear" w:color="auto" w:fill="FFFFFF"/>
        <w:spacing w:before="0" w:beforeAutospacing="0" w:after="0" w:afterAutospacing="0"/>
        <w:ind w:firstLine="720"/>
        <w:jc w:val="both"/>
        <w:rPr>
          <w:sz w:val="26"/>
          <w:szCs w:val="26"/>
        </w:rPr>
      </w:pPr>
      <w:r w:rsidRPr="009A2F18">
        <w:rPr>
          <w:sz w:val="26"/>
          <w:szCs w:val="26"/>
        </w:rPr>
        <w:t>Vấn đề đặt ra là khi phát sinh các khoản chênh lệch tạm thời, các DN ghi nhận như thế nào trên Báo cáo tài chính nhằm đảm bảo phản ánh một cách trung thực và hợp lý nhất tình hình tài chính và kết quả hoạt động sản xuất kinh doanh trong kỳ của doanh nghiệp.</w:t>
      </w:r>
    </w:p>
    <w:p w:rsidR="006F5115" w:rsidRPr="009A2F18" w:rsidRDefault="006F5115" w:rsidP="00291D3B">
      <w:pPr>
        <w:pStyle w:val="NormalWeb"/>
        <w:shd w:val="clear" w:color="auto" w:fill="FFFFFF"/>
        <w:spacing w:before="0" w:beforeAutospacing="0" w:after="0" w:afterAutospacing="0"/>
        <w:jc w:val="both"/>
        <w:rPr>
          <w:b/>
          <w:sz w:val="26"/>
          <w:szCs w:val="26"/>
        </w:rPr>
      </w:pPr>
      <w:r w:rsidRPr="009A2F18">
        <w:rPr>
          <w:b/>
          <w:sz w:val="26"/>
          <w:szCs w:val="26"/>
        </w:rPr>
        <w:t>2.1. Đối với thuế thu nhập hoãn lại phải trả</w:t>
      </w:r>
    </w:p>
    <w:p w:rsidR="00764A1E" w:rsidRPr="009A2F18" w:rsidRDefault="00291D3B" w:rsidP="00291D3B">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Sử dụng </w:t>
      </w:r>
      <w:r w:rsidR="00764A1E" w:rsidRPr="009A2F18">
        <w:rPr>
          <w:rFonts w:ascii="Times New Roman" w:eastAsia="Times New Roman" w:hAnsi="Times New Roman" w:cs="Times New Roman"/>
          <w:b/>
          <w:bCs/>
          <w:iCs/>
          <w:sz w:val="26"/>
          <w:szCs w:val="26"/>
          <w:lang w:val="nl-NL"/>
        </w:rPr>
        <w:t>Tài khoản 347 – Thuế thu nhập hoãn lại phải trả</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Tài khoản này dùng để phản ánh giá trị hiện có và tình hình biến động tăng, giảm của thuế thu nhập hoãn lại phải trả. Thuế thu nhập hoãn lại phải trả được xác định trên cơ sở các khoản chênh lệch tạm thời phải chịu thuế phát sinh trong năm và thuế suất thuế thu nhập hiện hành theo công thức sau:</w:t>
      </w:r>
    </w:p>
    <w:tbl>
      <w:tblPr>
        <w:tblW w:w="8778" w:type="dxa"/>
        <w:jc w:val="center"/>
        <w:tblLook w:val="01E0"/>
      </w:tblPr>
      <w:tblGrid>
        <w:gridCol w:w="2164"/>
        <w:gridCol w:w="476"/>
        <w:gridCol w:w="2250"/>
        <w:gridCol w:w="485"/>
        <w:gridCol w:w="3403"/>
      </w:tblGrid>
      <w:tr w:rsidR="009A2F18" w:rsidRPr="009A2F18" w:rsidTr="00764A1E">
        <w:trPr>
          <w:jc w:val="center"/>
        </w:trPr>
        <w:tc>
          <w:tcPr>
            <w:tcW w:w="2164" w:type="dxa"/>
            <w:tcBorders>
              <w:top w:val="nil"/>
              <w:left w:val="nil"/>
              <w:bottom w:val="nil"/>
              <w:right w:val="nil"/>
            </w:tcBorders>
            <w:shd w:val="clear" w:color="auto" w:fill="auto"/>
            <w:hideMark/>
          </w:tcPr>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iCs/>
                <w:sz w:val="26"/>
                <w:szCs w:val="26"/>
                <w:lang w:val="nl-NL"/>
              </w:rPr>
              <w:t>Thuế thu nhập</w:t>
            </w:r>
          </w:p>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iCs/>
                <w:sz w:val="26"/>
                <w:szCs w:val="26"/>
                <w:lang w:val="nl-NL"/>
              </w:rPr>
              <w:t>hoãn lại phải trả</w:t>
            </w:r>
          </w:p>
        </w:tc>
        <w:tc>
          <w:tcPr>
            <w:tcW w:w="476" w:type="dxa"/>
            <w:tcBorders>
              <w:top w:val="nil"/>
              <w:left w:val="nil"/>
              <w:bottom w:val="nil"/>
              <w:right w:val="nil"/>
            </w:tcBorders>
            <w:shd w:val="clear" w:color="auto" w:fill="auto"/>
            <w:hideMark/>
          </w:tcPr>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iCs/>
                <w:sz w:val="26"/>
                <w:szCs w:val="26"/>
                <w:lang w:val="nl-NL"/>
              </w:rPr>
              <w:t xml:space="preserve">     =</w:t>
            </w:r>
          </w:p>
        </w:tc>
        <w:tc>
          <w:tcPr>
            <w:tcW w:w="2250" w:type="dxa"/>
            <w:tcBorders>
              <w:top w:val="nil"/>
              <w:left w:val="nil"/>
              <w:bottom w:val="nil"/>
              <w:right w:val="nil"/>
            </w:tcBorders>
            <w:shd w:val="clear" w:color="auto" w:fill="auto"/>
            <w:hideMark/>
          </w:tcPr>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iCs/>
                <w:sz w:val="26"/>
                <w:szCs w:val="26"/>
                <w:lang w:val="nl-NL"/>
              </w:rPr>
              <w:t>Chênh lệch tạm thời chịu thuế</w:t>
            </w:r>
          </w:p>
        </w:tc>
        <w:tc>
          <w:tcPr>
            <w:tcW w:w="485" w:type="dxa"/>
            <w:tcBorders>
              <w:top w:val="nil"/>
              <w:left w:val="nil"/>
              <w:bottom w:val="nil"/>
              <w:right w:val="nil"/>
            </w:tcBorders>
            <w:shd w:val="clear" w:color="auto" w:fill="auto"/>
            <w:hideMark/>
          </w:tcPr>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iCs/>
                <w:sz w:val="26"/>
                <w:szCs w:val="26"/>
                <w:lang w:val="nl-NL"/>
              </w:rPr>
              <w:t xml:space="preserve">     x</w:t>
            </w:r>
          </w:p>
        </w:tc>
        <w:tc>
          <w:tcPr>
            <w:tcW w:w="3403" w:type="dxa"/>
            <w:tcBorders>
              <w:top w:val="nil"/>
              <w:left w:val="nil"/>
              <w:bottom w:val="nil"/>
              <w:right w:val="nil"/>
            </w:tcBorders>
            <w:shd w:val="clear" w:color="auto" w:fill="auto"/>
            <w:hideMark/>
          </w:tcPr>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iCs/>
                <w:sz w:val="26"/>
                <w:szCs w:val="26"/>
                <w:lang w:val="nl-NL"/>
              </w:rPr>
              <w:t>Thuế suất thuế thu nhập doanh nghiệp hiện hành (%)</w:t>
            </w:r>
          </w:p>
        </w:tc>
      </w:tr>
    </w:tbl>
    <w:p w:rsidR="00764A1E" w:rsidRPr="009A2F18" w:rsidRDefault="00764A1E" w:rsidP="00291D3B">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Trường hợp tại thời điểm ghi nhận thuế thu nhập hoãn lại phải trả đã biết trước có sự thay đổi về thuế suất thuế TNDN trong tương lai, nếu việc hoàn nhập thuế thu nhập hoãn lại phải trả nằm trong thời gian thuế suất mới đã có hiệu lực thì thuế suất áp dụng để ghi nhận thuế hoãn lại phải trả được tính theo thuế suất mới.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b) Cơ sở tính thuế của tài sản hoặc nợ phải trả và Chênh lệch tạm thời: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Cơ sở tính thuế của tài sản là giá trị sẽ được trừ khỏi thu nhập chịu thuế khi thu hồi giá trị ghi sổ của tài sản. Nếu thu nhập không phải chịu thuế thì cơ sở tính thuế của tài sản bằng giá trị ghi sổ của tài sản đó. Cơ sở tính thuế thu nhập của nợ phải trả là giá trị ghi sổ của nó trừ đi (-) giá trị sẽ được khấu trừ vào thu nhập chịu thuế khi thanh toán nợ phải trả trong các kỳ tương lai. Đối với doanh thu nhận trước, cơ sở tính thuế là giá trị ghi sổ của nó, trừ đi phần giá trị của doanh thu không phải chịu thuế trong tương lai.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 </w:t>
      </w:r>
      <w:r w:rsidRPr="009A2F18">
        <w:rPr>
          <w:rFonts w:ascii="Times New Roman" w:eastAsia="Times New Roman" w:hAnsi="Times New Roman" w:cs="Times New Roman"/>
          <w:b/>
          <w:bCs/>
          <w:i/>
          <w:iCs/>
          <w:sz w:val="26"/>
          <w:szCs w:val="26"/>
          <w:lang w:val="nl-NL"/>
        </w:rPr>
        <w:t xml:space="preserve">Chênh lệch tạm thời </w:t>
      </w:r>
      <w:r w:rsidRPr="009A2F18">
        <w:rPr>
          <w:rFonts w:ascii="Times New Roman" w:eastAsia="Times New Roman" w:hAnsi="Times New Roman" w:cs="Times New Roman"/>
          <w:bCs/>
          <w:iCs/>
          <w:sz w:val="26"/>
          <w:szCs w:val="26"/>
          <w:lang w:val="nl-NL"/>
        </w:rPr>
        <w:t>là khoản chênh lệch giữa giá trị ghi sổ của tài sản hoặc nợ phải trả trong Bảng Cân đối kế toán và cơ sở tính thuế của tài sản hoặc nợ phải trả đó. Chênh lệch tạm thời gồm 2 loại: Chênh lệch tạm thời được khấu trừ và chênh lệch tạm thời chịu thuế. Chênh lệch tạm thời chịu thuế là các khoản chênh lệch tạm thời làm phát sinh khoản thuế thu nhập phải trả khi xác định thu nhập chịu thuế trong tương lai khi giá trị ghi sổ của các khoản mục tài sản được thu hồi hoặc nợ phải trả được thanh toán.</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Chênh lệch tạm thời về thời gian chỉ là một trong các trường hợp chênh lệch tạm thời, ví dụ: Nếu lợi nhuận kế toán được ghi nhận trong kỳ này nhưng thu nhập chịu thuế được tính trong kỳ khác.</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xml:space="preserve">+ Các khoản chênh lệch tạm thời giữa giá trị ghi sổ của tài sản hoặc nợ phải trả so với cơ sở tính thuế của tài sản hoặc nợ phải trả đó có thể không phải là chênh lệch tạm thời về </w:t>
      </w:r>
      <w:r w:rsidRPr="009A2F18">
        <w:rPr>
          <w:rFonts w:ascii="Times New Roman" w:eastAsia="Times New Roman" w:hAnsi="Times New Roman" w:cs="Times New Roman"/>
          <w:bCs/>
          <w:iCs/>
          <w:sz w:val="26"/>
          <w:szCs w:val="26"/>
          <w:lang w:val="nl-NL"/>
        </w:rPr>
        <w:lastRenderedPageBreak/>
        <w:t>mặt thời gian, ví dụ: Khi đánh giá lại một tài sản thì giá trị ghi sổ của tài sản thay đổi nhưng nếu cơ sở tính thuế không thay đổi thì phát sinh chênh lệch tạm thời. Tuy nhiên thời gian thu hồi giá trị ghi sổ và cơ sở tính thuế không thay đổi nên chênh lệch tạm thời này không phải là chênh lệch tạm thời về thời gian.</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xml:space="preserve">+ Kế toán không tiếp tục sử dụng khái niệm “Chênh lệch vĩnh viễn” để phân biệt với chênh lệch tạm thời khi xác định thuế thu nhập hoãn lại do thời gian thu hồi tài sản hoặc thanh toán nợ phải trả cũng như thời gian để khấu trừ tài sản và nợ phải trả đó vào thu nhập chịu thuế là hữu hạn.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xml:space="preserve">c) </w:t>
      </w:r>
      <w:r w:rsidRPr="009A2F18">
        <w:rPr>
          <w:rFonts w:ascii="Times New Roman" w:eastAsia="Times New Roman" w:hAnsi="Times New Roman" w:cs="Times New Roman"/>
          <w:bCs/>
          <w:i/>
          <w:iCs/>
          <w:sz w:val="26"/>
          <w:szCs w:val="26"/>
          <w:lang w:val="nl-NL"/>
        </w:rPr>
        <w:t>Thuế thu nhập hoãn lại phải trả phải được ghi nhận cho tất cả các khoản chênh lệch tạm thời chịu thuế</w:t>
      </w:r>
      <w:r w:rsidRPr="009A2F18">
        <w:rPr>
          <w:rFonts w:ascii="Times New Roman" w:eastAsia="Times New Roman" w:hAnsi="Times New Roman" w:cs="Times New Roman"/>
          <w:bCs/>
          <w:iCs/>
          <w:sz w:val="26"/>
          <w:szCs w:val="26"/>
          <w:lang w:val="nl-NL"/>
        </w:rPr>
        <w:t>, trừ khi thuế thu nhập hoãn lại phải trả phát sinh từ ghi nhận ban đầu của một tài sản hay nợ phải trả của một giao dịch mà giao dịch này không có ảnh hưởng đến lợi nhuận kế toán hoặc lợi nhuận tính thuế thu nhập (hoặc lỗ tính thuế) tại thời điểm phát sinh giao dịch.</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xml:space="preserve">d) Khi lập </w:t>
      </w:r>
      <w:r w:rsidRPr="009A2F18">
        <w:rPr>
          <w:rFonts w:ascii="Times New Roman" w:eastAsia="Times New Roman" w:hAnsi="Times New Roman" w:cs="Times New Roman"/>
          <w:bCs/>
          <w:sz w:val="26"/>
          <w:szCs w:val="26"/>
          <w:lang w:val="nl-NL"/>
        </w:rPr>
        <w:t>B</w:t>
      </w:r>
      <w:r w:rsidRPr="009A2F18">
        <w:rPr>
          <w:rFonts w:ascii="Times New Roman" w:eastAsia="Times New Roman" w:hAnsi="Times New Roman" w:cs="Times New Roman"/>
          <w:bCs/>
          <w:iCs/>
          <w:sz w:val="26"/>
          <w:szCs w:val="26"/>
          <w:lang w:val="nl-NL"/>
        </w:rPr>
        <w:t>áo cáo tài chính, kế toán phải xác định các khoản chênh lệch tạm thời chịu thuế phát sinh trong năm hiện tại làm căn cứ xác định số thuế thu nhập hoãn lại phải trả được ghi nhận trong năm.</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đ) Việc ghi nhận thuế thu nhập hoãn lại phải trả trong năm được thực hiện theo nguyên tắc bù trừ giữa số thuế thu nhập hoãn lại phải trả phát sinh trong năm nay với số thuế thu nhập hoãn lại phải trả đã ghi nhận từ các năm trước nhưng năm nay được ghi giảm (hoàn nhập), theo nguyên tắc:</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 xml:space="preserve">- Nếu số thuế thu nhập hoãn lại phải trả phát sinh trong năm lớn hơn số thuế thu nhập hoãn lại phải trả được hoàn nhập trong năm, kế toán chỉ ghi nhận bổ sung số thuế thu nhập hoãn lại phải trả là số chênh lệch giữa số thuế thu nhập hoãn lại phải trả phát sinh lớn hơn số được hoàn nhập trong năm;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 Nếu số thuế thu nhập hoãn lại phải trả phát sinh trong năm nhỏ hơn số thuế thu nhập hoãn lại phải trả được hoàn nhập trong năm, kế toán chỉ ghi giảm (hoàn nhập) số thuế thu nhập hoãn lại phải trả là số chênh lệch giữa số thuế thu nhập hoãn lại phải trả phát sinh nhỏ hơn số được hoàn nhập trong năm.</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xml:space="preserve">e) Thuế thu nhập hoãn lại phải trả phát sinh trong năm không liên quan đến các khoản mục được ghi nhận trực tiếp vào vốn chủ sở hữu phải được ghi nhận là chi phí thuế thu nhập doanh nghiệp hoãn lại phát sinh trong năm.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g) Kế toán phải ghi giảm thuế thu nhập hoãn lại phải trả khi các khoản chênh lệch tạm thời phải chịu thuế không còn ảnh hưởng tới lợi nhuận tính thuế (</w:t>
      </w:r>
      <w:r w:rsidRPr="009A2F18">
        <w:rPr>
          <w:rFonts w:ascii="Times New Roman" w:eastAsia="Times New Roman" w:hAnsi="Times New Roman" w:cs="Times New Roman"/>
          <w:bCs/>
          <w:sz w:val="26"/>
          <w:szCs w:val="26"/>
          <w:lang w:val="nl-NL"/>
        </w:rPr>
        <w:t>k</w:t>
      </w:r>
      <w:r w:rsidRPr="009A2F18">
        <w:rPr>
          <w:rFonts w:ascii="Times New Roman" w:eastAsia="Times New Roman" w:hAnsi="Times New Roman" w:cs="Times New Roman"/>
          <w:bCs/>
          <w:iCs/>
          <w:sz w:val="26"/>
          <w:szCs w:val="26"/>
          <w:lang w:val="nl-NL"/>
        </w:rPr>
        <w:t>hi tài sản được thu hồi hoặc nợ phải trả được thanh toán).</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 xml:space="preserve">h) Việc bù trừ thuế thu nhập hoãn lại phải trả và tài sản thuế thu nhập hoãn lại chỉ thực hiện khi lập Bảng cân đối kế toán, không thực hiện khi ghi nhận thuế thu nhập hoãn lại phải trả trên sổ kế toán.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rPr>
        <w:t> </w:t>
      </w:r>
    </w:p>
    <w:p w:rsidR="00764A1E" w:rsidRPr="009A2F18" w:rsidRDefault="00291D3B"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lastRenderedPageBreak/>
        <w:t>2.1.</w:t>
      </w:r>
      <w:r w:rsidR="00764A1E" w:rsidRPr="009A2F18">
        <w:rPr>
          <w:rFonts w:ascii="Times New Roman" w:eastAsia="Times New Roman" w:hAnsi="Times New Roman" w:cs="Times New Roman"/>
          <w:b/>
          <w:bCs/>
          <w:iCs/>
          <w:sz w:val="26"/>
          <w:szCs w:val="26"/>
          <w:lang w:val="nl-NL"/>
        </w:rPr>
        <w:t>2. Kết cấu và nội dung phản ánh của tài khoản 347 – Thuế thu nhập hoãn lại phải trả</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Bên Nợ: </w:t>
      </w:r>
      <w:r w:rsidRPr="009A2F18">
        <w:rPr>
          <w:rFonts w:ascii="Times New Roman" w:eastAsia="Times New Roman" w:hAnsi="Times New Roman" w:cs="Times New Roman"/>
          <w:bCs/>
          <w:iCs/>
          <w:sz w:val="26"/>
          <w:szCs w:val="26"/>
          <w:lang w:val="nl-NL"/>
        </w:rPr>
        <w:t>Thuế thu nhập hoãn lại phải trả giảm (được hoàn nhập) trong kỳ.</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Bên Có: </w:t>
      </w:r>
      <w:r w:rsidRPr="009A2F18">
        <w:rPr>
          <w:rFonts w:ascii="Times New Roman" w:eastAsia="Times New Roman" w:hAnsi="Times New Roman" w:cs="Times New Roman"/>
          <w:bCs/>
          <w:iCs/>
          <w:sz w:val="26"/>
          <w:szCs w:val="26"/>
          <w:lang w:val="nl-NL"/>
        </w:rPr>
        <w:t>Thuế thu nhập hoãn lại phải trả được ghi nhận trong kỳ.</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Số dư bên Có: </w:t>
      </w:r>
      <w:r w:rsidRPr="009A2F18">
        <w:rPr>
          <w:rFonts w:ascii="Times New Roman" w:eastAsia="Times New Roman" w:hAnsi="Times New Roman" w:cs="Times New Roman"/>
          <w:bCs/>
          <w:iCs/>
          <w:sz w:val="26"/>
          <w:szCs w:val="26"/>
          <w:lang w:val="nl-NL"/>
        </w:rPr>
        <w:t>Thuế thu nhập hoãn lại phải trả còn lại cuối kỳ.</w:t>
      </w:r>
    </w:p>
    <w:p w:rsidR="00764A1E" w:rsidRPr="009A2F18" w:rsidRDefault="00764A1E" w:rsidP="00291D3B">
      <w:pPr>
        <w:widowControl w:val="0"/>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rPr>
        <w:t> </w:t>
      </w:r>
      <w:r w:rsidR="007841D6" w:rsidRPr="009A2F18">
        <w:rPr>
          <w:rFonts w:ascii="Times New Roman" w:eastAsia="Times New Roman" w:hAnsi="Times New Roman" w:cs="Times New Roman"/>
          <w:sz w:val="26"/>
          <w:szCs w:val="26"/>
        </w:rPr>
        <w:t>2.1.3</w:t>
      </w:r>
      <w:r w:rsidRPr="009A2F18">
        <w:rPr>
          <w:rFonts w:ascii="Times New Roman" w:eastAsia="Times New Roman" w:hAnsi="Times New Roman" w:cs="Times New Roman"/>
          <w:b/>
          <w:bCs/>
          <w:iCs/>
          <w:sz w:val="26"/>
          <w:szCs w:val="26"/>
          <w:lang w:val="nl-NL"/>
        </w:rPr>
        <w:t>. Phương pháp kế toán một số giao dịch kinh tế chủ yếu</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Cuối năm, kế toán căn cứ “Bảng xác định thuế thu nhập hoãn lại phải trả” để ghi nhận thuế thu nhập hoãn lại phải trả phát sinh từ các giao dịch trong năm vào chi phí thuế thu nhập doanh nghiệp hoãn lại: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a) Nếu số thuế thu nhập hoãn lại phải trả phát sinh trong năm lớn hơn số thuế thu nhập hoãn lại phải trả được hoàn nhập trong năm, kế toán chỉ ghi nhận bổ sung số thuế thu nhập hoãn lại phải trả là số chênh lệch giữa số thuế thu nhập hoãn lại phải trả phát sinh lớn hơn số được hoàn nhập trong năm, ghi: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ab/>
        <w:t>Nợ TK 8212 - Chi phí thuế thu nhập doanh nghiệp hoãn lại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ab/>
      </w:r>
      <w:r w:rsidRPr="009A2F18">
        <w:rPr>
          <w:rFonts w:ascii="Times New Roman" w:eastAsia="Times New Roman" w:hAnsi="Times New Roman" w:cs="Times New Roman"/>
          <w:bCs/>
          <w:iCs/>
          <w:sz w:val="26"/>
          <w:szCs w:val="26"/>
          <w:lang w:val="nl-NL"/>
        </w:rPr>
        <w:tab/>
        <w:t>Có TK 347 - Thuế thu nhập hoãn lại phải trả.</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rPr>
        <w:t> </w:t>
      </w:r>
      <w:r w:rsidRPr="009A2F18">
        <w:rPr>
          <w:rFonts w:ascii="Times New Roman" w:eastAsia="Times New Roman" w:hAnsi="Times New Roman" w:cs="Times New Roman"/>
          <w:sz w:val="26"/>
          <w:szCs w:val="26"/>
          <w:lang w:val="nl-NL"/>
        </w:rPr>
        <w:t>b) Nếu số thuế thu nhập hoãn lại phải trả phát sinh trong năm nhỏ hơn số thuế thu nhập hoãn lại phải trả được hoàn nhập trong năm, kế toán chỉ ghi giảm (hoàn nhập) số thuế thu nhập hoãn lại phải trả là số chênh lệch giữa số thuế thu nhập hoãn lại phải trả phát sinh nhỏ hơn số được hoàn nhập trong năm, ghi: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ab/>
        <w:t>Nợ TK 347 - Thuế thu nhập hoãn lại phải trả</w:t>
      </w:r>
    </w:p>
    <w:p w:rsidR="00764A1E" w:rsidRPr="009A2F18" w:rsidRDefault="00764A1E" w:rsidP="00291D3B">
      <w:pPr>
        <w:spacing w:before="120" w:after="120" w:line="240" w:lineRule="auto"/>
        <w:ind w:left="720"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Có TK 8212 - Chi phí thuế thu nhập doanh nghiệp hoãn lại.</w:t>
      </w:r>
    </w:p>
    <w:p w:rsidR="006F5115" w:rsidRPr="009A2F18" w:rsidRDefault="006F5115" w:rsidP="00291D3B">
      <w:pPr>
        <w:pStyle w:val="NormalWeb"/>
        <w:shd w:val="clear" w:color="auto" w:fill="FFFFFF"/>
        <w:spacing w:before="0" w:beforeAutospacing="0" w:after="0" w:afterAutospacing="0"/>
        <w:jc w:val="both"/>
        <w:rPr>
          <w:b/>
          <w:sz w:val="26"/>
          <w:szCs w:val="26"/>
        </w:rPr>
      </w:pPr>
      <w:r w:rsidRPr="009A2F18">
        <w:rPr>
          <w:b/>
          <w:sz w:val="26"/>
          <w:szCs w:val="26"/>
        </w:rPr>
        <w:t>2.2. Đối với tài sản thuế thu nhập hoãn lại</w:t>
      </w:r>
    </w:p>
    <w:p w:rsidR="00764A1E" w:rsidRPr="009A2F18" w:rsidRDefault="007841D6"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
          <w:sz w:val="26"/>
          <w:szCs w:val="26"/>
        </w:rPr>
        <w:t xml:space="preserve">Sử dụng </w:t>
      </w:r>
      <w:r w:rsidR="00764A1E" w:rsidRPr="009A2F18">
        <w:rPr>
          <w:rFonts w:ascii="Times New Roman" w:eastAsia="Times New Roman" w:hAnsi="Times New Roman" w:cs="Times New Roman"/>
          <w:b/>
          <w:sz w:val="26"/>
          <w:szCs w:val="26"/>
        </w:rPr>
        <w:t xml:space="preserve">Tài khoản 243 - Tài sản thuế thu nhập hoãn lại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rPr>
        <w:t> </w:t>
      </w:r>
      <w:r w:rsidR="007841D6" w:rsidRPr="009A2F18">
        <w:rPr>
          <w:rFonts w:ascii="Times New Roman" w:eastAsia="Times New Roman" w:hAnsi="Times New Roman" w:cs="Times New Roman"/>
          <w:sz w:val="26"/>
          <w:szCs w:val="26"/>
        </w:rPr>
        <w:t>2.2.</w:t>
      </w:r>
      <w:r w:rsidRPr="009A2F18">
        <w:rPr>
          <w:rFonts w:ascii="Times New Roman" w:eastAsia="Times New Roman" w:hAnsi="Times New Roman" w:cs="Times New Roman"/>
          <w:iCs/>
          <w:sz w:val="26"/>
          <w:szCs w:val="26"/>
        </w:rPr>
        <w:t>1.</w:t>
      </w:r>
      <w:r w:rsidRPr="009A2F18">
        <w:rPr>
          <w:rFonts w:ascii="Times New Roman" w:eastAsia="Times New Roman" w:hAnsi="Times New Roman" w:cs="Times New Roman"/>
          <w:b/>
          <w:iCs/>
          <w:sz w:val="26"/>
          <w:szCs w:val="26"/>
        </w:rPr>
        <w:t xml:space="preserve"> Nguyên tắc kế toán</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rPr>
        <w:t>a) Tài khoản này dùng để phản ánh giá trị hiện có và tình hình biến động tăng, giảm của tài sản thuế thu nhập hoãn lại.</w:t>
      </w:r>
    </w:p>
    <w:tbl>
      <w:tblPr>
        <w:tblW w:w="0" w:type="auto"/>
        <w:tblInd w:w="498" w:type="dxa"/>
        <w:tblLook w:val="01E0"/>
      </w:tblPr>
      <w:tblGrid>
        <w:gridCol w:w="1467"/>
        <w:gridCol w:w="725"/>
        <w:gridCol w:w="1684"/>
        <w:gridCol w:w="725"/>
        <w:gridCol w:w="2198"/>
        <w:gridCol w:w="706"/>
        <w:gridCol w:w="1573"/>
      </w:tblGrid>
      <w:tr w:rsidR="009A2F18" w:rsidRPr="009A2F18" w:rsidTr="00764A1E">
        <w:trPr>
          <w:trHeight w:val="2100"/>
        </w:trPr>
        <w:tc>
          <w:tcPr>
            <w:tcW w:w="0" w:type="auto"/>
            <w:tcBorders>
              <w:top w:val="nil"/>
              <w:left w:val="nil"/>
              <w:bottom w:val="nil"/>
              <w:right w:val="nil"/>
            </w:tcBorders>
            <w:shd w:val="clear" w:color="auto" w:fill="auto"/>
            <w:vAlign w:val="center"/>
            <w:hideMark/>
          </w:tcPr>
          <w:p w:rsidR="00764A1E" w:rsidRPr="009A2F18" w:rsidRDefault="00764A1E" w:rsidP="00291D3B">
            <w:pPr>
              <w:spacing w:before="120" w:after="120" w:line="240" w:lineRule="auto"/>
              <w:ind w:left="360"/>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sz w:val="26"/>
                <w:szCs w:val="26"/>
                <w:lang w:val="nl-NL"/>
              </w:rPr>
              <w:t>Tài sản thuế thu nhập hoãn lại</w:t>
            </w:r>
          </w:p>
        </w:tc>
        <w:tc>
          <w:tcPr>
            <w:tcW w:w="0" w:type="auto"/>
            <w:tcBorders>
              <w:top w:val="nil"/>
              <w:left w:val="nil"/>
              <w:bottom w:val="nil"/>
              <w:right w:val="single" w:sz="4" w:space="0" w:color="auto"/>
            </w:tcBorders>
            <w:shd w:val="clear" w:color="auto" w:fill="auto"/>
            <w:vAlign w:val="center"/>
            <w:hideMark/>
          </w:tcPr>
          <w:p w:rsidR="00764A1E" w:rsidRPr="009A2F18" w:rsidRDefault="00764A1E" w:rsidP="00291D3B">
            <w:pPr>
              <w:spacing w:before="120" w:after="120" w:line="240" w:lineRule="auto"/>
              <w:ind w:left="360"/>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sz w:val="26"/>
                <w:szCs w:val="26"/>
                <w:lang w:val="nl-NL"/>
              </w:rPr>
              <w:t>=</w:t>
            </w:r>
          </w:p>
        </w:tc>
        <w:tc>
          <w:tcPr>
            <w:tcW w:w="0" w:type="auto"/>
            <w:tcBorders>
              <w:top w:val="nil"/>
              <w:left w:val="single" w:sz="4" w:space="0" w:color="auto"/>
              <w:bottom w:val="nil"/>
              <w:right w:val="nil"/>
            </w:tcBorders>
            <w:shd w:val="clear" w:color="auto" w:fill="auto"/>
            <w:vAlign w:val="center"/>
            <w:hideMark/>
          </w:tcPr>
          <w:p w:rsidR="00764A1E" w:rsidRPr="009A2F18" w:rsidRDefault="00764A1E" w:rsidP="00291D3B">
            <w:pPr>
              <w:spacing w:before="120" w:after="120" w:line="240" w:lineRule="auto"/>
              <w:ind w:left="360"/>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sz w:val="26"/>
                <w:szCs w:val="26"/>
                <w:lang w:val="nl-NL"/>
              </w:rPr>
              <w:t>Chênh lệch tạm thời được khấu trừ</w:t>
            </w:r>
          </w:p>
        </w:tc>
        <w:tc>
          <w:tcPr>
            <w:tcW w:w="0" w:type="auto"/>
            <w:tcBorders>
              <w:top w:val="nil"/>
              <w:left w:val="nil"/>
              <w:bottom w:val="nil"/>
              <w:right w:val="nil"/>
            </w:tcBorders>
            <w:shd w:val="clear" w:color="auto" w:fill="auto"/>
            <w:vAlign w:val="center"/>
            <w:hideMark/>
          </w:tcPr>
          <w:p w:rsidR="00764A1E" w:rsidRPr="009A2F18" w:rsidRDefault="00764A1E" w:rsidP="00291D3B">
            <w:pPr>
              <w:spacing w:before="120" w:after="120" w:line="240" w:lineRule="auto"/>
              <w:ind w:left="360"/>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sz w:val="26"/>
                <w:szCs w:val="26"/>
                <w:lang w:val="nl-NL"/>
              </w:rPr>
              <w:t>+</w:t>
            </w:r>
          </w:p>
        </w:tc>
        <w:tc>
          <w:tcPr>
            <w:tcW w:w="0" w:type="auto"/>
            <w:tcBorders>
              <w:top w:val="nil"/>
              <w:left w:val="nil"/>
              <w:bottom w:val="nil"/>
              <w:right w:val="single" w:sz="4" w:space="0" w:color="auto"/>
            </w:tcBorders>
            <w:shd w:val="clear" w:color="auto" w:fill="auto"/>
            <w:vAlign w:val="center"/>
            <w:hideMark/>
          </w:tcPr>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iCs/>
                <w:sz w:val="26"/>
                <w:szCs w:val="26"/>
                <w:lang w:val="nl-NL"/>
              </w:rPr>
              <w:t xml:space="preserve">Giá trị được khấu trừ </w:t>
            </w:r>
            <w:r w:rsidRPr="009A2F18">
              <w:rPr>
                <w:rFonts w:ascii="Times New Roman" w:eastAsia="Times New Roman" w:hAnsi="Times New Roman" w:cs="Times New Roman"/>
                <w:b/>
                <w:bCs/>
                <w:sz w:val="26"/>
                <w:szCs w:val="26"/>
                <w:lang w:val="nl-NL"/>
              </w:rPr>
              <w:t>chuyển sang năm sau của các khoản lỗ tính thuế và ưu đãi thuế chưa sử dụng</w:t>
            </w:r>
          </w:p>
        </w:tc>
        <w:tc>
          <w:tcPr>
            <w:tcW w:w="0" w:type="auto"/>
            <w:tcBorders>
              <w:top w:val="nil"/>
              <w:left w:val="single" w:sz="4" w:space="0" w:color="auto"/>
              <w:bottom w:val="nil"/>
              <w:right w:val="nil"/>
            </w:tcBorders>
            <w:shd w:val="clear" w:color="auto" w:fill="auto"/>
            <w:vAlign w:val="center"/>
            <w:hideMark/>
          </w:tcPr>
          <w:p w:rsidR="00764A1E" w:rsidRPr="009A2F18" w:rsidRDefault="00764A1E" w:rsidP="00291D3B">
            <w:pPr>
              <w:spacing w:before="120" w:after="120" w:line="240" w:lineRule="auto"/>
              <w:ind w:left="360"/>
              <w:jc w:val="both"/>
              <w:rPr>
                <w:rFonts w:ascii="Times New Roman" w:eastAsia="Times New Roman" w:hAnsi="Times New Roman" w:cs="Times New Roman"/>
                <w:b/>
                <w:sz w:val="26"/>
                <w:szCs w:val="26"/>
              </w:rPr>
            </w:pPr>
            <w:r w:rsidRPr="009A2F18">
              <w:rPr>
                <w:rFonts w:ascii="Times New Roman" w:eastAsia="Times New Roman" w:hAnsi="Times New Roman" w:cs="Times New Roman"/>
                <w:b/>
                <w:bCs/>
                <w:sz w:val="26"/>
                <w:szCs w:val="26"/>
                <w:lang w:val="nl-NL"/>
              </w:rPr>
              <w:t>x</w:t>
            </w:r>
          </w:p>
        </w:tc>
        <w:tc>
          <w:tcPr>
            <w:tcW w:w="0" w:type="auto"/>
            <w:tcBorders>
              <w:top w:val="nil"/>
              <w:left w:val="nil"/>
              <w:bottom w:val="nil"/>
              <w:right w:val="nil"/>
            </w:tcBorders>
            <w:shd w:val="clear" w:color="auto" w:fill="auto"/>
            <w:vAlign w:val="center"/>
            <w:hideMark/>
          </w:tcPr>
          <w:p w:rsidR="00764A1E" w:rsidRPr="009A2F18" w:rsidRDefault="00764A1E" w:rsidP="00291D3B">
            <w:pPr>
              <w:spacing w:before="120" w:after="120" w:line="240" w:lineRule="auto"/>
              <w:jc w:val="both"/>
              <w:rPr>
                <w:rFonts w:ascii="Times New Roman" w:eastAsia="Times New Roman" w:hAnsi="Times New Roman" w:cs="Times New Roman"/>
                <w:b/>
                <w:sz w:val="26"/>
                <w:szCs w:val="26"/>
              </w:rPr>
            </w:pPr>
            <w:r w:rsidRPr="009A2F18">
              <w:rPr>
                <w:rFonts w:ascii="Times New Roman" w:eastAsia="Times New Roman" w:hAnsi="Times New Roman" w:cs="Times New Roman"/>
                <w:b/>
                <w:iCs/>
                <w:sz w:val="26"/>
                <w:szCs w:val="26"/>
                <w:lang w:val="nl-NL"/>
              </w:rPr>
              <w:t xml:space="preserve">Thuế suất </w:t>
            </w:r>
            <w:r w:rsidRPr="009A2F18">
              <w:rPr>
                <w:rFonts w:ascii="Times New Roman" w:eastAsia="Times New Roman" w:hAnsi="Times New Roman" w:cs="Times New Roman"/>
                <w:b/>
                <w:bCs/>
                <w:sz w:val="26"/>
                <w:szCs w:val="26"/>
                <w:lang w:val="nl-NL"/>
              </w:rPr>
              <w:t>thuế thu nhập doanh nghiệp hiện hành (%)</w:t>
            </w:r>
          </w:p>
        </w:tc>
      </w:tr>
    </w:tbl>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 xml:space="preserve">Trường hợp tại thời điểm ghi nhận tài sản thuế thu nhập hoãn lại đã biết trước có sự thay đổi về thuế suất thuế TNDN trong tương lai, nếu việc hoàn nhập tài sản thuế thu </w:t>
      </w:r>
      <w:r w:rsidRPr="009A2F18">
        <w:rPr>
          <w:rFonts w:ascii="Times New Roman" w:eastAsia="Times New Roman" w:hAnsi="Times New Roman" w:cs="Times New Roman"/>
          <w:bCs/>
          <w:sz w:val="26"/>
          <w:szCs w:val="26"/>
          <w:lang w:val="nl-NL"/>
        </w:rPr>
        <w:lastRenderedPageBreak/>
        <w:t>nhập hoãn lại nằm trong thời gian thuế suất mới đã có hiệu lực thì thuế suất áp dụng để ghi nhận tài sản thuế được tính theo thuế suất mới.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b) Cơ sở tính thuế của tài sản hoặc nợ phải trả và Chênh lệch tạm thời:</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lang w:val="nl-NL"/>
        </w:rPr>
        <w:t>- Cơ sở tính thuế</w:t>
      </w:r>
      <w:r w:rsidRPr="009A2F18">
        <w:rPr>
          <w:rFonts w:ascii="Times New Roman" w:eastAsia="Times New Roman" w:hAnsi="Times New Roman" w:cs="Times New Roman"/>
          <w:sz w:val="26"/>
          <w:szCs w:val="26"/>
          <w:lang w:val="nl-NL"/>
        </w:rPr>
        <w:t xml:space="preserve"> của tài sản l</w:t>
      </w:r>
      <w:r w:rsidRPr="009A2F18">
        <w:rPr>
          <w:rFonts w:ascii="Times New Roman" w:eastAsia="Times New Roman" w:hAnsi="Times New Roman" w:cs="Times New Roman"/>
          <w:bCs/>
          <w:iCs/>
          <w:sz w:val="26"/>
          <w:szCs w:val="26"/>
          <w:lang w:val="nl-NL"/>
        </w:rPr>
        <w:t>à giá trị sẽ được trừ khỏi thu nhập chịu thuế khi thu hồi giá trị ghi sổ của tài sản. Nếu thu nhập không phải chịu thuế thì cơ sở tính thuế của tài sản bằng giá trị ghi sổ của tài sản đó.</w:t>
      </w:r>
      <w:r w:rsidRPr="009A2F18">
        <w:rPr>
          <w:rFonts w:ascii="Times New Roman" w:eastAsia="Times New Roman" w:hAnsi="Times New Roman" w:cs="Times New Roman"/>
          <w:sz w:val="26"/>
          <w:szCs w:val="26"/>
          <w:lang w:val="nl-NL"/>
        </w:rPr>
        <w:t xml:space="preserve"> Cơ sở tính thuế thu nhập của nợ phải trả</w:t>
      </w:r>
      <w:r w:rsidRPr="009A2F18">
        <w:rPr>
          <w:rFonts w:ascii="Times New Roman" w:eastAsia="Times New Roman" w:hAnsi="Times New Roman" w:cs="Times New Roman"/>
          <w:bCs/>
          <w:iCs/>
          <w:sz w:val="26"/>
          <w:szCs w:val="26"/>
          <w:lang w:val="nl-NL"/>
        </w:rPr>
        <w:t xml:space="preserve"> là giá trị ghi sổ của nó trừ đi (-) giá trị sẽ được khấu trừ vào thu nhập chịu thuế khi thanh toán nợ phải trả trong các kỳ tương lai. Đối với doanh thu nhận trước, cơ sở tính thuế là giá trị ghi sổ của nó, trừ đi phần giá trị của doanh thu không phải chịu thuế trong tương lai.</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 Chênh lệch tạm thời</w:t>
      </w:r>
      <w:r w:rsidRPr="009A2F18">
        <w:rPr>
          <w:rFonts w:ascii="Times New Roman" w:eastAsia="Times New Roman" w:hAnsi="Times New Roman" w:cs="Times New Roman"/>
          <w:bCs/>
          <w:iCs/>
          <w:sz w:val="26"/>
          <w:szCs w:val="26"/>
          <w:lang w:val="nl-NL"/>
        </w:rPr>
        <w:t xml:space="preserve"> là khoản chênh lệch giữa giá trị ghi sổ của tài sản hoặc nợ phải trả trong Bảng Cân đối kế toán và cơ sở tính thuế của tài sản hoặc nợ phải trả đó. </w:t>
      </w:r>
      <w:r w:rsidRPr="009A2F18">
        <w:rPr>
          <w:rFonts w:ascii="Times New Roman" w:eastAsia="Times New Roman" w:hAnsi="Times New Roman" w:cs="Times New Roman"/>
          <w:bCs/>
          <w:sz w:val="26"/>
          <w:szCs w:val="26"/>
          <w:lang w:val="nl-NL"/>
        </w:rPr>
        <w:t>Chênh lệch tạm thời gồm 2 loại: Chênh lệch tạm thời được khấu trừ và chênh lệch tạm thời chịu thuế. Chênh lệch tạm thời được khấu trừ là các khoản chênh lệch tạm thời làm phát sinh các khoản được khấu trừ khi xác định thu nhập chịu thuế trong tương lai khi giá trị ghi sổ của các khoản mục tài sản được thu hồi hoặc nợ phải trả được thanh toán.</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 Chênh lệch tạm thời về thời gian chỉ là một trong các trường hợp chênh lệch tạm thời, ví dụ: Nếu lợi nhuận kế toán được ghi nhận trong kỳ này nhưng thu nhập chịu thuế được tính trong kỳ khác.</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 Các khoản chênh lệch tạm thời giữa giá trị ghi sổ của tài sản hoặc nợ phải trả so với cơ sở tính thuế của tài sản hoặc nợ phải trả đó có thể không phải là chênh lệch tạm thời về mặt thời gian, ví dụ: Khi đánh giá lại một tài sản thì giá trị ghi sổ của tài sản thay đổi nhưng nếu cơ sở tính thuế không thay đổi thì phát sinh chênh lệch tạm thời. Tuy nhiên thời gian thu hồi giá trị ghi sổ và cơ sở tính thuế không thay đổi nên chênh lệch tạm thời này không phải là chênh lệch tạm thời về thời gian.</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 xml:space="preserve">+ Kế toán không tiếp tục sử dụng khái niệm “Chênh lệch vĩnh viễn” để phân biệt với chênh lệch tạm thời khi xác định thuế thu nhập hoãn lại do thời gian thu hồi tài sản hoặc thanh toán nợ phải trả cũng như thời gian để khấu trừ tài sản và nợ phải trả đó vào thu nhập chịu thuế là hữu hạn.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 xml:space="preserve">c) Nếu doanh nghiệp dự tính chắc chắn có được lợi nhuận tính thuế thu nhập trong tương lai để </w:t>
      </w:r>
      <w:r w:rsidRPr="009A2F18">
        <w:rPr>
          <w:rFonts w:ascii="Times New Roman" w:eastAsia="Times New Roman" w:hAnsi="Times New Roman" w:cs="Times New Roman"/>
          <w:iCs/>
          <w:sz w:val="26"/>
          <w:szCs w:val="26"/>
          <w:lang w:val="nl-NL"/>
        </w:rPr>
        <w:t xml:space="preserve">sử dụng các khoản chênh lệch tạm thời được khấu trừ, các khoản lỗ tính thuế và ưu đãi thuế chưa sử dụng, kế toán </w:t>
      </w:r>
      <w:r w:rsidRPr="009A2F18">
        <w:rPr>
          <w:rFonts w:ascii="Times New Roman" w:eastAsia="Times New Roman" w:hAnsi="Times New Roman" w:cs="Times New Roman"/>
          <w:sz w:val="26"/>
          <w:szCs w:val="26"/>
          <w:lang w:val="nl-NL"/>
        </w:rPr>
        <w:t>được ghi nhận tài sản thuế thu nhập hoãn lại đối với:</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 xml:space="preserve">- Tất cả các khoản chênh lệch tạm thời được khấu trừ (ngoại trừ chênh lệch tạm thời </w:t>
      </w:r>
      <w:r w:rsidRPr="009A2F18">
        <w:rPr>
          <w:rFonts w:ascii="Times New Roman" w:eastAsia="Times New Roman" w:hAnsi="Times New Roman" w:cs="Times New Roman"/>
          <w:iCs/>
          <w:sz w:val="26"/>
          <w:szCs w:val="26"/>
          <w:lang w:val="nl-NL"/>
        </w:rPr>
        <w:t>phát sinh từ việc ghi nhận ban đầu của tài sản hoặc nợ phải trả từ một giao dịch mà không phải là giao dịch hợp nhất kinh doanh; và không có ảnh hưởng đến cả lợi nhuận kế toán và thu nhập chịu thuế (hoặc lỗ tính thuế) tại thời điểm giao dịch).</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 xml:space="preserve">- Giá trị còn được khấu trừ của khoản lỗ tính thuế và ưu đãi về thuế chưa sử dụng chuyển sang năm sau.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d) Cuối năm, doanh nghiệp phải lập “</w:t>
      </w:r>
      <w:r w:rsidRPr="009A2F18">
        <w:rPr>
          <w:rFonts w:ascii="Times New Roman" w:eastAsia="Times New Roman" w:hAnsi="Times New Roman" w:cs="Times New Roman"/>
          <w:bCs/>
          <w:sz w:val="26"/>
          <w:szCs w:val="26"/>
          <w:lang w:val="nl-NL"/>
        </w:rPr>
        <w:t xml:space="preserve">Bảng xác định chênh lệch tạm thời được khấu trừ”, “Bảng theo dõi chênh lệch tạm thời được khấu trừ chưa sử dụng”, giá trị được khấu trừ </w:t>
      </w:r>
      <w:r w:rsidRPr="009A2F18">
        <w:rPr>
          <w:rFonts w:ascii="Times New Roman" w:eastAsia="Times New Roman" w:hAnsi="Times New Roman" w:cs="Times New Roman"/>
          <w:bCs/>
          <w:sz w:val="26"/>
          <w:szCs w:val="26"/>
          <w:lang w:val="nl-NL"/>
        </w:rPr>
        <w:lastRenderedPageBreak/>
        <w:t>chuyển sang năm sau của các khoản lỗ tính thuế và ưu đãi thuế chưa sử dụng làm căn cứ lập “Bảng xác định tài sản thuế thu nhập hoãn lại” để xác định giá trị tài sản thuế thu nhập hoãn lại được ghi nhận hoặc hoàn nhập trong năm.</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đ) Việc ghi nhận tài sản thuế thu nhập hoãn lại trong năm được thực hiện theo nguyên tắc bù trừ giữa tài sản thuế thu nhập hoãn lại phát sinh trong năm nay với tài sản thuế thu nhập doanh nghiệp đã ghi nhận từ các năm trước nhưng năm nay được hoàn nhập lại, theo nguyên tắc:</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 xml:space="preserve">- Nếu tài sản thuế thu nhập hoãn lại phát sinh trong năm lớn hơn tài sản thuế thu nhập hoãn lại được hoàn nhập trong năm, thì số chênh lệch được ghi nhận là tài sản thuế thu nhập hoãn lại và ghi giảm chi phí thuế thu nhập hoãn lại. </w:t>
      </w:r>
    </w:p>
    <w:p w:rsidR="00764A1E" w:rsidRPr="009A2F18" w:rsidRDefault="00764A1E" w:rsidP="007841D6">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 Nếu tài sản thuế thu nhập hoãn lại phát sinh trong năm nhỏ hơn tài sản thuế thu nhập hoãn lại được hoàn nhập trong năm, thì số chênh lệch được ghi giảm tài sản thuế thu nhập hoãn lại và ghi tăng chi phí thuế thu nhập hoãn lại.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iCs/>
          <w:sz w:val="26"/>
          <w:szCs w:val="26"/>
          <w:lang w:val="nl-NL"/>
        </w:rPr>
        <w:t>e) Kế toán phải hoàn nhập tài sản thuế thu nhập hoãn lại khi các khoản chênh lệch tạm thời được khấu trừ không còn ảnh hưởng tới lợi nhuận tính thuế (khi tài sản được thu hồi hoặc nợ phải trả được thanh toán một phần hoặc toàn bộ), khi lỗ tính thuế hoặc ưu đãi thuế đã được sử dụng.</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 xml:space="preserve">g) </w:t>
      </w:r>
      <w:r w:rsidRPr="009A2F18">
        <w:rPr>
          <w:rFonts w:ascii="Times New Roman" w:eastAsia="Times New Roman" w:hAnsi="Times New Roman" w:cs="Times New Roman"/>
          <w:iCs/>
          <w:sz w:val="26"/>
          <w:szCs w:val="26"/>
          <w:lang w:val="nl-NL"/>
        </w:rPr>
        <w:t xml:space="preserve">Khi lập Báo cáo tài chính, nếu dự tính chắc chắn có được lợi nhuận tính thuế thu nhập trong tương lai, tài sản thuế thu nhập hoãn lại chưa được ghi nhận từ các năm trước được ghi nhận bổ sung làm giảm chi phí thuế hoãn lại.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lang w:val="nl-NL"/>
        </w:rPr>
        <w:t xml:space="preserve">h) Việc bù trừ tài sản thuế thu nhập hoãn lại và thuế thu nhập hoãn lại phải trả chỉ thực hiện khi lập Bảng cân đối kế toán, không thực hiện khi ghi nhận tài sản thuế thu nhập hoãn lại trên sổ kế toán. </w:t>
      </w:r>
    </w:p>
    <w:p w:rsidR="00764A1E" w:rsidRPr="009A2F18" w:rsidRDefault="007841D6"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lang w:val="nl-NL"/>
        </w:rPr>
        <w:t>2.2.</w:t>
      </w:r>
      <w:r w:rsidR="00764A1E" w:rsidRPr="009A2F18">
        <w:rPr>
          <w:rFonts w:ascii="Times New Roman" w:eastAsia="Times New Roman" w:hAnsi="Times New Roman" w:cs="Times New Roman"/>
          <w:sz w:val="26"/>
          <w:szCs w:val="26"/>
          <w:lang w:val="nl-NL"/>
        </w:rPr>
        <w:t>2</w:t>
      </w:r>
      <w:r w:rsidR="00764A1E" w:rsidRPr="009A2F18">
        <w:rPr>
          <w:rFonts w:ascii="Times New Roman" w:eastAsia="Times New Roman" w:hAnsi="Times New Roman" w:cs="Times New Roman"/>
          <w:b/>
          <w:sz w:val="26"/>
          <w:szCs w:val="26"/>
          <w:lang w:val="nl-NL"/>
        </w:rPr>
        <w:t>. Kết cấu và nội dung phản ánh của tài khoản 243 - Tài sản thuế thu nhập hoãn lại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Bên Nợ: </w:t>
      </w:r>
      <w:r w:rsidRPr="009A2F18">
        <w:rPr>
          <w:rFonts w:ascii="Times New Roman" w:eastAsia="Times New Roman" w:hAnsi="Times New Roman" w:cs="Times New Roman"/>
          <w:iCs/>
          <w:sz w:val="26"/>
          <w:szCs w:val="26"/>
          <w:lang w:val="nl-NL"/>
        </w:rPr>
        <w:t xml:space="preserve">Giá trị tài sản thuế thu nhập hoãn lại tăng.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Bên Có: </w:t>
      </w:r>
      <w:r w:rsidRPr="009A2F18">
        <w:rPr>
          <w:rFonts w:ascii="Times New Roman" w:eastAsia="Times New Roman" w:hAnsi="Times New Roman" w:cs="Times New Roman"/>
          <w:iCs/>
          <w:sz w:val="26"/>
          <w:szCs w:val="26"/>
          <w:lang w:val="nl-NL"/>
        </w:rPr>
        <w:t xml:space="preserve">Giá trị tài sản thuế thu nhập hoãn lại giảm . </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
          <w:bCs/>
          <w:iCs/>
          <w:sz w:val="26"/>
          <w:szCs w:val="26"/>
          <w:lang w:val="nl-NL"/>
        </w:rPr>
        <w:t xml:space="preserve">Số dư bên Nợ: </w:t>
      </w:r>
      <w:r w:rsidRPr="009A2F18">
        <w:rPr>
          <w:rFonts w:ascii="Times New Roman" w:eastAsia="Times New Roman" w:hAnsi="Times New Roman" w:cs="Times New Roman"/>
          <w:iCs/>
          <w:sz w:val="26"/>
          <w:szCs w:val="26"/>
          <w:lang w:val="nl-NL"/>
        </w:rPr>
        <w:t>Giá trị tài sản thuế thu nhập hoãn lại còn lại cuối kỳ.</w:t>
      </w:r>
    </w:p>
    <w:p w:rsidR="00764A1E" w:rsidRPr="009A2F18" w:rsidRDefault="007841D6"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sz w:val="26"/>
          <w:szCs w:val="26"/>
        </w:rPr>
        <w:t>2.2.</w:t>
      </w:r>
      <w:r w:rsidR="00764A1E" w:rsidRPr="009A2F18">
        <w:rPr>
          <w:rFonts w:ascii="Times New Roman" w:eastAsia="Times New Roman" w:hAnsi="Times New Roman" w:cs="Times New Roman"/>
          <w:iCs/>
          <w:sz w:val="26"/>
          <w:szCs w:val="26"/>
          <w:lang w:val="nl-NL"/>
        </w:rPr>
        <w:t>3</w:t>
      </w:r>
      <w:r w:rsidR="00764A1E" w:rsidRPr="009A2F18">
        <w:rPr>
          <w:rFonts w:ascii="Times New Roman" w:eastAsia="Times New Roman" w:hAnsi="Times New Roman" w:cs="Times New Roman"/>
          <w:b/>
          <w:iCs/>
          <w:sz w:val="26"/>
          <w:szCs w:val="26"/>
          <w:lang w:val="nl-NL"/>
        </w:rPr>
        <w:t>. Phương pháp kế toán một số giao dịch kinh tế chủ yếu</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t>a) Nếu tài sản thuế thu nhập hoãn lại phát sinh trong năm lớn hơn tài sản thuế thu nhập hoãn lại được hoàn nhập trong năm, kế toán ghi nhận giá trị tài sản thuế thu nhập hoãn lại là số chênh lệch giữa số tài sản thuế thu nhập hoãn lại phát sinh lớn hơn số được hoàn nhập trong năm, ghi:</w:t>
      </w:r>
    </w:p>
    <w:p w:rsidR="00764A1E" w:rsidRPr="009A2F18" w:rsidRDefault="00764A1E" w:rsidP="00291D3B">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lang w:val="nl-NL"/>
        </w:rPr>
        <w:t>Nợ TK 243 - Tài sản thuế thu nhập hoãn lại</w:t>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lang w:val="nl-NL"/>
        </w:rPr>
        <w:tab/>
      </w:r>
      <w:r w:rsidRPr="009A2F18">
        <w:rPr>
          <w:rFonts w:ascii="Times New Roman" w:eastAsia="Times New Roman" w:hAnsi="Times New Roman" w:cs="Times New Roman"/>
          <w:iCs/>
          <w:sz w:val="26"/>
          <w:szCs w:val="26"/>
          <w:lang w:val="nl-NL"/>
        </w:rPr>
        <w:tab/>
        <w:t>Có TK 8212 - Chi phí thuế thu nhập doanh nghiệp hoãn lại.</w:t>
      </w:r>
    </w:p>
    <w:p w:rsidR="00764A1E" w:rsidRPr="009A2F18" w:rsidRDefault="00764A1E" w:rsidP="00291D3B">
      <w:pPr>
        <w:spacing w:before="120" w:after="120" w:line="240" w:lineRule="auto"/>
        <w:ind w:left="4320"/>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lang w:val="nl-NL"/>
        </w:rPr>
        <w:tab/>
      </w:r>
      <w:r w:rsidRPr="009A2F18">
        <w:rPr>
          <w:rFonts w:ascii="Times New Roman" w:eastAsia="Times New Roman" w:hAnsi="Times New Roman" w:cs="Times New Roman"/>
          <w:iCs/>
          <w:sz w:val="26"/>
          <w:szCs w:val="26"/>
          <w:lang w:val="nl-NL"/>
        </w:rPr>
        <w:tab/>
      </w:r>
    </w:p>
    <w:p w:rsidR="00764A1E" w:rsidRPr="009A2F18" w:rsidRDefault="00764A1E" w:rsidP="00291D3B">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bCs/>
          <w:sz w:val="26"/>
          <w:szCs w:val="26"/>
          <w:lang w:val="nl-NL"/>
        </w:rPr>
        <w:lastRenderedPageBreak/>
        <w:t>b) Nếu tài sản thuế thu nhập hoãn lại phát sinh trong năm nhỏ hơn tài sản thuế thu nhập hoãn lại được hoàn nhập trong năm, kế toán ghi giảm tài sản thuế thu nhập hoãn lại là số chênh lệch giữa số tài sản thuế thu nhập hoãn lại phát sinh nhỏ hơn số được hoàn nhập trong năm, ghi:</w:t>
      </w:r>
    </w:p>
    <w:p w:rsidR="00764A1E" w:rsidRPr="009A2F18" w:rsidRDefault="00764A1E" w:rsidP="00291D3B">
      <w:pPr>
        <w:spacing w:before="120" w:after="120" w:line="240" w:lineRule="auto"/>
        <w:ind w:firstLine="720"/>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lang w:val="nl-NL"/>
        </w:rPr>
        <w:t>Nợ TK 8212 - Chi phí thuế thu nhập doanh nghiệp hoãn lại</w:t>
      </w:r>
    </w:p>
    <w:p w:rsidR="009E03C9" w:rsidRPr="009A2F18" w:rsidRDefault="00764A1E" w:rsidP="007841D6">
      <w:pPr>
        <w:spacing w:before="120" w:after="120" w:line="240" w:lineRule="auto"/>
        <w:jc w:val="both"/>
        <w:rPr>
          <w:rFonts w:ascii="Times New Roman" w:eastAsia="Times New Roman" w:hAnsi="Times New Roman" w:cs="Times New Roman"/>
          <w:sz w:val="26"/>
          <w:szCs w:val="26"/>
        </w:rPr>
      </w:pPr>
      <w:r w:rsidRPr="009A2F18">
        <w:rPr>
          <w:rFonts w:ascii="Times New Roman" w:eastAsia="Times New Roman" w:hAnsi="Times New Roman" w:cs="Times New Roman"/>
          <w:iCs/>
          <w:sz w:val="26"/>
          <w:szCs w:val="26"/>
          <w:lang w:val="nl-NL"/>
        </w:rPr>
        <w:tab/>
      </w:r>
      <w:r w:rsidRPr="009A2F18">
        <w:rPr>
          <w:rFonts w:ascii="Times New Roman" w:eastAsia="Times New Roman" w:hAnsi="Times New Roman" w:cs="Times New Roman"/>
          <w:iCs/>
          <w:sz w:val="26"/>
          <w:szCs w:val="26"/>
          <w:lang w:val="nl-NL"/>
        </w:rPr>
        <w:tab/>
        <w:t>Có TK 243 - Tài sản thuế thu nhập hoãn lại.</w:t>
      </w:r>
    </w:p>
    <w:p w:rsidR="009E03C9" w:rsidRPr="009A2F18" w:rsidRDefault="009E03C9" w:rsidP="00291D3B">
      <w:pPr>
        <w:pStyle w:val="NormalWeb"/>
        <w:shd w:val="clear" w:color="auto" w:fill="FFFFFF"/>
        <w:spacing w:before="0" w:beforeAutospacing="0" w:after="0" w:afterAutospacing="0"/>
        <w:ind w:firstLine="720"/>
        <w:jc w:val="both"/>
        <w:rPr>
          <w:sz w:val="26"/>
          <w:szCs w:val="26"/>
        </w:rPr>
      </w:pPr>
    </w:p>
    <w:p w:rsidR="009E03C9" w:rsidRPr="009A2F18" w:rsidRDefault="007841D6" w:rsidP="007841D6">
      <w:pPr>
        <w:pStyle w:val="NormalWeb"/>
        <w:shd w:val="clear" w:color="auto" w:fill="FFFFFF"/>
        <w:spacing w:before="0" w:beforeAutospacing="0" w:after="0" w:afterAutospacing="0"/>
        <w:jc w:val="both"/>
        <w:rPr>
          <w:sz w:val="26"/>
          <w:szCs w:val="26"/>
        </w:rPr>
      </w:pPr>
      <w:r w:rsidRPr="009A2F18">
        <w:rPr>
          <w:sz w:val="26"/>
          <w:szCs w:val="26"/>
        </w:rPr>
        <w:t>TÀI LIỆU THAM KHẢO</w:t>
      </w:r>
    </w:p>
    <w:p w:rsidR="009E03C9" w:rsidRPr="009A2F18" w:rsidRDefault="009E03C9" w:rsidP="00291D3B">
      <w:pPr>
        <w:pStyle w:val="NormalWeb"/>
        <w:numPr>
          <w:ilvl w:val="1"/>
          <w:numId w:val="24"/>
        </w:numPr>
        <w:shd w:val="clear" w:color="auto" w:fill="FFFFFF"/>
        <w:spacing w:before="0" w:beforeAutospacing="0" w:after="0" w:afterAutospacing="0"/>
        <w:jc w:val="both"/>
        <w:rPr>
          <w:sz w:val="26"/>
          <w:szCs w:val="26"/>
        </w:rPr>
      </w:pPr>
      <w:r w:rsidRPr="009A2F18">
        <w:rPr>
          <w:sz w:val="26"/>
          <w:szCs w:val="26"/>
        </w:rPr>
        <w:t>Chuẩn mực kế toán số 17</w:t>
      </w:r>
      <w:r w:rsidRPr="009A2F18">
        <w:rPr>
          <w:b/>
          <w:bCs/>
          <w:spacing w:val="24"/>
          <w:sz w:val="26"/>
          <w:szCs w:val="26"/>
          <w:lang w:val="nl-NL"/>
        </w:rPr>
        <w:t>- T</w:t>
      </w:r>
      <w:r w:rsidRPr="009A2F18">
        <w:rPr>
          <w:b/>
          <w:sz w:val="26"/>
          <w:szCs w:val="26"/>
          <w:lang w:val="nl-NL"/>
        </w:rPr>
        <w:t>huế thu nhập doanh nghiệp</w:t>
      </w:r>
      <w:r w:rsidRPr="009A2F18">
        <w:rPr>
          <w:b/>
          <w:iCs/>
          <w:sz w:val="26"/>
          <w:szCs w:val="26"/>
          <w:lang w:val="nl-NL"/>
        </w:rPr>
        <w:t xml:space="preserve"> (Quyết định số 12/2005/QĐ-BTC)</w:t>
      </w:r>
    </w:p>
    <w:p w:rsidR="009E03C9" w:rsidRPr="009A2F18" w:rsidRDefault="009E03C9" w:rsidP="00291D3B">
      <w:pPr>
        <w:pStyle w:val="NormalWeb"/>
        <w:numPr>
          <w:ilvl w:val="1"/>
          <w:numId w:val="24"/>
        </w:numPr>
        <w:shd w:val="clear" w:color="auto" w:fill="FFFFFF"/>
        <w:spacing w:before="0" w:beforeAutospacing="0" w:after="0" w:afterAutospacing="0"/>
        <w:jc w:val="both"/>
        <w:rPr>
          <w:rStyle w:val="Emphasis"/>
          <w:i w:val="0"/>
          <w:iCs w:val="0"/>
          <w:sz w:val="26"/>
          <w:szCs w:val="26"/>
        </w:rPr>
      </w:pPr>
      <w:r w:rsidRPr="009A2F18">
        <w:rPr>
          <w:b/>
          <w:iCs/>
          <w:sz w:val="26"/>
          <w:szCs w:val="26"/>
          <w:lang w:val="nl-NL"/>
        </w:rPr>
        <w:t xml:space="preserve">Thông tư 200/2014/TT-BTC </w:t>
      </w:r>
      <w:r w:rsidRPr="009A2F18">
        <w:rPr>
          <w:rStyle w:val="Emphasis"/>
          <w:sz w:val="26"/>
          <w:szCs w:val="26"/>
        </w:rPr>
        <w:t>Hướng dẫn chế độ kế toán doanh nghiệp &gt;</w:t>
      </w:r>
    </w:p>
    <w:p w:rsidR="007841D6" w:rsidRPr="009A2F18" w:rsidRDefault="007841D6" w:rsidP="007841D6">
      <w:pPr>
        <w:pStyle w:val="NormalWeb"/>
        <w:shd w:val="clear" w:color="auto" w:fill="FFFFFF"/>
        <w:spacing w:before="0" w:beforeAutospacing="0" w:after="0" w:afterAutospacing="0"/>
        <w:ind w:left="1440"/>
        <w:jc w:val="both"/>
        <w:rPr>
          <w:sz w:val="26"/>
          <w:szCs w:val="26"/>
        </w:rPr>
      </w:pPr>
    </w:p>
    <w:p w:rsidR="00AA063C" w:rsidRPr="009A2F18" w:rsidRDefault="00B56881" w:rsidP="00291D3B">
      <w:pPr>
        <w:pStyle w:val="ListParagraph"/>
        <w:spacing w:after="0" w:line="240" w:lineRule="auto"/>
        <w:jc w:val="both"/>
        <w:textAlignment w:val="baseline"/>
        <w:rPr>
          <w:rFonts w:ascii="Times New Roman" w:hAnsi="Times New Roman" w:cs="Times New Roman"/>
          <w:sz w:val="26"/>
          <w:szCs w:val="26"/>
        </w:rPr>
      </w:pP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00764A1E" w:rsidRPr="009A2F18">
        <w:rPr>
          <w:rFonts w:ascii="Times New Roman" w:hAnsi="Times New Roman" w:cs="Times New Roman"/>
          <w:sz w:val="26"/>
          <w:szCs w:val="26"/>
        </w:rPr>
        <w:t>Tác giả</w:t>
      </w:r>
    </w:p>
    <w:p w:rsidR="00B56881" w:rsidRPr="009A2F18" w:rsidRDefault="00B56881" w:rsidP="00291D3B">
      <w:pPr>
        <w:pStyle w:val="ListParagraph"/>
        <w:spacing w:after="0" w:line="240" w:lineRule="auto"/>
        <w:jc w:val="both"/>
        <w:textAlignment w:val="baseline"/>
        <w:rPr>
          <w:rFonts w:ascii="Times New Roman" w:hAnsi="Times New Roman" w:cs="Times New Roman"/>
          <w:sz w:val="26"/>
          <w:szCs w:val="26"/>
        </w:rPr>
      </w:pP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Pr="009A2F18">
        <w:rPr>
          <w:rFonts w:ascii="Times New Roman" w:hAnsi="Times New Roman" w:cs="Times New Roman"/>
          <w:sz w:val="26"/>
          <w:szCs w:val="26"/>
        </w:rPr>
        <w:tab/>
      </w:r>
      <w:r w:rsidR="001D4D8B" w:rsidRPr="009A2F18">
        <w:rPr>
          <w:rFonts w:ascii="Times New Roman" w:hAnsi="Times New Roman" w:cs="Times New Roman"/>
          <w:sz w:val="26"/>
          <w:szCs w:val="26"/>
        </w:rPr>
        <w:t xml:space="preserve">    </w:t>
      </w:r>
      <w:r w:rsidRPr="009A2F18">
        <w:rPr>
          <w:rFonts w:ascii="Times New Roman" w:hAnsi="Times New Roman" w:cs="Times New Roman"/>
          <w:sz w:val="26"/>
          <w:szCs w:val="26"/>
        </w:rPr>
        <w:t>ThS. Nguyễn Lê Nhân</w:t>
      </w:r>
      <w:bookmarkEnd w:id="0"/>
    </w:p>
    <w:sectPr w:rsidR="00B56881" w:rsidRPr="009A2F18" w:rsidSect="000165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354"/>
    <w:multiLevelType w:val="multilevel"/>
    <w:tmpl w:val="2E747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45963"/>
    <w:multiLevelType w:val="multilevel"/>
    <w:tmpl w:val="EB48D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26985"/>
    <w:multiLevelType w:val="multilevel"/>
    <w:tmpl w:val="B65C5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20310"/>
    <w:multiLevelType w:val="hybridMultilevel"/>
    <w:tmpl w:val="26944E7C"/>
    <w:lvl w:ilvl="0" w:tplc="55DE83F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461D77"/>
    <w:multiLevelType w:val="multilevel"/>
    <w:tmpl w:val="2744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9D3040"/>
    <w:multiLevelType w:val="multilevel"/>
    <w:tmpl w:val="80CE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31249"/>
    <w:multiLevelType w:val="multilevel"/>
    <w:tmpl w:val="70726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D1D01"/>
    <w:multiLevelType w:val="multilevel"/>
    <w:tmpl w:val="13F0643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A166F"/>
    <w:multiLevelType w:val="multilevel"/>
    <w:tmpl w:val="A07412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nsid w:val="29683AD1"/>
    <w:multiLevelType w:val="multilevel"/>
    <w:tmpl w:val="4CE09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07637"/>
    <w:multiLevelType w:val="multilevel"/>
    <w:tmpl w:val="2744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FD5E00"/>
    <w:multiLevelType w:val="multilevel"/>
    <w:tmpl w:val="C27E0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434C15"/>
    <w:multiLevelType w:val="hybridMultilevel"/>
    <w:tmpl w:val="3CC8453E"/>
    <w:lvl w:ilvl="0" w:tplc="DCFA19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61C54"/>
    <w:multiLevelType w:val="multilevel"/>
    <w:tmpl w:val="F81AB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30A5C"/>
    <w:multiLevelType w:val="multilevel"/>
    <w:tmpl w:val="15FCC244"/>
    <w:lvl w:ilvl="0">
      <w:start w:val="1"/>
      <w:numFmt w:val="decimal"/>
      <w:lvlText w:val="%1."/>
      <w:lvlJc w:val="left"/>
      <w:pPr>
        <w:ind w:left="510" w:hanging="510"/>
      </w:pPr>
      <w:rPr>
        <w:rFonts w:hint="default"/>
        <w:i w:val="0"/>
      </w:rPr>
    </w:lvl>
    <w:lvl w:ilvl="1">
      <w:start w:val="1"/>
      <w:numFmt w:val="decimal"/>
      <w:lvlText w:val="%1.%2."/>
      <w:lvlJc w:val="left"/>
      <w:pPr>
        <w:ind w:left="720" w:hanging="720"/>
      </w:pPr>
      <w:rPr>
        <w:rFonts w:hint="default"/>
        <w:i w:val="0"/>
        <w:sz w:val="26"/>
        <w:szCs w:val="26"/>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5">
    <w:nsid w:val="46EA373E"/>
    <w:multiLevelType w:val="multilevel"/>
    <w:tmpl w:val="2744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0607A5"/>
    <w:multiLevelType w:val="multilevel"/>
    <w:tmpl w:val="0D26B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CC288E"/>
    <w:multiLevelType w:val="multilevel"/>
    <w:tmpl w:val="2744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E06C3C"/>
    <w:multiLevelType w:val="multilevel"/>
    <w:tmpl w:val="06B21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B1581"/>
    <w:multiLevelType w:val="multilevel"/>
    <w:tmpl w:val="531A8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05446"/>
    <w:multiLevelType w:val="multilevel"/>
    <w:tmpl w:val="7A1C0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957B7B"/>
    <w:multiLevelType w:val="hybridMultilevel"/>
    <w:tmpl w:val="42D8AD5C"/>
    <w:lvl w:ilvl="0" w:tplc="C63C9A06">
      <w:start w:val="1"/>
      <w:numFmt w:val="lowerLetter"/>
      <w:lvlText w:val="%1)"/>
      <w:lvlJc w:val="left"/>
      <w:pPr>
        <w:tabs>
          <w:tab w:val="num" w:pos="1085"/>
        </w:tabs>
        <w:ind w:left="10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3C4325D"/>
    <w:multiLevelType w:val="multilevel"/>
    <w:tmpl w:val="8F5EB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7E1C55"/>
    <w:multiLevelType w:val="multilevel"/>
    <w:tmpl w:val="272C2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3B7C4E"/>
    <w:multiLevelType w:val="multilevel"/>
    <w:tmpl w:val="01C06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6"/>
  </w:num>
  <w:num w:numId="4">
    <w:abstractNumId w:val="13"/>
  </w:num>
  <w:num w:numId="5">
    <w:abstractNumId w:val="20"/>
  </w:num>
  <w:num w:numId="6">
    <w:abstractNumId w:val="5"/>
  </w:num>
  <w:num w:numId="7">
    <w:abstractNumId w:val="11"/>
  </w:num>
  <w:num w:numId="8">
    <w:abstractNumId w:val="7"/>
  </w:num>
  <w:num w:numId="9">
    <w:abstractNumId w:val="9"/>
  </w:num>
  <w:num w:numId="10">
    <w:abstractNumId w:val="0"/>
  </w:num>
  <w:num w:numId="11">
    <w:abstractNumId w:val="1"/>
  </w:num>
  <w:num w:numId="12">
    <w:abstractNumId w:val="19"/>
  </w:num>
  <w:num w:numId="13">
    <w:abstractNumId w:val="23"/>
  </w:num>
  <w:num w:numId="14">
    <w:abstractNumId w:val="22"/>
  </w:num>
  <w:num w:numId="15">
    <w:abstractNumId w:val="2"/>
  </w:num>
  <w:num w:numId="16">
    <w:abstractNumId w:val="24"/>
  </w:num>
  <w:num w:numId="17">
    <w:abstractNumId w:val="6"/>
  </w:num>
  <w:num w:numId="18">
    <w:abstractNumId w:val="15"/>
  </w:num>
  <w:num w:numId="19">
    <w:abstractNumId w:val="10"/>
  </w:num>
  <w:num w:numId="20">
    <w:abstractNumId w:val="17"/>
  </w:num>
  <w:num w:numId="21">
    <w:abstractNumId w:val="8"/>
  </w:num>
  <w:num w:numId="22">
    <w:abstractNumId w:val="1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BB58FD"/>
    <w:rsid w:val="000165F2"/>
    <w:rsid w:val="001D4D8B"/>
    <w:rsid w:val="00261C48"/>
    <w:rsid w:val="00291D3B"/>
    <w:rsid w:val="003B300D"/>
    <w:rsid w:val="003D4AC4"/>
    <w:rsid w:val="004767D0"/>
    <w:rsid w:val="0051635D"/>
    <w:rsid w:val="00570C3B"/>
    <w:rsid w:val="005E46BE"/>
    <w:rsid w:val="00687CDA"/>
    <w:rsid w:val="006F5115"/>
    <w:rsid w:val="00754F60"/>
    <w:rsid w:val="00764A1E"/>
    <w:rsid w:val="007841D6"/>
    <w:rsid w:val="007E72A6"/>
    <w:rsid w:val="00931234"/>
    <w:rsid w:val="009A2F18"/>
    <w:rsid w:val="009E03C9"/>
    <w:rsid w:val="00A25A27"/>
    <w:rsid w:val="00AA063C"/>
    <w:rsid w:val="00B5253B"/>
    <w:rsid w:val="00B56881"/>
    <w:rsid w:val="00BB58FD"/>
    <w:rsid w:val="00BD4F0B"/>
    <w:rsid w:val="00D92B81"/>
    <w:rsid w:val="00F066B7"/>
    <w:rsid w:val="00F33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8FD"/>
    <w:rPr>
      <w:rFonts w:ascii="Tahoma" w:hAnsi="Tahoma" w:cs="Tahoma"/>
      <w:sz w:val="16"/>
      <w:szCs w:val="16"/>
    </w:rPr>
  </w:style>
  <w:style w:type="paragraph" w:styleId="ListParagraph">
    <w:name w:val="List Paragraph"/>
    <w:basedOn w:val="Normal"/>
    <w:uiPriority w:val="34"/>
    <w:qFormat/>
    <w:rsid w:val="004767D0"/>
    <w:pPr>
      <w:ind w:left="720"/>
      <w:contextualSpacing/>
    </w:pPr>
  </w:style>
  <w:style w:type="paragraph" w:styleId="NormalWeb">
    <w:name w:val="Normal (Web)"/>
    <w:basedOn w:val="Normal"/>
    <w:uiPriority w:val="99"/>
    <w:unhideWhenUsed/>
    <w:rsid w:val="006F51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03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8FD"/>
    <w:rPr>
      <w:rFonts w:ascii="Tahoma" w:hAnsi="Tahoma" w:cs="Tahoma"/>
      <w:sz w:val="16"/>
      <w:szCs w:val="16"/>
    </w:rPr>
  </w:style>
  <w:style w:type="paragraph" w:styleId="ListParagraph">
    <w:name w:val="List Paragraph"/>
    <w:basedOn w:val="Normal"/>
    <w:uiPriority w:val="34"/>
    <w:qFormat/>
    <w:rsid w:val="004767D0"/>
    <w:pPr>
      <w:ind w:left="720"/>
      <w:contextualSpacing/>
    </w:pPr>
  </w:style>
  <w:style w:type="paragraph" w:styleId="NormalWeb">
    <w:name w:val="Normal (Web)"/>
    <w:basedOn w:val="Normal"/>
    <w:uiPriority w:val="99"/>
    <w:unhideWhenUsed/>
    <w:rsid w:val="006F51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03C9"/>
    <w:rPr>
      <w:i/>
      <w:iCs/>
    </w:rPr>
  </w:style>
</w:styles>
</file>

<file path=word/webSettings.xml><?xml version="1.0" encoding="utf-8"?>
<w:webSettings xmlns:r="http://schemas.openxmlformats.org/officeDocument/2006/relationships" xmlns:w="http://schemas.openxmlformats.org/wordprocessingml/2006/main">
  <w:divs>
    <w:div w:id="141165890">
      <w:bodyDiv w:val="1"/>
      <w:marLeft w:val="0"/>
      <w:marRight w:val="0"/>
      <w:marTop w:val="0"/>
      <w:marBottom w:val="0"/>
      <w:divBdr>
        <w:top w:val="none" w:sz="0" w:space="0" w:color="auto"/>
        <w:left w:val="none" w:sz="0" w:space="0" w:color="auto"/>
        <w:bottom w:val="none" w:sz="0" w:space="0" w:color="auto"/>
        <w:right w:val="none" w:sz="0" w:space="0" w:color="auto"/>
      </w:divBdr>
      <w:divsChild>
        <w:div w:id="1538204481">
          <w:marLeft w:val="0"/>
          <w:marRight w:val="0"/>
          <w:marTop w:val="0"/>
          <w:marBottom w:val="0"/>
          <w:divBdr>
            <w:top w:val="none" w:sz="0" w:space="0" w:color="auto"/>
            <w:left w:val="none" w:sz="0" w:space="0" w:color="auto"/>
            <w:bottom w:val="none" w:sz="0" w:space="0" w:color="auto"/>
            <w:right w:val="none" w:sz="0" w:space="0" w:color="auto"/>
          </w:divBdr>
        </w:div>
      </w:divsChild>
    </w:div>
    <w:div w:id="250167485">
      <w:bodyDiv w:val="1"/>
      <w:marLeft w:val="0"/>
      <w:marRight w:val="0"/>
      <w:marTop w:val="0"/>
      <w:marBottom w:val="0"/>
      <w:divBdr>
        <w:top w:val="none" w:sz="0" w:space="0" w:color="auto"/>
        <w:left w:val="none" w:sz="0" w:space="0" w:color="auto"/>
        <w:bottom w:val="none" w:sz="0" w:space="0" w:color="auto"/>
        <w:right w:val="none" w:sz="0" w:space="0" w:color="auto"/>
      </w:divBdr>
    </w:div>
    <w:div w:id="327751930">
      <w:bodyDiv w:val="1"/>
      <w:marLeft w:val="0"/>
      <w:marRight w:val="0"/>
      <w:marTop w:val="0"/>
      <w:marBottom w:val="0"/>
      <w:divBdr>
        <w:top w:val="none" w:sz="0" w:space="0" w:color="auto"/>
        <w:left w:val="none" w:sz="0" w:space="0" w:color="auto"/>
        <w:bottom w:val="none" w:sz="0" w:space="0" w:color="auto"/>
        <w:right w:val="none" w:sz="0" w:space="0" w:color="auto"/>
      </w:divBdr>
    </w:div>
    <w:div w:id="1193113863">
      <w:bodyDiv w:val="1"/>
      <w:marLeft w:val="0"/>
      <w:marRight w:val="0"/>
      <w:marTop w:val="0"/>
      <w:marBottom w:val="0"/>
      <w:divBdr>
        <w:top w:val="none" w:sz="0" w:space="0" w:color="auto"/>
        <w:left w:val="none" w:sz="0" w:space="0" w:color="auto"/>
        <w:bottom w:val="none" w:sz="0" w:space="0" w:color="auto"/>
        <w:right w:val="none" w:sz="0" w:space="0" w:color="auto"/>
      </w:divBdr>
    </w:div>
    <w:div w:id="1562978748">
      <w:bodyDiv w:val="1"/>
      <w:marLeft w:val="0"/>
      <w:marRight w:val="0"/>
      <w:marTop w:val="0"/>
      <w:marBottom w:val="0"/>
      <w:divBdr>
        <w:top w:val="none" w:sz="0" w:space="0" w:color="auto"/>
        <w:left w:val="none" w:sz="0" w:space="0" w:color="auto"/>
        <w:bottom w:val="none" w:sz="0" w:space="0" w:color="auto"/>
        <w:right w:val="none" w:sz="0" w:space="0" w:color="auto"/>
      </w:divBdr>
      <w:divsChild>
        <w:div w:id="965357597">
          <w:marLeft w:val="0"/>
          <w:marRight w:val="0"/>
          <w:marTop w:val="0"/>
          <w:marBottom w:val="0"/>
          <w:divBdr>
            <w:top w:val="none" w:sz="0" w:space="0" w:color="auto"/>
            <w:left w:val="none" w:sz="0" w:space="0" w:color="auto"/>
            <w:bottom w:val="none" w:sz="0" w:space="0" w:color="auto"/>
            <w:right w:val="none" w:sz="0" w:space="0" w:color="auto"/>
          </w:divBdr>
        </w:div>
      </w:divsChild>
    </w:div>
    <w:div w:id="19019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A20A7-9452-4526-ADC5-4DB2FF70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pro</dc:creator>
  <cp:lastModifiedBy>PC</cp:lastModifiedBy>
  <cp:revision>2</cp:revision>
  <dcterms:created xsi:type="dcterms:W3CDTF">2015-09-18T01:24:00Z</dcterms:created>
  <dcterms:modified xsi:type="dcterms:W3CDTF">2015-09-18T01:24:00Z</dcterms:modified>
</cp:coreProperties>
</file>