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0104" w14:textId="45C6C9E7" w:rsidR="00E529E3" w:rsidRPr="00E529E3" w:rsidRDefault="00967E10" w:rsidP="00E529E3">
      <w:pPr>
        <w:spacing w:line="360" w:lineRule="auto"/>
        <w:jc w:val="center"/>
        <w:outlineLvl w:val="0"/>
        <w:rPr>
          <w:b/>
          <w:bCs/>
          <w:color w:val="333333"/>
          <w:kern w:val="36"/>
          <w:sz w:val="26"/>
          <w:szCs w:val="26"/>
        </w:rPr>
      </w:pPr>
      <w:r>
        <w:rPr>
          <w:b/>
          <w:bCs/>
          <w:color w:val="333333"/>
          <w:kern w:val="36"/>
          <w:sz w:val="26"/>
          <w:szCs w:val="26"/>
        </w:rPr>
        <w:t>NHỮNG</w:t>
      </w:r>
      <w:r>
        <w:rPr>
          <w:b/>
          <w:bCs/>
          <w:color w:val="333333"/>
          <w:kern w:val="36"/>
          <w:sz w:val="26"/>
          <w:szCs w:val="26"/>
          <w:lang w:val="vi-VN"/>
        </w:rPr>
        <w:t xml:space="preserve"> LƯU Ý VỀ </w:t>
      </w:r>
      <w:r w:rsidR="00E529E3" w:rsidRPr="00E529E3">
        <w:rPr>
          <w:b/>
          <w:bCs/>
          <w:color w:val="333333"/>
          <w:kern w:val="36"/>
          <w:sz w:val="26"/>
          <w:szCs w:val="26"/>
        </w:rPr>
        <w:t>TỶ GIÁ TÍNH THUẾ XUẤT NHẬP KHẨU</w:t>
      </w:r>
    </w:p>
    <w:p w14:paraId="07A805E1" w14:textId="29FD9CB5" w:rsidR="00967E10" w:rsidRPr="00967E10" w:rsidRDefault="00967E10" w:rsidP="00967E10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333333"/>
          <w:sz w:val="26"/>
          <w:szCs w:val="26"/>
        </w:rPr>
      </w:pPr>
      <w:proofErr w:type="spellStart"/>
      <w:r w:rsidRPr="00967E10">
        <w:rPr>
          <w:color w:val="333333"/>
          <w:sz w:val="26"/>
          <w:szCs w:val="26"/>
        </w:rPr>
        <w:t>Tỷ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giá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tính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thuế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xuất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nhập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khẩu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là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dữ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liệu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quan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trọng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đối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với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doanh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nghiệp</w:t>
      </w:r>
      <w:proofErr w:type="spellEnd"/>
      <w:r w:rsidRPr="00967E10">
        <w:rPr>
          <w:color w:val="333333"/>
          <w:sz w:val="26"/>
          <w:szCs w:val="26"/>
        </w:rPr>
        <w:t xml:space="preserve">, </w:t>
      </w:r>
      <w:proofErr w:type="spellStart"/>
      <w:r w:rsidRPr="00967E10">
        <w:rPr>
          <w:color w:val="333333"/>
          <w:sz w:val="26"/>
          <w:szCs w:val="26"/>
        </w:rPr>
        <w:t>đơn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vị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hoạt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động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trong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lĩnh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vực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xuất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nhập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khẩu</w:t>
      </w:r>
      <w:proofErr w:type="spellEnd"/>
      <w:r w:rsidRPr="00967E10">
        <w:rPr>
          <w:color w:val="333333"/>
          <w:sz w:val="26"/>
          <w:szCs w:val="26"/>
        </w:rPr>
        <w:t xml:space="preserve">. </w:t>
      </w:r>
      <w:proofErr w:type="spellStart"/>
      <w:r w:rsidRPr="00967E10">
        <w:rPr>
          <w:color w:val="333333"/>
          <w:sz w:val="26"/>
          <w:szCs w:val="26"/>
        </w:rPr>
        <w:t>Vậy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tỷ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giá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tính</w:t>
      </w:r>
      <w:proofErr w:type="spellEnd"/>
      <w:r w:rsidRPr="00967E10">
        <w:rPr>
          <w:color w:val="333333"/>
          <w:sz w:val="26"/>
          <w:szCs w:val="26"/>
        </w:rPr>
        <w:t> </w:t>
      </w:r>
      <w:proofErr w:type="spellStart"/>
      <w:r w:rsidRPr="00967E10">
        <w:rPr>
          <w:color w:val="333333"/>
          <w:sz w:val="26"/>
          <w:szCs w:val="26"/>
        </w:rPr>
        <w:fldChar w:fldCharType="begin"/>
      </w:r>
      <w:r w:rsidRPr="00967E10">
        <w:rPr>
          <w:color w:val="333333"/>
          <w:sz w:val="26"/>
          <w:szCs w:val="26"/>
        </w:rPr>
        <w:instrText xml:space="preserve"> HYPERLINK "https://einvoice.vn/tin-tuc/cac-truong-hop-mien-thue-xuat-nhap-khau-theo-quy-dinh" </w:instrText>
      </w:r>
      <w:r w:rsidRPr="00967E10">
        <w:rPr>
          <w:color w:val="333333"/>
          <w:sz w:val="26"/>
          <w:szCs w:val="26"/>
        </w:rPr>
        <w:fldChar w:fldCharType="separate"/>
      </w:r>
      <w:r w:rsidRPr="00967E10">
        <w:rPr>
          <w:color w:val="333333"/>
          <w:sz w:val="26"/>
          <w:szCs w:val="26"/>
        </w:rPr>
        <w:t>thuế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xuất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nhập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khẩu</w:t>
      </w:r>
      <w:proofErr w:type="spellEnd"/>
      <w:r w:rsidRPr="00967E10">
        <w:rPr>
          <w:color w:val="333333"/>
          <w:sz w:val="26"/>
          <w:szCs w:val="26"/>
        </w:rPr>
        <w:fldChar w:fldCharType="end"/>
      </w:r>
      <w:r w:rsidRPr="00967E10">
        <w:rPr>
          <w:color w:val="333333"/>
          <w:sz w:val="26"/>
          <w:szCs w:val="26"/>
        </w:rPr>
        <w:t> </w:t>
      </w:r>
      <w:proofErr w:type="spellStart"/>
      <w:r w:rsidRPr="00967E10">
        <w:rPr>
          <w:color w:val="333333"/>
          <w:sz w:val="26"/>
          <w:szCs w:val="26"/>
        </w:rPr>
        <w:t>là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gì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và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những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lưu</w:t>
      </w:r>
      <w:proofErr w:type="spellEnd"/>
      <w:r w:rsidRPr="00967E10">
        <w:rPr>
          <w:color w:val="333333"/>
          <w:sz w:val="26"/>
          <w:szCs w:val="26"/>
        </w:rPr>
        <w:t xml:space="preserve"> ý </w:t>
      </w:r>
      <w:proofErr w:type="spellStart"/>
      <w:r w:rsidRPr="00967E10">
        <w:rPr>
          <w:color w:val="333333"/>
          <w:sz w:val="26"/>
          <w:szCs w:val="26"/>
        </w:rPr>
        <w:t>cho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doanh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nghiệp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khi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áp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dụng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tỷ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giá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tính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thuế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xuất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nhập</w:t>
      </w:r>
      <w:proofErr w:type="spellEnd"/>
      <w:r w:rsidRPr="00967E10">
        <w:rPr>
          <w:color w:val="333333"/>
          <w:sz w:val="26"/>
          <w:szCs w:val="26"/>
        </w:rPr>
        <w:t xml:space="preserve"> </w:t>
      </w:r>
      <w:proofErr w:type="spellStart"/>
      <w:r w:rsidRPr="00967E10">
        <w:rPr>
          <w:color w:val="333333"/>
          <w:sz w:val="26"/>
          <w:szCs w:val="26"/>
        </w:rPr>
        <w:t>khẩu</w:t>
      </w:r>
      <w:proofErr w:type="spellEnd"/>
      <w:r w:rsidRPr="00967E10">
        <w:rPr>
          <w:color w:val="333333"/>
          <w:sz w:val="26"/>
          <w:szCs w:val="26"/>
        </w:rPr>
        <w:t>.</w:t>
      </w:r>
    </w:p>
    <w:p w14:paraId="4AB56980" w14:textId="243FF230" w:rsidR="00E529E3" w:rsidRPr="00E529E3" w:rsidRDefault="00E529E3" w:rsidP="00E529E3">
      <w:pPr>
        <w:pStyle w:val="Heading2"/>
        <w:spacing w:before="0" w:line="360" w:lineRule="auto"/>
        <w:jc w:val="both"/>
        <w:rPr>
          <w:rFonts w:ascii="Times New Roman" w:hAnsi="Times New Roman" w:cs="Times New Roman"/>
          <w:color w:val="333333"/>
        </w:rPr>
      </w:pPr>
      <w:r w:rsidRPr="00E529E3">
        <w:rPr>
          <w:rStyle w:val="Strong"/>
          <w:rFonts w:ascii="Times New Roman" w:hAnsi="Times New Roman" w:cs="Times New Roman"/>
          <w:color w:val="333333"/>
        </w:rPr>
        <w:t xml:space="preserve">1. </w:t>
      </w:r>
      <w:proofErr w:type="spellStart"/>
      <w:r w:rsidRPr="00E529E3">
        <w:rPr>
          <w:rStyle w:val="Strong"/>
          <w:rFonts w:ascii="Times New Roman" w:hAnsi="Times New Roman" w:cs="Times New Roman"/>
          <w:color w:val="333333"/>
        </w:rPr>
        <w:t>Tỷ</w:t>
      </w:r>
      <w:proofErr w:type="spellEnd"/>
      <w:r w:rsidRPr="00E529E3">
        <w:rPr>
          <w:rStyle w:val="Strong"/>
          <w:rFonts w:ascii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Style w:val="Strong"/>
          <w:rFonts w:ascii="Times New Roman" w:hAnsi="Times New Roman" w:cs="Times New Roman"/>
          <w:color w:val="333333"/>
        </w:rPr>
        <w:t>giá</w:t>
      </w:r>
      <w:proofErr w:type="spellEnd"/>
      <w:r w:rsidRPr="00E529E3">
        <w:rPr>
          <w:rStyle w:val="Strong"/>
          <w:rFonts w:ascii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Style w:val="Strong"/>
          <w:rFonts w:ascii="Times New Roman" w:hAnsi="Times New Roman" w:cs="Times New Roman"/>
          <w:color w:val="333333"/>
        </w:rPr>
        <w:t>tính</w:t>
      </w:r>
      <w:proofErr w:type="spellEnd"/>
      <w:r w:rsidRPr="00E529E3">
        <w:rPr>
          <w:rStyle w:val="Strong"/>
          <w:rFonts w:ascii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Style w:val="Strong"/>
          <w:rFonts w:ascii="Times New Roman" w:hAnsi="Times New Roman" w:cs="Times New Roman"/>
          <w:color w:val="333333"/>
        </w:rPr>
        <w:t>thuế</w:t>
      </w:r>
      <w:proofErr w:type="spellEnd"/>
      <w:r w:rsidRPr="00E529E3">
        <w:rPr>
          <w:rStyle w:val="Strong"/>
          <w:rFonts w:ascii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Style w:val="Strong"/>
          <w:rFonts w:ascii="Times New Roman" w:hAnsi="Times New Roman" w:cs="Times New Roman"/>
          <w:color w:val="333333"/>
        </w:rPr>
        <w:t>xuất</w:t>
      </w:r>
      <w:proofErr w:type="spellEnd"/>
      <w:r w:rsidRPr="00E529E3">
        <w:rPr>
          <w:rStyle w:val="Strong"/>
          <w:rFonts w:ascii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Style w:val="Strong"/>
          <w:rFonts w:ascii="Times New Roman" w:hAnsi="Times New Roman" w:cs="Times New Roman"/>
          <w:color w:val="333333"/>
        </w:rPr>
        <w:t>nhập</w:t>
      </w:r>
      <w:proofErr w:type="spellEnd"/>
      <w:r w:rsidRPr="00E529E3">
        <w:rPr>
          <w:rStyle w:val="Strong"/>
          <w:rFonts w:ascii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Style w:val="Strong"/>
          <w:rFonts w:ascii="Times New Roman" w:hAnsi="Times New Roman" w:cs="Times New Roman"/>
          <w:color w:val="333333"/>
        </w:rPr>
        <w:t>khẩu</w:t>
      </w:r>
      <w:proofErr w:type="spellEnd"/>
    </w:p>
    <w:p w14:paraId="7BF71FD8" w14:textId="77777777" w:rsidR="00E529E3" w:rsidRDefault="00E529E3" w:rsidP="00E529E3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333333"/>
          <w:sz w:val="26"/>
          <w:szCs w:val="26"/>
        </w:rPr>
      </w:pPr>
      <w:r w:rsidRPr="00E529E3">
        <w:rPr>
          <w:color w:val="333333"/>
          <w:sz w:val="26"/>
          <w:szCs w:val="26"/>
        </w:rPr>
        <w:t xml:space="preserve">Theo </w:t>
      </w:r>
      <w:proofErr w:type="spellStart"/>
      <w:r w:rsidRPr="00E529E3">
        <w:rPr>
          <w:color w:val="333333"/>
          <w:sz w:val="26"/>
          <w:szCs w:val="26"/>
        </w:rPr>
        <w:t>các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quy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định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tại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Khoản</w:t>
      </w:r>
      <w:proofErr w:type="spellEnd"/>
      <w:r w:rsidRPr="00E529E3">
        <w:rPr>
          <w:color w:val="333333"/>
          <w:sz w:val="26"/>
          <w:szCs w:val="26"/>
        </w:rPr>
        <w:t xml:space="preserve"> 5, </w:t>
      </w:r>
      <w:proofErr w:type="spellStart"/>
      <w:r w:rsidRPr="00E529E3">
        <w:rPr>
          <w:color w:val="333333"/>
          <w:sz w:val="26"/>
          <w:szCs w:val="26"/>
        </w:rPr>
        <w:t>Điều</w:t>
      </w:r>
      <w:proofErr w:type="spellEnd"/>
      <w:r w:rsidRPr="00E529E3">
        <w:rPr>
          <w:color w:val="333333"/>
          <w:sz w:val="26"/>
          <w:szCs w:val="26"/>
        </w:rPr>
        <w:t xml:space="preserve"> 21, </w:t>
      </w:r>
      <w:proofErr w:type="spellStart"/>
      <w:r w:rsidRPr="00E529E3">
        <w:rPr>
          <w:color w:val="333333"/>
          <w:sz w:val="26"/>
          <w:szCs w:val="26"/>
        </w:rPr>
        <w:t>Nghị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định</w:t>
      </w:r>
      <w:proofErr w:type="spellEnd"/>
      <w:r w:rsidRPr="00E529E3">
        <w:rPr>
          <w:color w:val="333333"/>
          <w:sz w:val="26"/>
          <w:szCs w:val="26"/>
        </w:rPr>
        <w:t xml:space="preserve"> 08/2015/NĐ-CP </w:t>
      </w:r>
      <w:proofErr w:type="spellStart"/>
      <w:r w:rsidRPr="00E529E3">
        <w:rPr>
          <w:color w:val="333333"/>
          <w:sz w:val="26"/>
          <w:szCs w:val="26"/>
        </w:rPr>
        <w:t>ngày</w:t>
      </w:r>
      <w:proofErr w:type="spellEnd"/>
      <w:r w:rsidRPr="00E529E3">
        <w:rPr>
          <w:color w:val="333333"/>
          <w:sz w:val="26"/>
          <w:szCs w:val="26"/>
        </w:rPr>
        <w:t xml:space="preserve"> 21/01/2015 (</w:t>
      </w:r>
      <w:proofErr w:type="spellStart"/>
      <w:r w:rsidRPr="00E529E3">
        <w:rPr>
          <w:color w:val="333333"/>
          <w:sz w:val="26"/>
          <w:szCs w:val="26"/>
        </w:rPr>
        <w:t>được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sửa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đổi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bổ</w:t>
      </w:r>
      <w:proofErr w:type="spellEnd"/>
      <w:r w:rsidRPr="00E529E3">
        <w:rPr>
          <w:color w:val="333333"/>
          <w:sz w:val="26"/>
          <w:szCs w:val="26"/>
        </w:rPr>
        <w:t xml:space="preserve"> sung </w:t>
      </w:r>
      <w:proofErr w:type="spellStart"/>
      <w:r w:rsidRPr="00E529E3">
        <w:rPr>
          <w:color w:val="333333"/>
          <w:sz w:val="26"/>
          <w:szCs w:val="26"/>
        </w:rPr>
        <w:t>tại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Nghị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định</w:t>
      </w:r>
      <w:proofErr w:type="spellEnd"/>
      <w:r w:rsidRPr="00E529E3">
        <w:rPr>
          <w:color w:val="333333"/>
          <w:sz w:val="26"/>
          <w:szCs w:val="26"/>
        </w:rPr>
        <w:t xml:space="preserve"> 59/2018/NĐ-CP </w:t>
      </w:r>
      <w:proofErr w:type="spellStart"/>
      <w:r w:rsidRPr="00E529E3">
        <w:rPr>
          <w:color w:val="333333"/>
          <w:sz w:val="26"/>
          <w:szCs w:val="26"/>
        </w:rPr>
        <w:t>ngày</w:t>
      </w:r>
      <w:proofErr w:type="spellEnd"/>
      <w:r w:rsidRPr="00E529E3">
        <w:rPr>
          <w:color w:val="333333"/>
          <w:sz w:val="26"/>
          <w:szCs w:val="26"/>
        </w:rPr>
        <w:t xml:space="preserve"> 20/4/2018) </w:t>
      </w:r>
      <w:proofErr w:type="spellStart"/>
      <w:r w:rsidRPr="00E529E3">
        <w:rPr>
          <w:color w:val="333333"/>
          <w:sz w:val="26"/>
          <w:szCs w:val="26"/>
        </w:rPr>
        <w:t>quy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định</w:t>
      </w:r>
      <w:proofErr w:type="spellEnd"/>
      <w:r w:rsidRPr="00E529E3">
        <w:rPr>
          <w:color w:val="333333"/>
          <w:sz w:val="26"/>
          <w:szCs w:val="26"/>
        </w:rPr>
        <w:t xml:space="preserve"> chi </w:t>
      </w:r>
      <w:proofErr w:type="spellStart"/>
      <w:r w:rsidRPr="00E529E3">
        <w:rPr>
          <w:color w:val="333333"/>
          <w:sz w:val="26"/>
          <w:szCs w:val="26"/>
        </w:rPr>
        <w:t>tiết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và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biện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pháp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hành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Luật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Hải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quan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về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thủ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tục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hải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quan</w:t>
      </w:r>
      <w:proofErr w:type="spellEnd"/>
      <w:r w:rsidRPr="00E529E3">
        <w:rPr>
          <w:color w:val="333333"/>
          <w:sz w:val="26"/>
          <w:szCs w:val="26"/>
        </w:rPr>
        <w:t xml:space="preserve">, </w:t>
      </w:r>
      <w:proofErr w:type="spellStart"/>
      <w:r w:rsidRPr="00E529E3">
        <w:rPr>
          <w:color w:val="333333"/>
          <w:sz w:val="26"/>
          <w:szCs w:val="26"/>
        </w:rPr>
        <w:t>kiểm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tra</w:t>
      </w:r>
      <w:proofErr w:type="spellEnd"/>
      <w:r w:rsidRPr="00E529E3">
        <w:rPr>
          <w:color w:val="333333"/>
          <w:sz w:val="26"/>
          <w:szCs w:val="26"/>
        </w:rPr>
        <w:t xml:space="preserve">, </w:t>
      </w:r>
      <w:proofErr w:type="spellStart"/>
      <w:r w:rsidRPr="00E529E3">
        <w:rPr>
          <w:color w:val="333333"/>
          <w:sz w:val="26"/>
          <w:szCs w:val="26"/>
        </w:rPr>
        <w:t>giám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sát</w:t>
      </w:r>
      <w:proofErr w:type="spellEnd"/>
      <w:r w:rsidRPr="00E529E3">
        <w:rPr>
          <w:color w:val="333333"/>
          <w:sz w:val="26"/>
          <w:szCs w:val="26"/>
        </w:rPr>
        <w:t xml:space="preserve">, </w:t>
      </w:r>
      <w:proofErr w:type="spellStart"/>
      <w:r w:rsidRPr="00E529E3">
        <w:rPr>
          <w:color w:val="333333"/>
          <w:sz w:val="26"/>
          <w:szCs w:val="26"/>
        </w:rPr>
        <w:t>kiểm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soát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hải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quan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có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hiệu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lực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từ</w:t>
      </w:r>
      <w:proofErr w:type="spellEnd"/>
      <w:r w:rsidRPr="00E529E3">
        <w:rPr>
          <w:color w:val="333333"/>
          <w:sz w:val="26"/>
          <w:szCs w:val="26"/>
        </w:rPr>
        <w:t xml:space="preserve"> 15/3/2015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thuế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xuất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nhập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khẩu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được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hiểu</w:t>
      </w:r>
      <w:proofErr w:type="spellEnd"/>
      <w:r w:rsidRPr="00E529E3">
        <w:rPr>
          <w:color w:val="333333"/>
          <w:sz w:val="26"/>
          <w:szCs w:val="26"/>
        </w:rPr>
        <w:t xml:space="preserve"> qua </w:t>
      </w:r>
      <w:proofErr w:type="spellStart"/>
      <w:r w:rsidRPr="00E529E3">
        <w:rPr>
          <w:color w:val="333333"/>
          <w:sz w:val="26"/>
          <w:szCs w:val="26"/>
        </w:rPr>
        <w:t>quy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định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sau</w:t>
      </w:r>
      <w:proofErr w:type="spellEnd"/>
      <w:r w:rsidRPr="00E529E3">
        <w:rPr>
          <w:color w:val="333333"/>
          <w:sz w:val="26"/>
          <w:szCs w:val="26"/>
        </w:rPr>
        <w:t>.</w:t>
      </w:r>
    </w:p>
    <w:p w14:paraId="777634E3" w14:textId="51030582" w:rsidR="00E529E3" w:rsidRPr="00E529E3" w:rsidRDefault="00E529E3" w:rsidP="00E529E3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Emphasis"/>
          <w:i w:val="0"/>
          <w:iCs w:val="0"/>
          <w:color w:val="333333"/>
          <w:sz w:val="26"/>
          <w:szCs w:val="26"/>
        </w:rPr>
      </w:pPr>
      <w:r w:rsidRPr="00E529E3">
        <w:rPr>
          <w:rStyle w:val="Emphasis"/>
          <w:color w:val="333333"/>
          <w:sz w:val="26"/>
          <w:szCs w:val="26"/>
        </w:rPr>
        <w:t>“</w:t>
      </w:r>
      <w:proofErr w:type="spellStart"/>
      <w:r w:rsidRPr="00E529E3">
        <w:rPr>
          <w:rStyle w:val="Emphasis"/>
          <w:color w:val="333333"/>
          <w:sz w:val="26"/>
          <w:szCs w:val="26"/>
        </w:rPr>
        <w:t>Tỷ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giá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giữa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đồng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Việt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Nam </w:t>
      </w:r>
      <w:proofErr w:type="spellStart"/>
      <w:r w:rsidRPr="00E529E3">
        <w:rPr>
          <w:rStyle w:val="Emphasis"/>
          <w:color w:val="333333"/>
          <w:sz w:val="26"/>
          <w:szCs w:val="26"/>
        </w:rPr>
        <w:t>với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đồng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tiền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nước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ngoài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dùng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để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xác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định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trị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giá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tính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thuế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là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tỷ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giá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ngoại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tệ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mua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vào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theo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hình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thức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chuyển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khoản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của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Hội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sở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chính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Ngân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hàng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thương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mại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cổ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phần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Ngoại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thương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Việt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Nam </w:t>
      </w:r>
      <w:proofErr w:type="spellStart"/>
      <w:r w:rsidRPr="00E529E3">
        <w:rPr>
          <w:rStyle w:val="Emphasis"/>
          <w:color w:val="333333"/>
          <w:sz w:val="26"/>
          <w:szCs w:val="26"/>
        </w:rPr>
        <w:t>tại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thời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điểm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cuối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ngày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của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ngày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thứ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năm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tuần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trước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liền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kề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hoặc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là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tỷ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giá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cuối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ngày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của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ngày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làm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việc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liền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trước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ngày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thứ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năm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trong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trường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, </w:t>
      </w:r>
      <w:proofErr w:type="spellStart"/>
      <w:r w:rsidRPr="00E529E3">
        <w:rPr>
          <w:rStyle w:val="Emphasis"/>
          <w:color w:val="333333"/>
          <w:sz w:val="26"/>
          <w:szCs w:val="26"/>
        </w:rPr>
        <w:t>hợp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ngày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thứ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năm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là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ngày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lễ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, </w:t>
      </w:r>
      <w:proofErr w:type="spellStart"/>
      <w:r w:rsidRPr="00E529E3">
        <w:rPr>
          <w:rStyle w:val="Emphasis"/>
          <w:color w:val="333333"/>
          <w:sz w:val="26"/>
          <w:szCs w:val="26"/>
        </w:rPr>
        <w:t>ngày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nghỉ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. </w:t>
      </w:r>
      <w:proofErr w:type="spellStart"/>
      <w:r w:rsidRPr="00E529E3">
        <w:rPr>
          <w:rStyle w:val="Emphasis"/>
          <w:color w:val="333333"/>
          <w:sz w:val="26"/>
          <w:szCs w:val="26"/>
        </w:rPr>
        <w:t>Tỷ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giá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này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được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sử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dụng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để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xác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định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tỷ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giá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tính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thuế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cho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các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tờ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khai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hải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quan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đăng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ký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trong</w:t>
      </w:r>
      <w:proofErr w:type="spellEnd"/>
      <w:r w:rsidRPr="00E529E3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Emphasis"/>
          <w:color w:val="333333"/>
          <w:sz w:val="26"/>
          <w:szCs w:val="26"/>
        </w:rPr>
        <w:t>tuần</w:t>
      </w:r>
      <w:proofErr w:type="spellEnd"/>
      <w:r w:rsidRPr="00E529E3">
        <w:rPr>
          <w:rStyle w:val="Emphasis"/>
          <w:color w:val="333333"/>
          <w:sz w:val="26"/>
          <w:szCs w:val="26"/>
        </w:rPr>
        <w:t>”</w:t>
      </w:r>
    </w:p>
    <w:p w14:paraId="40FD0F3E" w14:textId="77777777" w:rsidR="00E529E3" w:rsidRDefault="00E529E3" w:rsidP="00E529E3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333333"/>
          <w:sz w:val="26"/>
          <w:szCs w:val="26"/>
        </w:rPr>
      </w:pPr>
      <w:proofErr w:type="spellStart"/>
      <w:r w:rsidRPr="00E529E3">
        <w:rPr>
          <w:color w:val="333333"/>
          <w:sz w:val="26"/>
          <w:szCs w:val="26"/>
        </w:rPr>
        <w:t>Như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vậy</w:t>
      </w:r>
      <w:proofErr w:type="spellEnd"/>
      <w:r w:rsidRPr="00E529E3">
        <w:rPr>
          <w:color w:val="333333"/>
          <w:sz w:val="26"/>
          <w:szCs w:val="26"/>
        </w:rPr>
        <w:t xml:space="preserve">,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tính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thuế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xuất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nhập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khẩu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được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hiểu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là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giữa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đồng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Việt</w:t>
      </w:r>
      <w:proofErr w:type="spellEnd"/>
      <w:r w:rsidRPr="00E529E3">
        <w:rPr>
          <w:color w:val="333333"/>
          <w:sz w:val="26"/>
          <w:szCs w:val="26"/>
        </w:rPr>
        <w:t xml:space="preserve"> Nam </w:t>
      </w:r>
      <w:proofErr w:type="spellStart"/>
      <w:r w:rsidRPr="00E529E3">
        <w:rPr>
          <w:color w:val="333333"/>
          <w:sz w:val="26"/>
          <w:szCs w:val="26"/>
        </w:rPr>
        <w:t>với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đồng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tiền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nước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ngoài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tại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thời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điểm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diễn</w:t>
      </w:r>
      <w:proofErr w:type="spellEnd"/>
      <w:r w:rsidRPr="00E529E3">
        <w:rPr>
          <w:color w:val="333333"/>
          <w:sz w:val="26"/>
          <w:szCs w:val="26"/>
        </w:rPr>
        <w:t xml:space="preserve"> ra </w:t>
      </w:r>
      <w:proofErr w:type="spellStart"/>
      <w:r w:rsidRPr="00E529E3">
        <w:rPr>
          <w:color w:val="333333"/>
          <w:sz w:val="26"/>
          <w:szCs w:val="26"/>
        </w:rPr>
        <w:t>giao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dịch</w:t>
      </w:r>
      <w:proofErr w:type="spellEnd"/>
      <w:r w:rsidRPr="00E529E3">
        <w:rPr>
          <w:color w:val="333333"/>
          <w:sz w:val="26"/>
          <w:szCs w:val="26"/>
        </w:rPr>
        <w:t xml:space="preserve"> do </w:t>
      </w:r>
      <w:proofErr w:type="spellStart"/>
      <w:r w:rsidRPr="00E529E3">
        <w:rPr>
          <w:color w:val="333333"/>
          <w:sz w:val="26"/>
          <w:szCs w:val="26"/>
        </w:rPr>
        <w:t>hội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sở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chính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ngân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hàng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thương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mại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cổ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phần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ngoại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thương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Việt</w:t>
      </w:r>
      <w:proofErr w:type="spellEnd"/>
      <w:r w:rsidRPr="00E529E3">
        <w:rPr>
          <w:color w:val="333333"/>
          <w:sz w:val="26"/>
          <w:szCs w:val="26"/>
        </w:rPr>
        <w:t xml:space="preserve"> Nam </w:t>
      </w:r>
      <w:proofErr w:type="spellStart"/>
      <w:r w:rsidRPr="00E529E3">
        <w:rPr>
          <w:color w:val="333333"/>
          <w:sz w:val="26"/>
          <w:szCs w:val="26"/>
        </w:rPr>
        <w:t>công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bố</w:t>
      </w:r>
      <w:proofErr w:type="spellEnd"/>
      <w:r w:rsidRPr="00E529E3">
        <w:rPr>
          <w:color w:val="333333"/>
          <w:sz w:val="26"/>
          <w:szCs w:val="26"/>
        </w:rPr>
        <w:t xml:space="preserve">.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tính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thuế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xuất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nhập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khẩu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được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sử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dụng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để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quy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đổi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trị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tính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thuế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của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hàng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hóa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xuất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khẩu</w:t>
      </w:r>
      <w:proofErr w:type="spellEnd"/>
      <w:r w:rsidRPr="00E529E3">
        <w:rPr>
          <w:color w:val="333333"/>
          <w:sz w:val="26"/>
          <w:szCs w:val="26"/>
        </w:rPr>
        <w:t xml:space="preserve">, </w:t>
      </w:r>
      <w:proofErr w:type="spellStart"/>
      <w:r w:rsidRPr="00E529E3">
        <w:rPr>
          <w:color w:val="333333"/>
          <w:sz w:val="26"/>
          <w:szCs w:val="26"/>
        </w:rPr>
        <w:t>nhập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khẩu</w:t>
      </w:r>
      <w:proofErr w:type="spellEnd"/>
      <w:r w:rsidRPr="00E529E3">
        <w:rPr>
          <w:color w:val="333333"/>
          <w:sz w:val="26"/>
          <w:szCs w:val="26"/>
        </w:rPr>
        <w:t xml:space="preserve"> sang </w:t>
      </w:r>
      <w:proofErr w:type="spellStart"/>
      <w:r w:rsidRPr="00E529E3">
        <w:rPr>
          <w:color w:val="333333"/>
          <w:sz w:val="26"/>
          <w:szCs w:val="26"/>
        </w:rPr>
        <w:t>đồng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Việt</w:t>
      </w:r>
      <w:proofErr w:type="spellEnd"/>
      <w:r w:rsidRPr="00E529E3">
        <w:rPr>
          <w:color w:val="333333"/>
          <w:sz w:val="26"/>
          <w:szCs w:val="26"/>
        </w:rPr>
        <w:t xml:space="preserve"> Nam.</w:t>
      </w:r>
    </w:p>
    <w:p w14:paraId="702BCFD7" w14:textId="1177C10F" w:rsidR="00E529E3" w:rsidRPr="00E529E3" w:rsidRDefault="00E529E3" w:rsidP="00E529E3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eastAsiaTheme="majorEastAsia"/>
        </w:rPr>
      </w:pPr>
      <w:r w:rsidRPr="00E529E3">
        <w:rPr>
          <w:rStyle w:val="Strong"/>
          <w:rFonts w:eastAsiaTheme="majorEastAsia"/>
        </w:rPr>
        <w:t xml:space="preserve">2. </w:t>
      </w:r>
      <w:r w:rsidRPr="00E529E3">
        <w:rPr>
          <w:rStyle w:val="Strong"/>
          <w:rFonts w:eastAsiaTheme="majorEastAsia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rFonts w:eastAsiaTheme="majorEastAsia"/>
          <w:color w:val="333333"/>
          <w:sz w:val="26"/>
          <w:szCs w:val="26"/>
        </w:rPr>
        <w:t>Những</w:t>
      </w:r>
      <w:proofErr w:type="spellEnd"/>
      <w:r w:rsidRPr="00E529E3">
        <w:rPr>
          <w:rStyle w:val="Strong"/>
          <w:rFonts w:eastAsiaTheme="majorEastAsia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rFonts w:eastAsiaTheme="majorEastAsia"/>
          <w:color w:val="333333"/>
          <w:sz w:val="26"/>
          <w:szCs w:val="26"/>
        </w:rPr>
        <w:t>lưu</w:t>
      </w:r>
      <w:proofErr w:type="spellEnd"/>
      <w:r w:rsidRPr="00E529E3">
        <w:rPr>
          <w:rStyle w:val="Strong"/>
          <w:rFonts w:eastAsiaTheme="majorEastAsia"/>
          <w:color w:val="333333"/>
          <w:sz w:val="26"/>
          <w:szCs w:val="26"/>
        </w:rPr>
        <w:t xml:space="preserve"> ý </w:t>
      </w:r>
      <w:proofErr w:type="spellStart"/>
      <w:r w:rsidRPr="00E529E3">
        <w:rPr>
          <w:rStyle w:val="Strong"/>
          <w:rFonts w:eastAsiaTheme="majorEastAsia"/>
          <w:color w:val="333333"/>
          <w:sz w:val="26"/>
          <w:szCs w:val="26"/>
        </w:rPr>
        <w:t>về</w:t>
      </w:r>
      <w:proofErr w:type="spellEnd"/>
      <w:r w:rsidRPr="00E529E3">
        <w:rPr>
          <w:rStyle w:val="Strong"/>
          <w:rFonts w:eastAsiaTheme="majorEastAsia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rFonts w:eastAsiaTheme="majorEastAsia"/>
          <w:color w:val="333333"/>
          <w:sz w:val="26"/>
          <w:szCs w:val="26"/>
        </w:rPr>
        <w:t>tỷ</w:t>
      </w:r>
      <w:proofErr w:type="spellEnd"/>
      <w:r w:rsidRPr="00E529E3">
        <w:rPr>
          <w:rStyle w:val="Strong"/>
          <w:rFonts w:eastAsiaTheme="majorEastAsia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rFonts w:eastAsiaTheme="majorEastAsia"/>
          <w:color w:val="333333"/>
          <w:sz w:val="26"/>
          <w:szCs w:val="26"/>
        </w:rPr>
        <w:t>giá</w:t>
      </w:r>
      <w:proofErr w:type="spellEnd"/>
      <w:r w:rsidRPr="00E529E3">
        <w:rPr>
          <w:rStyle w:val="Strong"/>
          <w:rFonts w:eastAsiaTheme="majorEastAsia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rFonts w:eastAsiaTheme="majorEastAsia"/>
          <w:color w:val="333333"/>
          <w:sz w:val="26"/>
          <w:szCs w:val="26"/>
        </w:rPr>
        <w:t>tính</w:t>
      </w:r>
      <w:proofErr w:type="spellEnd"/>
      <w:r w:rsidRPr="00E529E3">
        <w:rPr>
          <w:rStyle w:val="Strong"/>
          <w:rFonts w:eastAsiaTheme="majorEastAsia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rFonts w:eastAsiaTheme="majorEastAsia"/>
          <w:color w:val="333333"/>
          <w:sz w:val="26"/>
          <w:szCs w:val="26"/>
        </w:rPr>
        <w:t>thuế</w:t>
      </w:r>
      <w:proofErr w:type="spellEnd"/>
      <w:r w:rsidRPr="00E529E3">
        <w:rPr>
          <w:rStyle w:val="Strong"/>
          <w:rFonts w:eastAsiaTheme="majorEastAsia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rFonts w:eastAsiaTheme="majorEastAsia"/>
          <w:color w:val="333333"/>
          <w:sz w:val="26"/>
          <w:szCs w:val="26"/>
        </w:rPr>
        <w:t>xuất</w:t>
      </w:r>
      <w:proofErr w:type="spellEnd"/>
      <w:r w:rsidRPr="00E529E3">
        <w:rPr>
          <w:rStyle w:val="Strong"/>
          <w:rFonts w:eastAsiaTheme="majorEastAsia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rFonts w:eastAsiaTheme="majorEastAsia"/>
          <w:color w:val="333333"/>
          <w:sz w:val="26"/>
          <w:szCs w:val="26"/>
        </w:rPr>
        <w:t>nhập</w:t>
      </w:r>
      <w:proofErr w:type="spellEnd"/>
      <w:r w:rsidRPr="00E529E3">
        <w:rPr>
          <w:rStyle w:val="Strong"/>
          <w:rFonts w:eastAsiaTheme="majorEastAsia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rFonts w:eastAsiaTheme="majorEastAsia"/>
          <w:color w:val="333333"/>
          <w:sz w:val="26"/>
          <w:szCs w:val="26"/>
        </w:rPr>
        <w:t>khẩu</w:t>
      </w:r>
      <w:proofErr w:type="spellEnd"/>
      <w:r w:rsidRPr="00E529E3">
        <w:rPr>
          <w:rStyle w:val="Strong"/>
          <w:rFonts w:eastAsiaTheme="majorEastAsia"/>
          <w:color w:val="333333"/>
          <w:sz w:val="26"/>
          <w:szCs w:val="26"/>
        </w:rPr>
        <w:t> </w:t>
      </w:r>
    </w:p>
    <w:p w14:paraId="76792BA6" w14:textId="720620F8" w:rsidR="00E529E3" w:rsidRPr="00E529E3" w:rsidRDefault="00E529E3" w:rsidP="00E529E3">
      <w:pPr>
        <w:pStyle w:val="Heading2"/>
        <w:spacing w:before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lastRenderedPageBreak/>
        <w:t>Doanh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nghiệp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hoạt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động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lĩnh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vực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nhập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khẩu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sẽ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gặp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rất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trường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hợp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đặc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biệt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, do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nắm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vững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quy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liên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đến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tỷ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giá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nhập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khẩu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tính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thuế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xuất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nhập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color w:val="333333"/>
        </w:rPr>
        <w:t>khẩu</w:t>
      </w:r>
      <w:proofErr w:type="spellEnd"/>
      <w:r w:rsidRPr="00E529E3">
        <w:rPr>
          <w:rFonts w:ascii="Times New Roman" w:eastAsia="Times New Roman" w:hAnsi="Times New Roman" w:cs="Times New Roman"/>
          <w:color w:val="333333"/>
        </w:rPr>
        <w:t>.</w:t>
      </w:r>
    </w:p>
    <w:p w14:paraId="3DB65131" w14:textId="77777777" w:rsidR="00E529E3" w:rsidRDefault="00E529E3" w:rsidP="00E529E3">
      <w:pPr>
        <w:pStyle w:val="Heading3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</w:pPr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2.1.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Xác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định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tỷ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giá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tính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thuế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xuất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nhập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khẩu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đối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với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ngoại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tệ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không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được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công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bố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tỷ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giá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.</w:t>
      </w:r>
    </w:p>
    <w:p w14:paraId="154B6F69" w14:textId="45B7F81D" w:rsidR="00E529E3" w:rsidRPr="00E529E3" w:rsidRDefault="00E529E3" w:rsidP="00E529E3">
      <w:pPr>
        <w:pStyle w:val="Heading3"/>
        <w:spacing w:before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</w:pP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vài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ngoại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tệ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chưa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Ngân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hàng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thương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mại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cổ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phần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Ngoại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thương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Nam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bố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tỷ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giá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Tỷ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giá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khẩu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này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hAnsi="Times New Roman" w:cs="Times New Roman"/>
          <w:color w:val="333333"/>
          <w:sz w:val="26"/>
          <w:szCs w:val="26"/>
        </w:rPr>
        <w:t>sau</w:t>
      </w:r>
      <w:proofErr w:type="spellEnd"/>
      <w:r w:rsidRPr="00E529E3">
        <w:rPr>
          <w:rFonts w:ascii="Times New Roman" w:hAnsi="Times New Roman" w:cs="Times New Roman"/>
          <w:color w:val="333333"/>
          <w:sz w:val="26"/>
          <w:szCs w:val="26"/>
        </w:rPr>
        <w:t>:</w:t>
      </w:r>
    </w:p>
    <w:p w14:paraId="09FDDB20" w14:textId="6F85764C" w:rsidR="00E529E3" w:rsidRPr="00E529E3" w:rsidRDefault="00E529E3" w:rsidP="00E529E3">
      <w:pPr>
        <w:spacing w:line="360" w:lineRule="auto"/>
        <w:ind w:firstLine="36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lang w:val="vi-VN"/>
        </w:rPr>
        <w:t xml:space="preserve">+ </w:t>
      </w:r>
      <w:proofErr w:type="spellStart"/>
      <w:r w:rsidRPr="00E529E3">
        <w:rPr>
          <w:color w:val="333333"/>
          <w:sz w:val="26"/>
          <w:szCs w:val="26"/>
        </w:rPr>
        <w:t>Xác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định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theo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tính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chéo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giữa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đồng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Việt</w:t>
      </w:r>
      <w:proofErr w:type="spellEnd"/>
      <w:r w:rsidRPr="00E529E3">
        <w:rPr>
          <w:color w:val="333333"/>
          <w:sz w:val="26"/>
          <w:szCs w:val="26"/>
        </w:rPr>
        <w:t xml:space="preserve"> Nam </w:t>
      </w:r>
      <w:proofErr w:type="spellStart"/>
      <w:r w:rsidRPr="00E529E3">
        <w:rPr>
          <w:color w:val="333333"/>
          <w:sz w:val="26"/>
          <w:szCs w:val="26"/>
        </w:rPr>
        <w:t>với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một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số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ngoại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tệ</w:t>
      </w:r>
      <w:proofErr w:type="spellEnd"/>
      <w:r w:rsidRPr="00E529E3">
        <w:rPr>
          <w:color w:val="333333"/>
          <w:sz w:val="26"/>
          <w:szCs w:val="26"/>
        </w:rPr>
        <w:t xml:space="preserve"> do </w:t>
      </w:r>
      <w:proofErr w:type="spellStart"/>
      <w:r w:rsidRPr="00E529E3">
        <w:rPr>
          <w:color w:val="333333"/>
          <w:sz w:val="26"/>
          <w:szCs w:val="26"/>
        </w:rPr>
        <w:t>Ngân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hàng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Nhà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nước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Việt</w:t>
      </w:r>
      <w:proofErr w:type="spellEnd"/>
      <w:r w:rsidRPr="00E529E3">
        <w:rPr>
          <w:color w:val="333333"/>
          <w:sz w:val="26"/>
          <w:szCs w:val="26"/>
        </w:rPr>
        <w:t xml:space="preserve"> Nam </w:t>
      </w:r>
      <w:proofErr w:type="spellStart"/>
      <w:r w:rsidRPr="00E529E3">
        <w:rPr>
          <w:color w:val="333333"/>
          <w:sz w:val="26"/>
          <w:szCs w:val="26"/>
        </w:rPr>
        <w:t>công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bố</w:t>
      </w:r>
      <w:proofErr w:type="spellEnd"/>
      <w:r w:rsidRPr="00E529E3">
        <w:rPr>
          <w:color w:val="333333"/>
          <w:sz w:val="26"/>
          <w:szCs w:val="26"/>
        </w:rPr>
        <w:t>. </w:t>
      </w:r>
    </w:p>
    <w:p w14:paraId="6ACC1524" w14:textId="314035BA" w:rsidR="00E529E3" w:rsidRPr="00E529E3" w:rsidRDefault="00E529E3" w:rsidP="00E529E3">
      <w:pPr>
        <w:spacing w:line="360" w:lineRule="auto"/>
        <w:ind w:firstLine="36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lang w:val="vi-VN"/>
        </w:rPr>
        <w:t xml:space="preserve">+ </w:t>
      </w:r>
      <w:proofErr w:type="spellStart"/>
      <w:r w:rsidRPr="00E529E3">
        <w:rPr>
          <w:color w:val="333333"/>
          <w:sz w:val="26"/>
          <w:szCs w:val="26"/>
        </w:rPr>
        <w:t>Đối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với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các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ngoại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tệ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chưa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được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công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bố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tính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chéo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thì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xác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định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theo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nguyên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tắc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tính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chéo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giữa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đô</w:t>
      </w:r>
      <w:proofErr w:type="spellEnd"/>
      <w:r w:rsidRPr="00E529E3">
        <w:rPr>
          <w:color w:val="333333"/>
          <w:sz w:val="26"/>
          <w:szCs w:val="26"/>
        </w:rPr>
        <w:t xml:space="preserve"> la </w:t>
      </w:r>
      <w:proofErr w:type="spellStart"/>
      <w:r w:rsidRPr="00E529E3">
        <w:rPr>
          <w:color w:val="333333"/>
          <w:sz w:val="26"/>
          <w:szCs w:val="26"/>
        </w:rPr>
        <w:t>Mỹ</w:t>
      </w:r>
      <w:proofErr w:type="spellEnd"/>
      <w:r w:rsidRPr="00E529E3">
        <w:rPr>
          <w:color w:val="333333"/>
          <w:sz w:val="26"/>
          <w:szCs w:val="26"/>
        </w:rPr>
        <w:t xml:space="preserve"> (USD) </w:t>
      </w:r>
      <w:proofErr w:type="spellStart"/>
      <w:r w:rsidRPr="00E529E3">
        <w:rPr>
          <w:color w:val="333333"/>
          <w:sz w:val="26"/>
          <w:szCs w:val="26"/>
        </w:rPr>
        <w:t>với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đồng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Việt</w:t>
      </w:r>
      <w:proofErr w:type="spellEnd"/>
      <w:r w:rsidRPr="00E529E3">
        <w:rPr>
          <w:color w:val="333333"/>
          <w:sz w:val="26"/>
          <w:szCs w:val="26"/>
        </w:rPr>
        <w:t xml:space="preserve"> Nam </w:t>
      </w:r>
      <w:proofErr w:type="spellStart"/>
      <w:r w:rsidRPr="00E529E3">
        <w:rPr>
          <w:color w:val="333333"/>
          <w:sz w:val="26"/>
          <w:szCs w:val="26"/>
        </w:rPr>
        <w:t>và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giữa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đồng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đô</w:t>
      </w:r>
      <w:proofErr w:type="spellEnd"/>
      <w:r w:rsidRPr="00E529E3">
        <w:rPr>
          <w:color w:val="333333"/>
          <w:sz w:val="26"/>
          <w:szCs w:val="26"/>
        </w:rPr>
        <w:t xml:space="preserve"> la </w:t>
      </w:r>
      <w:proofErr w:type="spellStart"/>
      <w:r w:rsidRPr="00E529E3">
        <w:rPr>
          <w:color w:val="333333"/>
          <w:sz w:val="26"/>
          <w:szCs w:val="26"/>
        </w:rPr>
        <w:t>Mỹ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với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các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ngoại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tệ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đó</w:t>
      </w:r>
      <w:proofErr w:type="spellEnd"/>
      <w:r w:rsidRPr="00E529E3">
        <w:rPr>
          <w:color w:val="333333"/>
          <w:sz w:val="26"/>
          <w:szCs w:val="26"/>
        </w:rPr>
        <w:t xml:space="preserve"> do </w:t>
      </w:r>
      <w:proofErr w:type="spellStart"/>
      <w:r w:rsidRPr="00E529E3">
        <w:rPr>
          <w:color w:val="333333"/>
          <w:sz w:val="26"/>
          <w:szCs w:val="26"/>
        </w:rPr>
        <w:t>Ngân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hàng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Nhà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nước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Việt</w:t>
      </w:r>
      <w:proofErr w:type="spellEnd"/>
      <w:r w:rsidRPr="00E529E3">
        <w:rPr>
          <w:color w:val="333333"/>
          <w:sz w:val="26"/>
          <w:szCs w:val="26"/>
        </w:rPr>
        <w:t xml:space="preserve"> Nam </w:t>
      </w:r>
      <w:proofErr w:type="spellStart"/>
      <w:r w:rsidRPr="00E529E3">
        <w:rPr>
          <w:color w:val="333333"/>
          <w:sz w:val="26"/>
          <w:szCs w:val="26"/>
        </w:rPr>
        <w:t>công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bố</w:t>
      </w:r>
      <w:proofErr w:type="spellEnd"/>
      <w:r w:rsidRPr="00E529E3">
        <w:rPr>
          <w:color w:val="333333"/>
          <w:sz w:val="26"/>
          <w:szCs w:val="26"/>
        </w:rPr>
        <w:t>. </w:t>
      </w:r>
    </w:p>
    <w:p w14:paraId="325400F6" w14:textId="0759F851" w:rsidR="00E529E3" w:rsidRDefault="00E529E3" w:rsidP="00E529E3">
      <w:pPr>
        <w:pStyle w:val="NormalWeb"/>
        <w:spacing w:before="0" w:beforeAutospacing="0" w:after="0" w:afterAutospacing="0" w:line="360" w:lineRule="auto"/>
        <w:ind w:firstLine="360"/>
        <w:jc w:val="both"/>
        <w:rPr>
          <w:color w:val="333333"/>
          <w:sz w:val="26"/>
          <w:szCs w:val="26"/>
        </w:rPr>
      </w:pPr>
      <w:proofErr w:type="spellStart"/>
      <w:r w:rsidRPr="00E529E3">
        <w:rPr>
          <w:color w:val="333333"/>
          <w:sz w:val="26"/>
          <w:szCs w:val="26"/>
        </w:rPr>
        <w:t>Lưu</w:t>
      </w:r>
      <w:proofErr w:type="spellEnd"/>
      <w:r w:rsidRPr="00E529E3">
        <w:rPr>
          <w:color w:val="333333"/>
          <w:sz w:val="26"/>
          <w:szCs w:val="26"/>
        </w:rPr>
        <w:t xml:space="preserve"> ý: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tính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thuế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xuất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nhập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khẩu</w:t>
      </w:r>
      <w:proofErr w:type="spellEnd"/>
      <w:r w:rsidRPr="00E529E3">
        <w:rPr>
          <w:color w:val="333333"/>
          <w:sz w:val="26"/>
          <w:szCs w:val="26"/>
        </w:rPr>
        <w:t xml:space="preserve"> do </w:t>
      </w:r>
      <w:proofErr w:type="spellStart"/>
      <w:r w:rsidRPr="00E529E3">
        <w:rPr>
          <w:color w:val="333333"/>
          <w:sz w:val="26"/>
          <w:szCs w:val="26"/>
        </w:rPr>
        <w:t>Ngân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hàng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Nhà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nước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Việt</w:t>
      </w:r>
      <w:proofErr w:type="spellEnd"/>
      <w:r w:rsidRPr="00E529E3">
        <w:rPr>
          <w:color w:val="333333"/>
          <w:sz w:val="26"/>
          <w:szCs w:val="26"/>
        </w:rPr>
        <w:t xml:space="preserve"> Nam </w:t>
      </w:r>
      <w:proofErr w:type="spellStart"/>
      <w:r w:rsidRPr="00E529E3">
        <w:rPr>
          <w:color w:val="333333"/>
          <w:sz w:val="26"/>
          <w:szCs w:val="26"/>
        </w:rPr>
        <w:t>công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bố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là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được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đưa</w:t>
      </w:r>
      <w:proofErr w:type="spellEnd"/>
      <w:r w:rsidRPr="00E529E3">
        <w:rPr>
          <w:color w:val="333333"/>
          <w:sz w:val="26"/>
          <w:szCs w:val="26"/>
        </w:rPr>
        <w:t xml:space="preserve"> tin </w:t>
      </w:r>
      <w:proofErr w:type="spellStart"/>
      <w:r w:rsidRPr="00E529E3">
        <w:rPr>
          <w:color w:val="333333"/>
          <w:sz w:val="26"/>
          <w:szCs w:val="26"/>
        </w:rPr>
        <w:t>mới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nhất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trên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trang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điện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tử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của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Ngân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hàng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Nhà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nước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Việt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Nam.và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trên</w:t>
      </w:r>
      <w:proofErr w:type="spellEnd"/>
      <w:r w:rsidRPr="00E529E3">
        <w:rPr>
          <w:color w:val="333333"/>
          <w:sz w:val="26"/>
          <w:szCs w:val="26"/>
        </w:rPr>
        <w:t xml:space="preserve"> website </w:t>
      </w:r>
      <w:proofErr w:type="spellStart"/>
      <w:r w:rsidRPr="00E529E3">
        <w:rPr>
          <w:color w:val="333333"/>
          <w:sz w:val="26"/>
          <w:szCs w:val="26"/>
        </w:rPr>
        <w:t>của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Tổng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Cục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Hải</w:t>
      </w:r>
      <w:proofErr w:type="spellEnd"/>
      <w:r w:rsidRPr="00E529E3">
        <w:rPr>
          <w:color w:val="333333"/>
          <w:sz w:val="26"/>
          <w:szCs w:val="26"/>
        </w:rPr>
        <w:t xml:space="preserve"> Quan.</w:t>
      </w:r>
    </w:p>
    <w:p w14:paraId="2197E371" w14:textId="77777777" w:rsidR="00E529E3" w:rsidRPr="00E529E3" w:rsidRDefault="00E529E3" w:rsidP="00E529E3">
      <w:pPr>
        <w:pStyle w:val="NormalWeb"/>
        <w:spacing w:before="0" w:beforeAutospacing="0" w:after="0" w:afterAutospacing="0" w:line="360" w:lineRule="auto"/>
        <w:ind w:firstLine="360"/>
        <w:jc w:val="both"/>
        <w:rPr>
          <w:color w:val="333333"/>
          <w:sz w:val="26"/>
          <w:szCs w:val="26"/>
        </w:rPr>
      </w:pPr>
    </w:p>
    <w:p w14:paraId="5BB5B302" w14:textId="77777777" w:rsidR="00E529E3" w:rsidRPr="00E529E3" w:rsidRDefault="00E529E3" w:rsidP="00E529E3">
      <w:pPr>
        <w:pStyle w:val="Heading3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</w:pPr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2.2.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Thời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điểm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xác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định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tỷ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giá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tính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thuế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xuất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nhập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khẩu</w:t>
      </w:r>
      <w:proofErr w:type="spellEnd"/>
    </w:p>
    <w:p w14:paraId="64A1452B" w14:textId="77777777" w:rsidR="00E529E3" w:rsidRPr="00E529E3" w:rsidRDefault="00E529E3" w:rsidP="00E529E3">
      <w:pPr>
        <w:pStyle w:val="NormalWeb"/>
        <w:spacing w:before="0" w:beforeAutospacing="0" w:after="0" w:afterAutospacing="0" w:line="360" w:lineRule="auto"/>
        <w:ind w:firstLine="360"/>
        <w:jc w:val="both"/>
        <w:rPr>
          <w:color w:val="333333"/>
          <w:sz w:val="26"/>
          <w:szCs w:val="26"/>
        </w:rPr>
      </w:pP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tính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thuế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xuất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nhập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nhập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khẩu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sẽ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được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cập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nhật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theo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ngày</w:t>
      </w:r>
      <w:proofErr w:type="spellEnd"/>
      <w:r w:rsidRPr="00E529E3">
        <w:rPr>
          <w:color w:val="333333"/>
          <w:sz w:val="26"/>
          <w:szCs w:val="26"/>
        </w:rPr>
        <w:t xml:space="preserve"> do </w:t>
      </w:r>
      <w:proofErr w:type="spellStart"/>
      <w:r w:rsidRPr="00E529E3">
        <w:rPr>
          <w:color w:val="333333"/>
          <w:sz w:val="26"/>
          <w:szCs w:val="26"/>
        </w:rPr>
        <w:t>đó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chỉ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cần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chênh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lệch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nhỏ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cũng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sẽ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ảnh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hưởng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rất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nhiều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đến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số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thuế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phải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nộp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trị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hàng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hóa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lớn</w:t>
      </w:r>
      <w:proofErr w:type="spellEnd"/>
      <w:r w:rsidRPr="00E529E3">
        <w:rPr>
          <w:color w:val="333333"/>
          <w:sz w:val="26"/>
          <w:szCs w:val="26"/>
        </w:rPr>
        <w:t xml:space="preserve">. Theo </w:t>
      </w:r>
      <w:proofErr w:type="spellStart"/>
      <w:r w:rsidRPr="00E529E3">
        <w:rPr>
          <w:color w:val="333333"/>
          <w:sz w:val="26"/>
          <w:szCs w:val="26"/>
        </w:rPr>
        <w:t>đó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mà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thời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điểm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xác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định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tính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thuế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xuất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nhập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khẩu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như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sau</w:t>
      </w:r>
      <w:proofErr w:type="spellEnd"/>
      <w:r w:rsidRPr="00E529E3">
        <w:rPr>
          <w:color w:val="333333"/>
          <w:sz w:val="26"/>
          <w:szCs w:val="26"/>
        </w:rPr>
        <w:t>:</w:t>
      </w:r>
    </w:p>
    <w:p w14:paraId="19E75C9D" w14:textId="30BC92D5" w:rsidR="00E529E3" w:rsidRPr="00E529E3" w:rsidRDefault="00E529E3" w:rsidP="00E529E3">
      <w:pPr>
        <w:spacing w:line="360" w:lineRule="auto"/>
        <w:ind w:firstLine="36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lang w:val="vi-VN"/>
        </w:rPr>
        <w:t xml:space="preserve">+ </w:t>
      </w:r>
      <w:proofErr w:type="spellStart"/>
      <w:r w:rsidRPr="00E529E3">
        <w:rPr>
          <w:color w:val="333333"/>
          <w:sz w:val="26"/>
          <w:szCs w:val="26"/>
        </w:rPr>
        <w:t>Đối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với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hàng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hóa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xuất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khẩu</w:t>
      </w:r>
      <w:proofErr w:type="spellEnd"/>
      <w:r w:rsidRPr="00E529E3">
        <w:rPr>
          <w:color w:val="333333"/>
          <w:sz w:val="26"/>
          <w:szCs w:val="26"/>
        </w:rPr>
        <w:t xml:space="preserve">,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tính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thuế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là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mua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vào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của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Ngân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hàng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Nhà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nước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Việt</w:t>
      </w:r>
      <w:proofErr w:type="spellEnd"/>
      <w:r w:rsidRPr="00E529E3">
        <w:rPr>
          <w:color w:val="333333"/>
          <w:sz w:val="26"/>
          <w:szCs w:val="26"/>
        </w:rPr>
        <w:t xml:space="preserve"> Nam </w:t>
      </w:r>
      <w:proofErr w:type="spellStart"/>
      <w:r w:rsidRPr="00E529E3">
        <w:rPr>
          <w:color w:val="333333"/>
          <w:sz w:val="26"/>
          <w:szCs w:val="26"/>
        </w:rPr>
        <w:t>tại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thời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điểm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đăng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ký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tờ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khai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hải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quan</w:t>
      </w:r>
      <w:proofErr w:type="spellEnd"/>
      <w:r w:rsidRPr="00E529E3">
        <w:rPr>
          <w:color w:val="333333"/>
          <w:sz w:val="26"/>
          <w:szCs w:val="26"/>
        </w:rPr>
        <w:t>.</w:t>
      </w:r>
    </w:p>
    <w:p w14:paraId="5BD8AC47" w14:textId="0866F4EB" w:rsidR="00E529E3" w:rsidRPr="00E529E3" w:rsidRDefault="00E529E3" w:rsidP="00E529E3">
      <w:pPr>
        <w:spacing w:line="360" w:lineRule="auto"/>
        <w:ind w:firstLine="36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lang w:val="vi-VN"/>
        </w:rPr>
        <w:t xml:space="preserve">+ </w:t>
      </w:r>
      <w:proofErr w:type="spellStart"/>
      <w:r w:rsidRPr="00E529E3">
        <w:rPr>
          <w:color w:val="333333"/>
          <w:sz w:val="26"/>
          <w:szCs w:val="26"/>
        </w:rPr>
        <w:t>Đối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với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hàng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hóa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nhập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khẩu</w:t>
      </w:r>
      <w:proofErr w:type="spellEnd"/>
      <w:r w:rsidRPr="00E529E3">
        <w:rPr>
          <w:color w:val="333333"/>
          <w:sz w:val="26"/>
          <w:szCs w:val="26"/>
        </w:rPr>
        <w:t xml:space="preserve">,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tính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thuế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là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bán</w:t>
      </w:r>
      <w:proofErr w:type="spellEnd"/>
      <w:r w:rsidRPr="00E529E3">
        <w:rPr>
          <w:color w:val="333333"/>
          <w:sz w:val="26"/>
          <w:szCs w:val="26"/>
        </w:rPr>
        <w:t xml:space="preserve"> ra </w:t>
      </w:r>
      <w:proofErr w:type="spellStart"/>
      <w:r w:rsidRPr="00E529E3">
        <w:rPr>
          <w:color w:val="333333"/>
          <w:sz w:val="26"/>
          <w:szCs w:val="26"/>
        </w:rPr>
        <w:t>của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ngân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hàng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Nhà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nước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Việt</w:t>
      </w:r>
      <w:proofErr w:type="spellEnd"/>
      <w:r w:rsidRPr="00E529E3">
        <w:rPr>
          <w:color w:val="333333"/>
          <w:sz w:val="26"/>
          <w:szCs w:val="26"/>
        </w:rPr>
        <w:t xml:space="preserve"> Nam </w:t>
      </w:r>
      <w:proofErr w:type="spellStart"/>
      <w:r w:rsidRPr="00E529E3">
        <w:rPr>
          <w:color w:val="333333"/>
          <w:sz w:val="26"/>
          <w:szCs w:val="26"/>
        </w:rPr>
        <w:t>tại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thời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điểm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đăng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ký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tờ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khai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hải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quan</w:t>
      </w:r>
      <w:proofErr w:type="spellEnd"/>
      <w:r w:rsidRPr="00E529E3">
        <w:rPr>
          <w:color w:val="333333"/>
          <w:sz w:val="26"/>
          <w:szCs w:val="26"/>
        </w:rPr>
        <w:t>.</w:t>
      </w:r>
    </w:p>
    <w:p w14:paraId="27C2EB40" w14:textId="77777777" w:rsidR="00E529E3" w:rsidRPr="00E529E3" w:rsidRDefault="00E529E3" w:rsidP="00E529E3">
      <w:pPr>
        <w:pStyle w:val="Heading3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</w:pPr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2.3.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Cách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xác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định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thuế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xuất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nhập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khẩu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theo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tỷ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giá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tính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thuế</w:t>
      </w:r>
      <w:proofErr w:type="spellEnd"/>
      <w:r w:rsidRPr="00E529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 </w:t>
      </w:r>
    </w:p>
    <w:p w14:paraId="7BC7B509" w14:textId="77777777" w:rsidR="00E529E3" w:rsidRPr="00E529E3" w:rsidRDefault="00E529E3" w:rsidP="00E529E3">
      <w:pPr>
        <w:pStyle w:val="NormalWeb"/>
        <w:spacing w:before="0" w:beforeAutospacing="0" w:after="0" w:afterAutospacing="0" w:line="360" w:lineRule="auto"/>
        <w:jc w:val="both"/>
        <w:rPr>
          <w:color w:val="333333"/>
          <w:sz w:val="26"/>
          <w:szCs w:val="26"/>
        </w:rPr>
      </w:pPr>
      <w:proofErr w:type="spellStart"/>
      <w:r w:rsidRPr="00E529E3">
        <w:rPr>
          <w:color w:val="333333"/>
          <w:sz w:val="26"/>
          <w:szCs w:val="26"/>
        </w:rPr>
        <w:t>Tỷ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giá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tính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thuế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được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áp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dụng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để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xác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định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số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thuế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xuất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khẩu</w:t>
      </w:r>
      <w:proofErr w:type="spellEnd"/>
      <w:r w:rsidRPr="00E529E3">
        <w:rPr>
          <w:color w:val="333333"/>
          <w:sz w:val="26"/>
          <w:szCs w:val="26"/>
        </w:rPr>
        <w:t xml:space="preserve">, </w:t>
      </w:r>
      <w:proofErr w:type="spellStart"/>
      <w:r w:rsidRPr="00E529E3">
        <w:rPr>
          <w:color w:val="333333"/>
          <w:sz w:val="26"/>
          <w:szCs w:val="26"/>
        </w:rPr>
        <w:t>nhập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khẩu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phải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nộp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theo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công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thức</w:t>
      </w:r>
      <w:proofErr w:type="spellEnd"/>
      <w:r w:rsidRPr="00E529E3">
        <w:rPr>
          <w:color w:val="333333"/>
          <w:sz w:val="26"/>
          <w:szCs w:val="26"/>
        </w:rPr>
        <w:t xml:space="preserve"> </w:t>
      </w:r>
      <w:proofErr w:type="spellStart"/>
      <w:r w:rsidRPr="00E529E3">
        <w:rPr>
          <w:color w:val="333333"/>
          <w:sz w:val="26"/>
          <w:szCs w:val="26"/>
        </w:rPr>
        <w:t>sau</w:t>
      </w:r>
      <w:proofErr w:type="spellEnd"/>
      <w:r w:rsidRPr="00E529E3">
        <w:rPr>
          <w:color w:val="333333"/>
          <w:sz w:val="26"/>
          <w:szCs w:val="26"/>
        </w:rPr>
        <w:t>:</w:t>
      </w:r>
    </w:p>
    <w:p w14:paraId="377922B7" w14:textId="77777777" w:rsidR="00E529E3" w:rsidRPr="00E529E3" w:rsidRDefault="00E529E3" w:rsidP="00E529E3">
      <w:pPr>
        <w:pStyle w:val="NormalWeb"/>
        <w:spacing w:before="0" w:beforeAutospacing="0" w:after="0" w:afterAutospacing="0" w:line="360" w:lineRule="auto"/>
        <w:jc w:val="center"/>
        <w:rPr>
          <w:color w:val="333333"/>
          <w:sz w:val="26"/>
          <w:szCs w:val="26"/>
        </w:rPr>
      </w:pPr>
      <w:proofErr w:type="spellStart"/>
      <w:r w:rsidRPr="00E529E3">
        <w:rPr>
          <w:rStyle w:val="Strong"/>
          <w:color w:val="333333"/>
          <w:sz w:val="26"/>
          <w:szCs w:val="26"/>
        </w:rPr>
        <w:t>Số</w:t>
      </w:r>
      <w:proofErr w:type="spellEnd"/>
      <w:r w:rsidRPr="00E529E3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color w:val="333333"/>
          <w:sz w:val="26"/>
          <w:szCs w:val="26"/>
        </w:rPr>
        <w:t>thuế</w:t>
      </w:r>
      <w:proofErr w:type="spellEnd"/>
      <w:r w:rsidRPr="00E529E3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color w:val="333333"/>
          <w:sz w:val="26"/>
          <w:szCs w:val="26"/>
        </w:rPr>
        <w:t>phải</w:t>
      </w:r>
      <w:proofErr w:type="spellEnd"/>
      <w:r w:rsidRPr="00E529E3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color w:val="333333"/>
          <w:sz w:val="26"/>
          <w:szCs w:val="26"/>
        </w:rPr>
        <w:t>nộp</w:t>
      </w:r>
      <w:proofErr w:type="spellEnd"/>
      <w:r w:rsidRPr="00E529E3">
        <w:rPr>
          <w:rStyle w:val="Strong"/>
          <w:color w:val="333333"/>
          <w:sz w:val="26"/>
          <w:szCs w:val="26"/>
        </w:rPr>
        <w:t xml:space="preserve"> = </w:t>
      </w:r>
      <w:proofErr w:type="spellStart"/>
      <w:r w:rsidRPr="00E529E3">
        <w:rPr>
          <w:rStyle w:val="Strong"/>
          <w:color w:val="333333"/>
          <w:sz w:val="26"/>
          <w:szCs w:val="26"/>
        </w:rPr>
        <w:t>Trị</w:t>
      </w:r>
      <w:proofErr w:type="spellEnd"/>
      <w:r w:rsidRPr="00E529E3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color w:val="333333"/>
          <w:sz w:val="26"/>
          <w:szCs w:val="26"/>
        </w:rPr>
        <w:t>giá</w:t>
      </w:r>
      <w:proofErr w:type="spellEnd"/>
      <w:r w:rsidRPr="00E529E3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color w:val="333333"/>
          <w:sz w:val="26"/>
          <w:szCs w:val="26"/>
        </w:rPr>
        <w:t>tính</w:t>
      </w:r>
      <w:proofErr w:type="spellEnd"/>
      <w:r w:rsidRPr="00E529E3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color w:val="333333"/>
          <w:sz w:val="26"/>
          <w:szCs w:val="26"/>
        </w:rPr>
        <w:t>thuế</w:t>
      </w:r>
      <w:proofErr w:type="spellEnd"/>
      <w:r w:rsidRPr="00E529E3">
        <w:rPr>
          <w:rStyle w:val="Strong"/>
          <w:color w:val="333333"/>
          <w:sz w:val="26"/>
          <w:szCs w:val="26"/>
        </w:rPr>
        <w:t xml:space="preserve"> x </w:t>
      </w:r>
      <w:proofErr w:type="spellStart"/>
      <w:r w:rsidRPr="00E529E3">
        <w:rPr>
          <w:rStyle w:val="Strong"/>
          <w:color w:val="333333"/>
          <w:sz w:val="26"/>
          <w:szCs w:val="26"/>
        </w:rPr>
        <w:t>Tỷ</w:t>
      </w:r>
      <w:proofErr w:type="spellEnd"/>
      <w:r w:rsidRPr="00E529E3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color w:val="333333"/>
          <w:sz w:val="26"/>
          <w:szCs w:val="26"/>
        </w:rPr>
        <w:t>giá</w:t>
      </w:r>
      <w:proofErr w:type="spellEnd"/>
      <w:r w:rsidRPr="00E529E3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color w:val="333333"/>
          <w:sz w:val="26"/>
          <w:szCs w:val="26"/>
        </w:rPr>
        <w:t>tính</w:t>
      </w:r>
      <w:proofErr w:type="spellEnd"/>
      <w:r w:rsidRPr="00E529E3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color w:val="333333"/>
          <w:sz w:val="26"/>
          <w:szCs w:val="26"/>
        </w:rPr>
        <w:t>thuế</w:t>
      </w:r>
      <w:proofErr w:type="spellEnd"/>
      <w:r w:rsidRPr="00E529E3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color w:val="333333"/>
          <w:sz w:val="26"/>
          <w:szCs w:val="26"/>
        </w:rPr>
        <w:t>xuất</w:t>
      </w:r>
      <w:proofErr w:type="spellEnd"/>
      <w:r w:rsidRPr="00E529E3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color w:val="333333"/>
          <w:sz w:val="26"/>
          <w:szCs w:val="26"/>
        </w:rPr>
        <w:t>nhập</w:t>
      </w:r>
      <w:proofErr w:type="spellEnd"/>
      <w:r w:rsidRPr="00E529E3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E529E3">
        <w:rPr>
          <w:rStyle w:val="Strong"/>
          <w:color w:val="333333"/>
          <w:sz w:val="26"/>
          <w:szCs w:val="26"/>
        </w:rPr>
        <w:t>khẩu</w:t>
      </w:r>
      <w:proofErr w:type="spellEnd"/>
      <w:r w:rsidRPr="00E529E3">
        <w:rPr>
          <w:rStyle w:val="Strong"/>
          <w:color w:val="333333"/>
          <w:sz w:val="26"/>
          <w:szCs w:val="26"/>
        </w:rPr>
        <w:t>.</w:t>
      </w:r>
    </w:p>
    <w:p w14:paraId="3D35977A" w14:textId="77777777" w:rsidR="00E529E3" w:rsidRPr="00E529E3" w:rsidRDefault="00E529E3" w:rsidP="00E529E3">
      <w:pPr>
        <w:spacing w:line="360" w:lineRule="auto"/>
        <w:rPr>
          <w:sz w:val="26"/>
          <w:szCs w:val="26"/>
        </w:rPr>
      </w:pPr>
    </w:p>
    <w:p w14:paraId="1F5BBE08" w14:textId="77777777" w:rsidR="00E529E3" w:rsidRPr="00E529E3" w:rsidRDefault="00E529E3" w:rsidP="00967E10">
      <w:pPr>
        <w:spacing w:line="360" w:lineRule="auto"/>
        <w:ind w:firstLine="720"/>
        <w:jc w:val="both"/>
        <w:rPr>
          <w:sz w:val="26"/>
          <w:szCs w:val="26"/>
        </w:rPr>
      </w:pP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Nắm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được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tỷ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giá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tính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thuế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xuất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nhập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khẩu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và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dự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đoán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được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sự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biến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động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sẽ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giúp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doanh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nghiệp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hoạt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động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kinh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doanh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hiệu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quả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hơn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có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phương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án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phù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hợp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để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giảm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thuế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đầu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529E3">
        <w:rPr>
          <w:color w:val="333333"/>
          <w:sz w:val="26"/>
          <w:szCs w:val="26"/>
          <w:shd w:val="clear" w:color="auto" w:fill="FFFFFF"/>
        </w:rPr>
        <w:t>vào</w:t>
      </w:r>
      <w:proofErr w:type="spellEnd"/>
      <w:r w:rsidRPr="00E529E3">
        <w:rPr>
          <w:color w:val="333333"/>
          <w:sz w:val="26"/>
          <w:szCs w:val="26"/>
          <w:shd w:val="clear" w:color="auto" w:fill="FFFFFF"/>
        </w:rPr>
        <w:t>.</w:t>
      </w:r>
    </w:p>
    <w:p w14:paraId="30683478" w14:textId="56451E9D" w:rsidR="00E529E3" w:rsidRPr="00967E10" w:rsidRDefault="00967E10" w:rsidP="00E529E3">
      <w:pPr>
        <w:spacing w:line="360" w:lineRule="auto"/>
        <w:rPr>
          <w:b/>
          <w:bCs/>
          <w:i/>
          <w:iCs/>
          <w:sz w:val="26"/>
          <w:szCs w:val="26"/>
          <w:lang w:val="vi-VN"/>
        </w:rPr>
      </w:pPr>
      <w:proofErr w:type="spellStart"/>
      <w:r w:rsidRPr="00967E10">
        <w:rPr>
          <w:b/>
          <w:bCs/>
          <w:i/>
          <w:iCs/>
          <w:sz w:val="26"/>
          <w:szCs w:val="26"/>
        </w:rPr>
        <w:t>Tài</w:t>
      </w:r>
      <w:proofErr w:type="spellEnd"/>
      <w:r w:rsidRPr="00967E10">
        <w:rPr>
          <w:b/>
          <w:bCs/>
          <w:i/>
          <w:iCs/>
          <w:sz w:val="26"/>
          <w:szCs w:val="26"/>
          <w:lang w:val="vi-VN"/>
        </w:rPr>
        <w:t xml:space="preserve"> liệu tham khảo</w:t>
      </w:r>
    </w:p>
    <w:p w14:paraId="34B4497F" w14:textId="227B751E" w:rsidR="00967E10" w:rsidRPr="00967E10" w:rsidRDefault="00967E10" w:rsidP="00E529E3">
      <w:pPr>
        <w:spacing w:line="360" w:lineRule="auto"/>
        <w:rPr>
          <w:i/>
          <w:iCs/>
          <w:color w:val="333333"/>
          <w:sz w:val="26"/>
          <w:szCs w:val="26"/>
        </w:rPr>
      </w:pPr>
      <w:r w:rsidRPr="00967E10">
        <w:rPr>
          <w:i/>
          <w:iCs/>
          <w:sz w:val="26"/>
          <w:szCs w:val="26"/>
          <w:lang w:val="vi-VN"/>
        </w:rPr>
        <w:t xml:space="preserve">1. </w:t>
      </w:r>
      <w:proofErr w:type="spellStart"/>
      <w:r w:rsidRPr="00967E10">
        <w:rPr>
          <w:i/>
          <w:iCs/>
          <w:color w:val="333333"/>
          <w:sz w:val="26"/>
          <w:szCs w:val="26"/>
        </w:rPr>
        <w:t>Nghị</w:t>
      </w:r>
      <w:proofErr w:type="spellEnd"/>
      <w:r w:rsidRPr="00967E10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Pr="00967E10">
        <w:rPr>
          <w:i/>
          <w:iCs/>
          <w:color w:val="333333"/>
          <w:sz w:val="26"/>
          <w:szCs w:val="26"/>
        </w:rPr>
        <w:t>định</w:t>
      </w:r>
      <w:proofErr w:type="spellEnd"/>
      <w:r w:rsidRPr="00967E10">
        <w:rPr>
          <w:i/>
          <w:iCs/>
          <w:color w:val="333333"/>
          <w:sz w:val="26"/>
          <w:szCs w:val="26"/>
        </w:rPr>
        <w:t xml:space="preserve"> 08/2015/NĐ-CP </w:t>
      </w:r>
      <w:proofErr w:type="spellStart"/>
      <w:r w:rsidRPr="00967E10">
        <w:rPr>
          <w:i/>
          <w:iCs/>
          <w:color w:val="333333"/>
          <w:sz w:val="26"/>
          <w:szCs w:val="26"/>
        </w:rPr>
        <w:t>ngày</w:t>
      </w:r>
      <w:proofErr w:type="spellEnd"/>
      <w:r w:rsidRPr="00967E10">
        <w:rPr>
          <w:i/>
          <w:iCs/>
          <w:color w:val="333333"/>
          <w:sz w:val="26"/>
          <w:szCs w:val="26"/>
        </w:rPr>
        <w:t xml:space="preserve"> 21/01/2015</w:t>
      </w:r>
    </w:p>
    <w:p w14:paraId="7548CDBF" w14:textId="33DEE418" w:rsidR="00967E10" w:rsidRPr="00967E10" w:rsidRDefault="00967E10" w:rsidP="00E529E3">
      <w:pPr>
        <w:spacing w:line="360" w:lineRule="auto"/>
        <w:rPr>
          <w:i/>
          <w:iCs/>
          <w:color w:val="333333"/>
          <w:sz w:val="26"/>
          <w:szCs w:val="26"/>
        </w:rPr>
      </w:pPr>
      <w:r w:rsidRPr="00967E10">
        <w:rPr>
          <w:i/>
          <w:iCs/>
          <w:color w:val="333333"/>
          <w:sz w:val="26"/>
          <w:szCs w:val="26"/>
          <w:lang w:val="vi-VN"/>
        </w:rPr>
        <w:t xml:space="preserve">2. </w:t>
      </w:r>
      <w:proofErr w:type="spellStart"/>
      <w:r w:rsidRPr="00967E10">
        <w:rPr>
          <w:i/>
          <w:iCs/>
          <w:color w:val="333333"/>
          <w:sz w:val="26"/>
          <w:szCs w:val="26"/>
        </w:rPr>
        <w:t>Nghị</w:t>
      </w:r>
      <w:proofErr w:type="spellEnd"/>
      <w:r w:rsidRPr="00967E10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Pr="00967E10">
        <w:rPr>
          <w:i/>
          <w:iCs/>
          <w:color w:val="333333"/>
          <w:sz w:val="26"/>
          <w:szCs w:val="26"/>
        </w:rPr>
        <w:t>định</w:t>
      </w:r>
      <w:proofErr w:type="spellEnd"/>
      <w:r w:rsidRPr="00967E10">
        <w:rPr>
          <w:i/>
          <w:iCs/>
          <w:color w:val="333333"/>
          <w:sz w:val="26"/>
          <w:szCs w:val="26"/>
        </w:rPr>
        <w:t xml:space="preserve"> 59/2018/NĐ-CP </w:t>
      </w:r>
      <w:proofErr w:type="spellStart"/>
      <w:r w:rsidRPr="00967E10">
        <w:rPr>
          <w:i/>
          <w:iCs/>
          <w:color w:val="333333"/>
          <w:sz w:val="26"/>
          <w:szCs w:val="26"/>
        </w:rPr>
        <w:t>ngày</w:t>
      </w:r>
      <w:proofErr w:type="spellEnd"/>
      <w:r w:rsidRPr="00967E10">
        <w:rPr>
          <w:i/>
          <w:iCs/>
          <w:color w:val="333333"/>
          <w:sz w:val="26"/>
          <w:szCs w:val="26"/>
        </w:rPr>
        <w:t xml:space="preserve"> 20/4/2018</w:t>
      </w:r>
    </w:p>
    <w:p w14:paraId="2CA8EE30" w14:textId="77777777" w:rsidR="00967E10" w:rsidRPr="00967E10" w:rsidRDefault="00967E10" w:rsidP="00967E10">
      <w:pPr>
        <w:spacing w:line="360" w:lineRule="auto"/>
        <w:rPr>
          <w:i/>
          <w:iCs/>
          <w:sz w:val="26"/>
          <w:szCs w:val="26"/>
          <w:lang w:val="vi-VN"/>
        </w:rPr>
      </w:pPr>
      <w:r w:rsidRPr="00967E10">
        <w:rPr>
          <w:i/>
          <w:iCs/>
          <w:sz w:val="26"/>
          <w:szCs w:val="26"/>
          <w:lang w:val="vi-VN"/>
        </w:rPr>
        <w:t xml:space="preserve">3. </w:t>
      </w:r>
      <w:hyperlink r:id="rId5" w:history="1">
        <w:r w:rsidRPr="00967E10">
          <w:rPr>
            <w:i/>
            <w:iCs/>
            <w:sz w:val="26"/>
            <w:szCs w:val="26"/>
            <w:lang w:val="vi-VN"/>
          </w:rPr>
          <w:t>https://einvoice.vn/</w:t>
        </w:r>
      </w:hyperlink>
    </w:p>
    <w:p w14:paraId="08E14583" w14:textId="70B28F8A" w:rsidR="00967E10" w:rsidRPr="00967E10" w:rsidRDefault="00967E10" w:rsidP="00967E10">
      <w:pPr>
        <w:spacing w:line="360" w:lineRule="auto"/>
        <w:ind w:left="6480" w:firstLine="720"/>
        <w:jc w:val="center"/>
        <w:rPr>
          <w:b/>
          <w:bCs/>
          <w:sz w:val="26"/>
          <w:szCs w:val="26"/>
          <w:lang w:val="vi-VN"/>
        </w:rPr>
      </w:pPr>
      <w:r w:rsidRPr="00967E10">
        <w:rPr>
          <w:b/>
          <w:bCs/>
          <w:sz w:val="26"/>
          <w:szCs w:val="26"/>
          <w:lang w:val="vi-VN"/>
        </w:rPr>
        <w:t>GV</w:t>
      </w:r>
    </w:p>
    <w:p w14:paraId="6081B05B" w14:textId="0837D238" w:rsidR="00967E10" w:rsidRPr="00967E10" w:rsidRDefault="00967E10" w:rsidP="00967E10">
      <w:pPr>
        <w:spacing w:line="360" w:lineRule="auto"/>
        <w:jc w:val="right"/>
        <w:rPr>
          <w:i/>
          <w:iCs/>
          <w:sz w:val="26"/>
          <w:szCs w:val="26"/>
          <w:lang w:val="vi-VN"/>
        </w:rPr>
      </w:pPr>
      <w:r w:rsidRPr="00967E10">
        <w:rPr>
          <w:i/>
          <w:iCs/>
          <w:sz w:val="26"/>
          <w:szCs w:val="26"/>
          <w:lang w:val="vi-VN"/>
        </w:rPr>
        <w:t>Nguyễn Thị Đoan Trang</w:t>
      </w:r>
    </w:p>
    <w:sectPr w:rsidR="00967E10" w:rsidRPr="00967E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1610"/>
    <w:multiLevelType w:val="multilevel"/>
    <w:tmpl w:val="562C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935E5"/>
    <w:multiLevelType w:val="multilevel"/>
    <w:tmpl w:val="7F8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E3"/>
    <w:rsid w:val="00967E10"/>
    <w:rsid w:val="00E529E3"/>
    <w:rsid w:val="00E6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69F92"/>
  <w15:chartTrackingRefBased/>
  <w15:docId w15:val="{54CD6E98-7E47-A84F-81F9-655C2C05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1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529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9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9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29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529E3"/>
    <w:rPr>
      <w:b/>
      <w:bCs/>
    </w:rPr>
  </w:style>
  <w:style w:type="character" w:customStyle="1" w:styleId="apple-converted-space">
    <w:name w:val="apple-converted-space"/>
    <w:basedOn w:val="DefaultParagraphFont"/>
    <w:rsid w:val="00E529E3"/>
  </w:style>
  <w:style w:type="paragraph" w:styleId="NormalWeb">
    <w:name w:val="Normal (Web)"/>
    <w:basedOn w:val="Normal"/>
    <w:uiPriority w:val="99"/>
    <w:unhideWhenUsed/>
    <w:rsid w:val="00E529E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529E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529E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967E1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invoice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2024-01-15T14:43:00Z</dcterms:created>
  <dcterms:modified xsi:type="dcterms:W3CDTF">2024-01-15T14:56:00Z</dcterms:modified>
</cp:coreProperties>
</file>