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2F" w:rsidRPr="001E082F" w:rsidRDefault="001E082F" w:rsidP="001E082F">
      <w:pPr>
        <w:pStyle w:val="Heading1"/>
        <w:shd w:val="clear" w:color="auto" w:fill="FFFFFF"/>
        <w:spacing w:before="150" w:beforeAutospacing="0" w:after="0" w:afterAutospacing="0"/>
        <w:jc w:val="center"/>
        <w:rPr>
          <w:sz w:val="36"/>
          <w:szCs w:val="36"/>
        </w:rPr>
      </w:pPr>
      <w:r w:rsidRPr="001E082F">
        <w:rPr>
          <w:sz w:val="36"/>
          <w:szCs w:val="36"/>
        </w:rPr>
        <w:t>Các</w:t>
      </w:r>
      <w:r w:rsidRPr="001E082F">
        <w:rPr>
          <w:sz w:val="36"/>
          <w:szCs w:val="36"/>
        </w:rPr>
        <w:t xml:space="preserve"> nhóm đối tượng được gia hạn nộp thuế năm 2023 </w:t>
      </w:r>
    </w:p>
    <w:p w:rsidR="001E082F" w:rsidRPr="001E082F" w:rsidRDefault="001E082F" w:rsidP="001E082F">
      <w:pPr>
        <w:pStyle w:val="Heading1"/>
        <w:shd w:val="clear" w:color="auto" w:fill="FFFFFF"/>
        <w:spacing w:before="150" w:beforeAutospacing="0" w:after="0" w:afterAutospacing="0"/>
        <w:jc w:val="center"/>
        <w:rPr>
          <w:sz w:val="36"/>
          <w:szCs w:val="36"/>
        </w:rPr>
      </w:pPr>
      <w:proofErr w:type="gramStart"/>
      <w:r w:rsidRPr="001E082F">
        <w:rPr>
          <w:sz w:val="36"/>
          <w:szCs w:val="36"/>
        </w:rPr>
        <w:t>theo</w:t>
      </w:r>
      <w:proofErr w:type="gramEnd"/>
      <w:r w:rsidRPr="001E082F">
        <w:rPr>
          <w:sz w:val="36"/>
          <w:szCs w:val="36"/>
        </w:rPr>
        <w:t xml:space="preserve"> Nghị định 12/2023</w:t>
      </w:r>
    </w:p>
    <w:p w:rsidR="001E082F" w:rsidRPr="001E082F" w:rsidRDefault="001E082F" w:rsidP="001E082F">
      <w:pPr>
        <w:pStyle w:val="NormalWeb"/>
        <w:spacing w:before="0" w:beforeAutospacing="0" w:after="150" w:afterAutospacing="0"/>
        <w:ind w:firstLine="720"/>
        <w:jc w:val="both"/>
        <w:rPr>
          <w:i/>
          <w:sz w:val="36"/>
          <w:szCs w:val="36"/>
        </w:rPr>
      </w:pPr>
    </w:p>
    <w:p w:rsidR="001E082F" w:rsidRPr="001E082F" w:rsidRDefault="001E082F" w:rsidP="001E082F">
      <w:pPr>
        <w:pStyle w:val="NormalWeb"/>
        <w:spacing w:before="0" w:beforeAutospacing="0" w:after="150" w:afterAutospacing="0"/>
        <w:ind w:firstLine="720"/>
        <w:jc w:val="both"/>
        <w:rPr>
          <w:i/>
          <w:sz w:val="26"/>
          <w:szCs w:val="26"/>
        </w:rPr>
      </w:pPr>
      <w:r w:rsidRPr="001E082F">
        <w:rPr>
          <w:i/>
          <w:sz w:val="26"/>
          <w:szCs w:val="26"/>
        </w:rPr>
        <w:t>Ngày 14/4/2023, Chính phủ ban hành </w:t>
      </w:r>
      <w:hyperlink r:id="rId6" w:tgtFrame="_blank" w:history="1">
        <w:r w:rsidRPr="001E082F">
          <w:rPr>
            <w:rStyle w:val="Hyperlink"/>
            <w:i/>
            <w:color w:val="auto"/>
            <w:sz w:val="26"/>
            <w:szCs w:val="26"/>
          </w:rPr>
          <w:t>Nghị định 12/2023/NĐ-CP</w:t>
        </w:r>
      </w:hyperlink>
      <w:r w:rsidRPr="001E082F">
        <w:rPr>
          <w:i/>
          <w:sz w:val="26"/>
          <w:szCs w:val="26"/>
        </w:rPr>
        <w:t> về gia hạn thời hạn nộp thuế giá trị gia tăng, thuế thu nhập doanh nghiệp, thuế thu nhập cá nhân và tiền thuê đất trong năm 2023.</w:t>
      </w:r>
    </w:p>
    <w:p w:rsidR="001E082F" w:rsidRPr="001E082F" w:rsidRDefault="001E082F" w:rsidP="001E082F">
      <w:pPr>
        <w:pStyle w:val="NormalWeb"/>
        <w:spacing w:before="0" w:beforeAutospacing="0" w:after="150" w:afterAutospacing="0"/>
        <w:ind w:firstLine="720"/>
        <w:jc w:val="both"/>
        <w:rPr>
          <w:sz w:val="26"/>
          <w:szCs w:val="26"/>
        </w:rPr>
      </w:pPr>
      <w:r w:rsidRPr="001E082F">
        <w:rPr>
          <w:sz w:val="26"/>
          <w:szCs w:val="26"/>
        </w:rPr>
        <w:t>Theo đó, các nhóm đối tượng được gia hạn thời hạn nộp thuế giá trị gia tăng, thuế thu nhập doanh nghiệp, thuế thu nhập cá nhân và tiền thuê đất trong năm 2023 theo Điều 3 </w:t>
      </w:r>
      <w:hyperlink r:id="rId7" w:tgtFrame="_blank" w:history="1">
        <w:r w:rsidRPr="001E082F">
          <w:rPr>
            <w:rStyle w:val="Hyperlink"/>
            <w:color w:val="auto"/>
            <w:sz w:val="26"/>
            <w:szCs w:val="26"/>
          </w:rPr>
          <w:t>Nghị định 12/2023/NĐ-CP</w:t>
        </w:r>
      </w:hyperlink>
      <w:r w:rsidRPr="001E082F">
        <w:rPr>
          <w:sz w:val="26"/>
          <w:szCs w:val="26"/>
        </w:rPr>
        <w:t> gồm:</w:t>
      </w:r>
    </w:p>
    <w:p w:rsidR="001E082F" w:rsidRPr="001E082F" w:rsidRDefault="001E082F" w:rsidP="001E082F">
      <w:pPr>
        <w:pStyle w:val="NormalWeb"/>
        <w:spacing w:before="0" w:beforeAutospacing="0" w:after="150" w:afterAutospacing="0"/>
        <w:jc w:val="both"/>
        <w:rPr>
          <w:sz w:val="26"/>
          <w:szCs w:val="26"/>
        </w:rPr>
      </w:pPr>
      <w:r w:rsidRPr="001E082F">
        <w:rPr>
          <w:rStyle w:val="Emphasis"/>
          <w:b/>
          <w:bCs/>
          <w:sz w:val="26"/>
          <w:szCs w:val="26"/>
        </w:rPr>
        <w:t>(1)</w:t>
      </w:r>
      <w:r w:rsidRPr="001E082F">
        <w:rPr>
          <w:sz w:val="26"/>
          <w:szCs w:val="26"/>
        </w:rPr>
        <w:t> Doanh nghiệp, tổ chức, hộ gia đình, hộ kinh doanh, cá nhân hoạt động sản xuất trong các ngành kinh tế sau:</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Nông nghiệp, lâm nghiệp và thủy sản;</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Sản xuất, chế biến thực phẩm; dệt; sản xuất trang phục; sản xuất da và các sản phẩm có liên quan; chế biến gỗ và sản xuất sản phẩm từ gỗ, tre, nứa (trừ giường, tủ, bàn, ghế); sản xuất sản phẩm từ rơm, rạ và vật liệu tết bện; sản xuất giấy và sản phẩm từ giấy; </w:t>
      </w:r>
    </w:p>
    <w:p w:rsidR="001E082F" w:rsidRPr="001E082F" w:rsidRDefault="001E082F" w:rsidP="001E082F">
      <w:pPr>
        <w:pStyle w:val="NormalWeb"/>
        <w:spacing w:before="0" w:beforeAutospacing="0" w:after="150" w:afterAutospacing="0"/>
        <w:jc w:val="both"/>
        <w:rPr>
          <w:sz w:val="26"/>
          <w:szCs w:val="26"/>
        </w:rPr>
      </w:pPr>
      <w:r>
        <w:rPr>
          <w:sz w:val="26"/>
          <w:szCs w:val="26"/>
        </w:rPr>
        <w:t xml:space="preserve">- </w:t>
      </w:r>
      <w:bookmarkStart w:id="0" w:name="_GoBack"/>
      <w:bookmarkEnd w:id="0"/>
      <w:r w:rsidRPr="001E082F">
        <w:rPr>
          <w:sz w:val="26"/>
          <w:szCs w:val="26"/>
        </w:rPr>
        <w:t>Sản xuất sản phẩm từ cao su và plastic; sản xuất sản phẩm từ khoáng phi kim loại khác; sản xuất kim loại; gia công cơ khí; xử lý và tráng phủ kim loại; sản xuất sản phẩm điện tử, máy vi tính và sản phẩm quang học; sản xuất ô tô và xe có động cơ khác; sản xuất giường, tủ, bàn, ghế;</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Xây dựng;</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Hoạt động xuất bản; hoạt động điện ảnh, sản xuất chương trình truyền hình, ghi âm và xuất bản âm nhạc;</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xml:space="preserve">- Khai thác dầu thô và khí đốt tự nhiên (không gia hạn đối với thuế </w:t>
      </w:r>
      <w:proofErr w:type="gramStart"/>
      <w:r w:rsidRPr="001E082F">
        <w:rPr>
          <w:sz w:val="26"/>
          <w:szCs w:val="26"/>
        </w:rPr>
        <w:t>thu</w:t>
      </w:r>
      <w:proofErr w:type="gramEnd"/>
      <w:r w:rsidRPr="001E082F">
        <w:rPr>
          <w:sz w:val="26"/>
          <w:szCs w:val="26"/>
        </w:rPr>
        <w:t xml:space="preserve"> nhập doanh nghiệp của dầu thô, condensate, khí thiên nhiên thu theo hiệp định, hợp đồng);</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Sản xuất đồ uống; in, sao chép bản ghi các loại; sản xuất than cốc, sản phẩm dầu mỏ tinh chế; sản xuất hóa chất và sản phẩm hóa chất; sản xuất sản phẩm từ kim loại đúc sẵn (trừ máy móc, thiết bị); sản xuất mô tô, xe máy; sửa chữa, bảo dưỡng và lắp đặt máy móc và thiết bị;</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Thoát nước và xử lý nước thải.</w:t>
      </w:r>
    </w:p>
    <w:p w:rsidR="001E082F" w:rsidRPr="001E082F" w:rsidRDefault="001E082F" w:rsidP="001E082F">
      <w:pPr>
        <w:pStyle w:val="NormalWeb"/>
        <w:spacing w:before="0" w:beforeAutospacing="0" w:after="150" w:afterAutospacing="0"/>
        <w:jc w:val="both"/>
        <w:rPr>
          <w:sz w:val="26"/>
          <w:szCs w:val="26"/>
        </w:rPr>
      </w:pPr>
      <w:r w:rsidRPr="001E082F">
        <w:rPr>
          <w:rStyle w:val="Emphasis"/>
          <w:b/>
          <w:bCs/>
          <w:sz w:val="26"/>
          <w:szCs w:val="26"/>
        </w:rPr>
        <w:t>(2)</w:t>
      </w:r>
      <w:r w:rsidRPr="001E082F">
        <w:rPr>
          <w:sz w:val="26"/>
          <w:szCs w:val="26"/>
        </w:rPr>
        <w:t> Doanh nghiệp, tổ chức, hộ gia đình, hộ kinh doanh, cá nhân hoạt động kinh doanh trong các ngành kinh tế sau:</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xml:space="preserve">- Vận tải kho bãi; dịch vụ lưu trú và </w:t>
      </w:r>
      <w:proofErr w:type="gramStart"/>
      <w:r w:rsidRPr="001E082F">
        <w:rPr>
          <w:sz w:val="26"/>
          <w:szCs w:val="26"/>
        </w:rPr>
        <w:t>ăn</w:t>
      </w:r>
      <w:proofErr w:type="gramEnd"/>
      <w:r w:rsidRPr="001E082F">
        <w:rPr>
          <w:sz w:val="26"/>
          <w:szCs w:val="26"/>
        </w:rPr>
        <w:t xml:space="preserve"> uống; giáo dục và đào tạo; y tế và hoạt động trợ giúp xã hội; hoạt động kinh doanh bất động sản;</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lastRenderedPageBreak/>
        <w:t xml:space="preserve">- Hoạt động dịch vụ </w:t>
      </w:r>
      <w:proofErr w:type="gramStart"/>
      <w:r w:rsidRPr="001E082F">
        <w:rPr>
          <w:sz w:val="26"/>
          <w:szCs w:val="26"/>
        </w:rPr>
        <w:t>lao</w:t>
      </w:r>
      <w:proofErr w:type="gramEnd"/>
      <w:r w:rsidRPr="001E082F">
        <w:rPr>
          <w:sz w:val="26"/>
          <w:szCs w:val="26"/>
        </w:rPr>
        <w:t xml:space="preserve"> động và việc làm; hoạt động của các đại lý du lịch, kinh doanh tua du lịch và các dịch vụ hỗ trợ, liên quan đến quảng bá và tổ chức tua du lịch;</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Hoạt động sáng tác, nghệ thuật và giải trí; hoạt động của thư viện, lưu trữ, bảo tàng và các hoạt động văn hóa khác; hoạt động thể thao, vui chơi giải trí; hoạt động chiếu phim;</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xml:space="preserve">- Hoạt động phát thanh, truyền hình; lập trình máy </w:t>
      </w:r>
      <w:proofErr w:type="gramStart"/>
      <w:r w:rsidRPr="001E082F">
        <w:rPr>
          <w:sz w:val="26"/>
          <w:szCs w:val="26"/>
        </w:rPr>
        <w:t>vi</w:t>
      </w:r>
      <w:proofErr w:type="gramEnd"/>
      <w:r w:rsidRPr="001E082F">
        <w:rPr>
          <w:sz w:val="26"/>
          <w:szCs w:val="26"/>
        </w:rPr>
        <w:t xml:space="preserve"> tính, dịch vụ tư vấn và các hoạt động khác liên quan đến máy vi tính; hoạt động dịch vụ thông tin;</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Hoạt động dịch vụ hỗ trợ khai khoáng.</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xml:space="preserve">Danh mục ngành kinh tế nêu tại (1) và (2) mục này được xác định </w:t>
      </w:r>
      <w:proofErr w:type="gramStart"/>
      <w:r w:rsidRPr="001E082F">
        <w:rPr>
          <w:sz w:val="26"/>
          <w:szCs w:val="26"/>
        </w:rPr>
        <w:t>theo</w:t>
      </w:r>
      <w:proofErr w:type="gramEnd"/>
      <w:r w:rsidRPr="001E082F">
        <w:rPr>
          <w:sz w:val="26"/>
          <w:szCs w:val="26"/>
        </w:rPr>
        <w:t> </w:t>
      </w:r>
      <w:hyperlink r:id="rId8" w:tgtFrame="_blank" w:history="1">
        <w:r w:rsidRPr="001E082F">
          <w:rPr>
            <w:rStyle w:val="Hyperlink"/>
            <w:color w:val="auto"/>
            <w:sz w:val="26"/>
            <w:szCs w:val="26"/>
          </w:rPr>
          <w:t>Quyết định 27/2018/QĐ-TTg</w:t>
        </w:r>
      </w:hyperlink>
      <w:r w:rsidRPr="001E082F">
        <w:rPr>
          <w:sz w:val="26"/>
          <w:szCs w:val="26"/>
        </w:rPr>
        <w:t> về ban hành hệ thống ngành kinh tế Việt Nam.</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xml:space="preserve">Phân ngành kinh tế </w:t>
      </w:r>
      <w:proofErr w:type="gramStart"/>
      <w:r w:rsidRPr="001E082F">
        <w:rPr>
          <w:sz w:val="26"/>
          <w:szCs w:val="26"/>
        </w:rPr>
        <w:t>theo</w:t>
      </w:r>
      <w:proofErr w:type="gramEnd"/>
      <w:r w:rsidRPr="001E082F">
        <w:rPr>
          <w:sz w:val="26"/>
          <w:szCs w:val="26"/>
        </w:rPr>
        <w:t xml:space="preserve"> Phụ lục I ban hành kèm theo </w:t>
      </w:r>
      <w:hyperlink r:id="rId9" w:tgtFrame="_blank" w:history="1">
        <w:r w:rsidRPr="001E082F">
          <w:rPr>
            <w:rStyle w:val="Hyperlink"/>
            <w:color w:val="auto"/>
            <w:sz w:val="26"/>
            <w:szCs w:val="26"/>
          </w:rPr>
          <w:t>Quyết định 27/2018/QĐ-TTg</w:t>
        </w:r>
      </w:hyperlink>
      <w:r w:rsidRPr="001E082F">
        <w:rPr>
          <w:sz w:val="26"/>
          <w:szCs w:val="26"/>
        </w:rPr>
        <w:t> gồm 5 cấp và việc xác định ngành kinh tế được áp dụng theo nguyên tắc: </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Trường hợp tên ngành kinh tế nêu tại (1) và (2) mục này thuộc ngành cấp 1 thì ngành kinh tế được áp dụng quy định gia hạn bao gồm tất cả các ngành kinh tế thuộc phân cấp 2, cấp 3, cấp 4, cấp 5 của ngành cấp 1; </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Trường hợp thuộc ngành cấp 2 thì ngành kinh tế được áp dụng quy định gia hạn bao gồm tất cả các ngành kinh tế thuộc phân cấp 3, cấp 4, cấp 5 của ngành cấp 2; </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Trường hợp thuộc ngành cấp 3 thì ngành kinh tế được áp dụng quy định gia hạn bao gồm tất cả các ngành kinh tế thuộc phân cấp 4, cấp 5 của ngành cấp 3;</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 Trường hợp thuộc ngành cấp 4 thì ngành kinh tế được áp dụng quy định gia hạn bao gồm tất cả các ngành kinh tế thuộc phân cấp 5 của ngành cấp 4.</w:t>
      </w:r>
    </w:p>
    <w:p w:rsidR="001E082F" w:rsidRPr="001E082F" w:rsidRDefault="001E082F" w:rsidP="001E082F">
      <w:pPr>
        <w:pStyle w:val="NormalWeb"/>
        <w:spacing w:before="0" w:beforeAutospacing="0" w:after="150" w:afterAutospacing="0"/>
        <w:jc w:val="both"/>
        <w:rPr>
          <w:sz w:val="26"/>
          <w:szCs w:val="26"/>
        </w:rPr>
      </w:pPr>
      <w:r w:rsidRPr="001E082F">
        <w:rPr>
          <w:rStyle w:val="Emphasis"/>
          <w:b/>
          <w:bCs/>
          <w:sz w:val="26"/>
          <w:szCs w:val="26"/>
        </w:rPr>
        <w:t>(3) </w:t>
      </w:r>
      <w:r w:rsidRPr="001E082F">
        <w:rPr>
          <w:sz w:val="26"/>
          <w:szCs w:val="26"/>
        </w:rPr>
        <w:t>Doanh nghiệp, tổ chức, hộ gia đình, hộ kinh doanh, cá nhân hoạt động sản xuất sản phẩm công nghiệp hỗ trợ ưu tiên phát triển; sản phẩm cơ khí trọng điểm.</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Sản phẩm công nghiệp hỗ trợ ưu tiên phát triển được xác định theo </w:t>
      </w:r>
      <w:hyperlink r:id="rId10" w:tgtFrame="_blank" w:history="1">
        <w:r w:rsidRPr="001E082F">
          <w:rPr>
            <w:rStyle w:val="Hyperlink"/>
            <w:color w:val="auto"/>
            <w:sz w:val="26"/>
            <w:szCs w:val="26"/>
          </w:rPr>
          <w:t>Nghị định 111/2015/NĐ-CP</w:t>
        </w:r>
      </w:hyperlink>
      <w:r w:rsidRPr="001E082F">
        <w:rPr>
          <w:sz w:val="26"/>
          <w:szCs w:val="26"/>
        </w:rPr>
        <w:t> về phát triển công nghiệp hỗ trợ; sản phẩm cơ khí trọng điểm được xác định theo </w:t>
      </w:r>
      <w:hyperlink r:id="rId11" w:tgtFrame="_blank" w:history="1">
        <w:r w:rsidRPr="001E082F">
          <w:rPr>
            <w:rStyle w:val="Hyperlink"/>
            <w:color w:val="auto"/>
            <w:sz w:val="26"/>
            <w:szCs w:val="26"/>
          </w:rPr>
          <w:t>Quyết định 319/QĐ-TTg</w:t>
        </w:r>
      </w:hyperlink>
      <w:r w:rsidRPr="001E082F">
        <w:rPr>
          <w:sz w:val="26"/>
          <w:szCs w:val="26"/>
        </w:rPr>
        <w:t> ngày 15/3/2018 phê duyệt Chiến lược phát triển ngành cơ khí Việt Nam đến năm 2025, tầm nhìn đến năm 2035.</w:t>
      </w:r>
    </w:p>
    <w:p w:rsidR="001E082F" w:rsidRPr="001E082F" w:rsidRDefault="001E082F" w:rsidP="001E082F">
      <w:pPr>
        <w:pStyle w:val="NormalWeb"/>
        <w:spacing w:before="0" w:beforeAutospacing="0" w:after="150" w:afterAutospacing="0"/>
        <w:jc w:val="both"/>
        <w:rPr>
          <w:sz w:val="26"/>
          <w:szCs w:val="26"/>
        </w:rPr>
      </w:pPr>
      <w:r w:rsidRPr="001E082F">
        <w:rPr>
          <w:rStyle w:val="Emphasis"/>
          <w:b/>
          <w:bCs/>
          <w:sz w:val="26"/>
          <w:szCs w:val="26"/>
        </w:rPr>
        <w:t>(4) </w:t>
      </w:r>
      <w:r w:rsidRPr="001E082F">
        <w:rPr>
          <w:sz w:val="26"/>
          <w:szCs w:val="26"/>
        </w:rPr>
        <w:t>Doanh nghiệp nhỏ và siêu nhỏ được xác định theo quy định của </w:t>
      </w:r>
      <w:hyperlink r:id="rId12" w:tgtFrame="_blank" w:history="1">
        <w:r w:rsidRPr="001E082F">
          <w:rPr>
            <w:rStyle w:val="Hyperlink"/>
            <w:color w:val="auto"/>
            <w:sz w:val="26"/>
            <w:szCs w:val="26"/>
          </w:rPr>
          <w:t>Luật Hỗ trợ doanh nghiệp nhỏ và vừa 2017</w:t>
        </w:r>
      </w:hyperlink>
      <w:r w:rsidRPr="001E082F">
        <w:rPr>
          <w:sz w:val="26"/>
          <w:szCs w:val="26"/>
        </w:rPr>
        <w:t> và </w:t>
      </w:r>
      <w:hyperlink r:id="rId13" w:tgtFrame="_blank" w:history="1">
        <w:r w:rsidRPr="001E082F">
          <w:rPr>
            <w:rStyle w:val="Hyperlink"/>
            <w:color w:val="auto"/>
            <w:sz w:val="26"/>
            <w:szCs w:val="26"/>
          </w:rPr>
          <w:t>Nghị định 80/2021/NĐ-CP</w:t>
        </w:r>
      </w:hyperlink>
      <w:r w:rsidRPr="001E082F">
        <w:rPr>
          <w:sz w:val="26"/>
          <w:szCs w:val="26"/>
        </w:rPr>
        <w:t> quy định chi tiết một số điều của </w:t>
      </w:r>
      <w:hyperlink r:id="rId14" w:tgtFrame="_blank" w:history="1">
        <w:r w:rsidRPr="001E082F">
          <w:rPr>
            <w:rStyle w:val="Hyperlink"/>
            <w:color w:val="auto"/>
            <w:sz w:val="26"/>
            <w:szCs w:val="26"/>
          </w:rPr>
          <w:t>Luật Hỗ trợ doanh nghiệp nhỏ và vừa</w:t>
        </w:r>
      </w:hyperlink>
      <w:r w:rsidRPr="001E082F">
        <w:rPr>
          <w:sz w:val="26"/>
          <w:szCs w:val="26"/>
        </w:rPr>
        <w:t>.</w:t>
      </w:r>
    </w:p>
    <w:p w:rsidR="001E082F" w:rsidRPr="001E082F" w:rsidRDefault="001E082F" w:rsidP="001E082F">
      <w:pPr>
        <w:pStyle w:val="NormalWeb"/>
        <w:spacing w:before="0" w:beforeAutospacing="0" w:after="150" w:afterAutospacing="0"/>
        <w:jc w:val="both"/>
        <w:rPr>
          <w:sz w:val="26"/>
          <w:szCs w:val="26"/>
        </w:rPr>
      </w:pPr>
      <w:r w:rsidRPr="001E082F">
        <w:rPr>
          <w:sz w:val="26"/>
          <w:szCs w:val="26"/>
        </w:rPr>
        <w:t>Ngành kinh tế, lĩnh vực của doanh nghiệp, tổ chức, hộ gia đình, hộ kinh doanh, cá nhân kinh doanh quy định tại (1), (2) và (3) mục này là ngành, lĩnh vực mà doanh nghiệp, tổ chức, hộ gia đình, hộ kinh doanh, cá nhân kinh doanh có hoạt động sản xuất, kinh doanh và phát sinh doanh thu trong năm 2022 hoặc 2023.</w:t>
      </w:r>
    </w:p>
    <w:p w:rsidR="001E082F" w:rsidRPr="001E082F" w:rsidRDefault="001E082F" w:rsidP="001E082F">
      <w:pPr>
        <w:pStyle w:val="NormalWeb"/>
        <w:spacing w:before="0" w:beforeAutospacing="0" w:after="150" w:afterAutospacing="0"/>
        <w:ind w:firstLine="720"/>
        <w:jc w:val="both"/>
        <w:rPr>
          <w:b/>
          <w:i/>
          <w:sz w:val="26"/>
          <w:szCs w:val="26"/>
        </w:rPr>
      </w:pPr>
      <w:proofErr w:type="gramStart"/>
      <w:r w:rsidRPr="001E082F">
        <w:rPr>
          <w:b/>
          <w:i/>
          <w:sz w:val="26"/>
          <w:szCs w:val="26"/>
        </w:rPr>
        <w:t>Theo Điều 6 </w:t>
      </w:r>
      <w:hyperlink r:id="rId15" w:tgtFrame="_blank" w:history="1">
        <w:r w:rsidRPr="001E082F">
          <w:rPr>
            <w:rStyle w:val="Hyperlink"/>
            <w:b/>
            <w:i/>
            <w:color w:val="auto"/>
            <w:sz w:val="26"/>
            <w:szCs w:val="26"/>
          </w:rPr>
          <w:t>Nghị định 12/2023/NĐ-CP</w:t>
        </w:r>
      </w:hyperlink>
      <w:r w:rsidRPr="001E082F">
        <w:rPr>
          <w:b/>
          <w:i/>
          <w:sz w:val="26"/>
          <w:szCs w:val="26"/>
        </w:rPr>
        <w:t> thì thời hạn áp dụng gia hạn nộp thuế, tiền thuê đất năm 2023 có hiệu lực từ ngày 14/4/2023 đến hết ngày 31/12/2023.</w:t>
      </w:r>
      <w:proofErr w:type="gramEnd"/>
    </w:p>
    <w:p w:rsidR="001E082F" w:rsidRPr="001E082F" w:rsidRDefault="001E082F" w:rsidP="001E082F">
      <w:pPr>
        <w:pStyle w:val="NormalWeb"/>
        <w:spacing w:before="0" w:beforeAutospacing="0" w:after="150" w:afterAutospacing="0"/>
        <w:jc w:val="both"/>
        <w:rPr>
          <w:b/>
          <w:i/>
          <w:sz w:val="26"/>
          <w:szCs w:val="26"/>
        </w:rPr>
      </w:pPr>
      <w:r w:rsidRPr="001E082F">
        <w:rPr>
          <w:b/>
          <w:i/>
          <w:sz w:val="26"/>
          <w:szCs w:val="26"/>
        </w:rPr>
        <w:lastRenderedPageBreak/>
        <w:t xml:space="preserve">Sau thời gian gia hạn </w:t>
      </w:r>
      <w:proofErr w:type="gramStart"/>
      <w:r w:rsidRPr="001E082F">
        <w:rPr>
          <w:b/>
          <w:i/>
          <w:sz w:val="26"/>
          <w:szCs w:val="26"/>
        </w:rPr>
        <w:t>theo</w:t>
      </w:r>
      <w:proofErr w:type="gramEnd"/>
      <w:r w:rsidRPr="001E082F">
        <w:rPr>
          <w:b/>
          <w:i/>
          <w:sz w:val="26"/>
          <w:szCs w:val="26"/>
        </w:rPr>
        <w:t> </w:t>
      </w:r>
      <w:hyperlink r:id="rId16" w:tgtFrame="_blank" w:history="1">
        <w:r w:rsidRPr="001E082F">
          <w:rPr>
            <w:rStyle w:val="Hyperlink"/>
            <w:b/>
            <w:i/>
            <w:color w:val="auto"/>
            <w:sz w:val="26"/>
            <w:szCs w:val="26"/>
          </w:rPr>
          <w:t>Nghị định 12/2023/NĐ-CP</w:t>
        </w:r>
      </w:hyperlink>
      <w:r w:rsidRPr="001E082F">
        <w:rPr>
          <w:b/>
          <w:i/>
          <w:sz w:val="26"/>
          <w:szCs w:val="26"/>
        </w:rPr>
        <w:t>, thời hạn nộp thuế và tiền thuê đất được thực hiện theo quy định hiện hành.</w:t>
      </w:r>
    </w:p>
    <w:sectPr w:rsidR="001E082F" w:rsidRPr="001E0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16E"/>
    <w:multiLevelType w:val="multilevel"/>
    <w:tmpl w:val="0C88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F1B0B"/>
    <w:multiLevelType w:val="multilevel"/>
    <w:tmpl w:val="6232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24D68"/>
    <w:multiLevelType w:val="multilevel"/>
    <w:tmpl w:val="BB3A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87F7E"/>
    <w:multiLevelType w:val="multilevel"/>
    <w:tmpl w:val="D64C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5A7922"/>
    <w:multiLevelType w:val="multilevel"/>
    <w:tmpl w:val="AA1E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30AF1"/>
    <w:multiLevelType w:val="multilevel"/>
    <w:tmpl w:val="DE04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0A24CA"/>
    <w:multiLevelType w:val="multilevel"/>
    <w:tmpl w:val="2A3E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3336DE"/>
    <w:multiLevelType w:val="multilevel"/>
    <w:tmpl w:val="463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5C1448"/>
    <w:multiLevelType w:val="multilevel"/>
    <w:tmpl w:val="9F30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E212C6"/>
    <w:multiLevelType w:val="multilevel"/>
    <w:tmpl w:val="E602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9859E3"/>
    <w:multiLevelType w:val="multilevel"/>
    <w:tmpl w:val="336A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A165C"/>
    <w:multiLevelType w:val="multilevel"/>
    <w:tmpl w:val="013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690AC5"/>
    <w:multiLevelType w:val="multilevel"/>
    <w:tmpl w:val="91D6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90127C"/>
    <w:multiLevelType w:val="multilevel"/>
    <w:tmpl w:val="8750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6946EB"/>
    <w:multiLevelType w:val="multilevel"/>
    <w:tmpl w:val="AC7A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226714"/>
    <w:multiLevelType w:val="multilevel"/>
    <w:tmpl w:val="75A4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434D84"/>
    <w:multiLevelType w:val="multilevel"/>
    <w:tmpl w:val="1FF4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1062A2"/>
    <w:multiLevelType w:val="multilevel"/>
    <w:tmpl w:val="4CD8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010273"/>
    <w:multiLevelType w:val="multilevel"/>
    <w:tmpl w:val="6378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952092"/>
    <w:multiLevelType w:val="multilevel"/>
    <w:tmpl w:val="70A8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2"/>
  </w:num>
  <w:num w:numId="4">
    <w:abstractNumId w:val="1"/>
  </w:num>
  <w:num w:numId="5">
    <w:abstractNumId w:val="5"/>
  </w:num>
  <w:num w:numId="6">
    <w:abstractNumId w:val="6"/>
  </w:num>
  <w:num w:numId="7">
    <w:abstractNumId w:val="8"/>
  </w:num>
  <w:num w:numId="8">
    <w:abstractNumId w:val="0"/>
  </w:num>
  <w:num w:numId="9">
    <w:abstractNumId w:val="18"/>
  </w:num>
  <w:num w:numId="10">
    <w:abstractNumId w:val="16"/>
  </w:num>
  <w:num w:numId="11">
    <w:abstractNumId w:val="7"/>
  </w:num>
  <w:num w:numId="12">
    <w:abstractNumId w:val="17"/>
  </w:num>
  <w:num w:numId="13">
    <w:abstractNumId w:val="10"/>
  </w:num>
  <w:num w:numId="14">
    <w:abstractNumId w:val="4"/>
  </w:num>
  <w:num w:numId="15">
    <w:abstractNumId w:val="14"/>
  </w:num>
  <w:num w:numId="16">
    <w:abstractNumId w:val="3"/>
  </w:num>
  <w:num w:numId="17">
    <w:abstractNumId w:val="19"/>
  </w:num>
  <w:num w:numId="18">
    <w:abstractNumId w:val="15"/>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2F"/>
    <w:rsid w:val="001E082F"/>
    <w:rsid w:val="00FB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08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08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E08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8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08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082F"/>
    <w:rPr>
      <w:rFonts w:ascii="Times New Roman" w:eastAsia="Times New Roman" w:hAnsi="Times New Roman" w:cs="Times New Roman"/>
      <w:b/>
      <w:bCs/>
      <w:sz w:val="27"/>
      <w:szCs w:val="27"/>
    </w:rPr>
  </w:style>
  <w:style w:type="character" w:styleId="Strong">
    <w:name w:val="Strong"/>
    <w:basedOn w:val="DefaultParagraphFont"/>
    <w:uiPriority w:val="22"/>
    <w:qFormat/>
    <w:rsid w:val="001E082F"/>
    <w:rPr>
      <w:b/>
      <w:bCs/>
    </w:rPr>
  </w:style>
  <w:style w:type="character" w:styleId="Hyperlink">
    <w:name w:val="Hyperlink"/>
    <w:basedOn w:val="DefaultParagraphFont"/>
    <w:uiPriority w:val="99"/>
    <w:semiHidden/>
    <w:unhideWhenUsed/>
    <w:rsid w:val="001E082F"/>
    <w:rPr>
      <w:color w:val="0000FF"/>
      <w:u w:val="single"/>
    </w:rPr>
  </w:style>
  <w:style w:type="paragraph" w:styleId="NormalWeb">
    <w:name w:val="Normal (Web)"/>
    <w:basedOn w:val="Normal"/>
    <w:uiPriority w:val="99"/>
    <w:semiHidden/>
    <w:unhideWhenUsed/>
    <w:rsid w:val="001E08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082F"/>
    <w:rPr>
      <w:i/>
      <w:iCs/>
    </w:rPr>
  </w:style>
  <w:style w:type="paragraph" w:styleId="BalloonText">
    <w:name w:val="Balloon Text"/>
    <w:basedOn w:val="Normal"/>
    <w:link w:val="BalloonTextChar"/>
    <w:uiPriority w:val="99"/>
    <w:semiHidden/>
    <w:unhideWhenUsed/>
    <w:rsid w:val="001E0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82F"/>
    <w:rPr>
      <w:rFonts w:ascii="Tahoma" w:hAnsi="Tahoma" w:cs="Tahoma"/>
      <w:sz w:val="16"/>
      <w:szCs w:val="16"/>
    </w:rPr>
  </w:style>
  <w:style w:type="character" w:customStyle="1" w:styleId="Heading4Char">
    <w:name w:val="Heading 4 Char"/>
    <w:basedOn w:val="DefaultParagraphFont"/>
    <w:link w:val="Heading4"/>
    <w:uiPriority w:val="9"/>
    <w:semiHidden/>
    <w:rsid w:val="001E082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08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08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E08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8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08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082F"/>
    <w:rPr>
      <w:rFonts w:ascii="Times New Roman" w:eastAsia="Times New Roman" w:hAnsi="Times New Roman" w:cs="Times New Roman"/>
      <w:b/>
      <w:bCs/>
      <w:sz w:val="27"/>
      <w:szCs w:val="27"/>
    </w:rPr>
  </w:style>
  <w:style w:type="character" w:styleId="Strong">
    <w:name w:val="Strong"/>
    <w:basedOn w:val="DefaultParagraphFont"/>
    <w:uiPriority w:val="22"/>
    <w:qFormat/>
    <w:rsid w:val="001E082F"/>
    <w:rPr>
      <w:b/>
      <w:bCs/>
    </w:rPr>
  </w:style>
  <w:style w:type="character" w:styleId="Hyperlink">
    <w:name w:val="Hyperlink"/>
    <w:basedOn w:val="DefaultParagraphFont"/>
    <w:uiPriority w:val="99"/>
    <w:semiHidden/>
    <w:unhideWhenUsed/>
    <w:rsid w:val="001E082F"/>
    <w:rPr>
      <w:color w:val="0000FF"/>
      <w:u w:val="single"/>
    </w:rPr>
  </w:style>
  <w:style w:type="paragraph" w:styleId="NormalWeb">
    <w:name w:val="Normal (Web)"/>
    <w:basedOn w:val="Normal"/>
    <w:uiPriority w:val="99"/>
    <w:semiHidden/>
    <w:unhideWhenUsed/>
    <w:rsid w:val="001E08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082F"/>
    <w:rPr>
      <w:i/>
      <w:iCs/>
    </w:rPr>
  </w:style>
  <w:style w:type="paragraph" w:styleId="BalloonText">
    <w:name w:val="Balloon Text"/>
    <w:basedOn w:val="Normal"/>
    <w:link w:val="BalloonTextChar"/>
    <w:uiPriority w:val="99"/>
    <w:semiHidden/>
    <w:unhideWhenUsed/>
    <w:rsid w:val="001E0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82F"/>
    <w:rPr>
      <w:rFonts w:ascii="Tahoma" w:hAnsi="Tahoma" w:cs="Tahoma"/>
      <w:sz w:val="16"/>
      <w:szCs w:val="16"/>
    </w:rPr>
  </w:style>
  <w:style w:type="character" w:customStyle="1" w:styleId="Heading4Char">
    <w:name w:val="Heading 4 Char"/>
    <w:basedOn w:val="DefaultParagraphFont"/>
    <w:link w:val="Heading4"/>
    <w:uiPriority w:val="9"/>
    <w:semiHidden/>
    <w:rsid w:val="001E082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29257">
      <w:bodyDiv w:val="1"/>
      <w:marLeft w:val="0"/>
      <w:marRight w:val="0"/>
      <w:marTop w:val="0"/>
      <w:marBottom w:val="0"/>
      <w:divBdr>
        <w:top w:val="none" w:sz="0" w:space="0" w:color="auto"/>
        <w:left w:val="none" w:sz="0" w:space="0" w:color="auto"/>
        <w:bottom w:val="none" w:sz="0" w:space="0" w:color="auto"/>
        <w:right w:val="none" w:sz="0" w:space="0" w:color="auto"/>
      </w:divBdr>
      <w:divsChild>
        <w:div w:id="502162223">
          <w:marLeft w:val="0"/>
          <w:marRight w:val="0"/>
          <w:marTop w:val="0"/>
          <w:marBottom w:val="0"/>
          <w:divBdr>
            <w:top w:val="none" w:sz="0" w:space="0" w:color="auto"/>
            <w:left w:val="none" w:sz="0" w:space="0" w:color="auto"/>
            <w:bottom w:val="none" w:sz="0" w:space="0" w:color="auto"/>
            <w:right w:val="none" w:sz="0" w:space="0" w:color="auto"/>
          </w:divBdr>
          <w:divsChild>
            <w:div w:id="114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3478">
      <w:bodyDiv w:val="1"/>
      <w:marLeft w:val="0"/>
      <w:marRight w:val="0"/>
      <w:marTop w:val="0"/>
      <w:marBottom w:val="0"/>
      <w:divBdr>
        <w:top w:val="none" w:sz="0" w:space="0" w:color="auto"/>
        <w:left w:val="none" w:sz="0" w:space="0" w:color="auto"/>
        <w:bottom w:val="none" w:sz="0" w:space="0" w:color="auto"/>
        <w:right w:val="none" w:sz="0" w:space="0" w:color="auto"/>
      </w:divBdr>
      <w:divsChild>
        <w:div w:id="122041014">
          <w:marLeft w:val="0"/>
          <w:marRight w:val="0"/>
          <w:marTop w:val="0"/>
          <w:marBottom w:val="0"/>
          <w:divBdr>
            <w:top w:val="none" w:sz="0" w:space="0" w:color="auto"/>
            <w:left w:val="none" w:sz="0" w:space="0" w:color="auto"/>
            <w:bottom w:val="none" w:sz="0" w:space="0" w:color="auto"/>
            <w:right w:val="none" w:sz="0" w:space="0" w:color="auto"/>
          </w:divBdr>
          <w:divsChild>
            <w:div w:id="1917976597">
              <w:marLeft w:val="0"/>
              <w:marRight w:val="0"/>
              <w:marTop w:val="0"/>
              <w:marBottom w:val="0"/>
              <w:divBdr>
                <w:top w:val="none" w:sz="0" w:space="0" w:color="auto"/>
                <w:left w:val="none" w:sz="0" w:space="0" w:color="auto"/>
                <w:bottom w:val="none" w:sz="0" w:space="0" w:color="auto"/>
                <w:right w:val="none" w:sz="0" w:space="0" w:color="auto"/>
              </w:divBdr>
              <w:divsChild>
                <w:div w:id="1706061735">
                  <w:marLeft w:val="0"/>
                  <w:marRight w:val="0"/>
                  <w:marTop w:val="0"/>
                  <w:marBottom w:val="0"/>
                  <w:divBdr>
                    <w:top w:val="none" w:sz="0" w:space="0" w:color="auto"/>
                    <w:left w:val="none" w:sz="0" w:space="0" w:color="auto"/>
                    <w:bottom w:val="none" w:sz="0" w:space="0" w:color="auto"/>
                    <w:right w:val="none" w:sz="0" w:space="0" w:color="auto"/>
                  </w:divBdr>
                  <w:divsChild>
                    <w:div w:id="1889761605">
                      <w:marLeft w:val="0"/>
                      <w:marRight w:val="0"/>
                      <w:marTop w:val="0"/>
                      <w:marBottom w:val="0"/>
                      <w:divBdr>
                        <w:top w:val="none" w:sz="0" w:space="0" w:color="auto"/>
                        <w:left w:val="none" w:sz="0" w:space="0" w:color="auto"/>
                        <w:bottom w:val="none" w:sz="0" w:space="0" w:color="auto"/>
                        <w:right w:val="none" w:sz="0" w:space="0" w:color="auto"/>
                      </w:divBdr>
                    </w:div>
                  </w:divsChild>
                </w:div>
                <w:div w:id="582104430">
                  <w:marLeft w:val="0"/>
                  <w:marRight w:val="0"/>
                  <w:marTop w:val="0"/>
                  <w:marBottom w:val="0"/>
                  <w:divBdr>
                    <w:top w:val="none" w:sz="0" w:space="0" w:color="auto"/>
                    <w:left w:val="none" w:sz="0" w:space="0" w:color="auto"/>
                    <w:bottom w:val="none" w:sz="0" w:space="0" w:color="auto"/>
                    <w:right w:val="none" w:sz="0" w:space="0" w:color="auto"/>
                  </w:divBdr>
                  <w:divsChild>
                    <w:div w:id="609506069">
                      <w:marLeft w:val="0"/>
                      <w:marRight w:val="0"/>
                      <w:marTop w:val="0"/>
                      <w:marBottom w:val="0"/>
                      <w:divBdr>
                        <w:top w:val="none" w:sz="0" w:space="0" w:color="auto"/>
                        <w:left w:val="none" w:sz="0" w:space="0" w:color="auto"/>
                        <w:bottom w:val="none" w:sz="0" w:space="0" w:color="auto"/>
                        <w:right w:val="none" w:sz="0" w:space="0" w:color="auto"/>
                      </w:divBdr>
                    </w:div>
                    <w:div w:id="1836875545">
                      <w:marLeft w:val="0"/>
                      <w:marRight w:val="0"/>
                      <w:marTop w:val="0"/>
                      <w:marBottom w:val="150"/>
                      <w:divBdr>
                        <w:top w:val="none" w:sz="0" w:space="0" w:color="auto"/>
                        <w:left w:val="none" w:sz="0" w:space="0" w:color="auto"/>
                        <w:bottom w:val="none" w:sz="0" w:space="0" w:color="auto"/>
                        <w:right w:val="none" w:sz="0" w:space="0" w:color="auto"/>
                      </w:divBdr>
                    </w:div>
                  </w:divsChild>
                </w:div>
                <w:div w:id="1940873839">
                  <w:marLeft w:val="0"/>
                  <w:marRight w:val="0"/>
                  <w:marTop w:val="225"/>
                  <w:marBottom w:val="225"/>
                  <w:divBdr>
                    <w:top w:val="none" w:sz="0" w:space="0" w:color="auto"/>
                    <w:left w:val="none" w:sz="0" w:space="0" w:color="auto"/>
                    <w:bottom w:val="none" w:sz="0" w:space="0" w:color="auto"/>
                    <w:right w:val="none" w:sz="0" w:space="0" w:color="auto"/>
                  </w:divBdr>
                  <w:divsChild>
                    <w:div w:id="13511844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45408385">
              <w:marLeft w:val="0"/>
              <w:marRight w:val="0"/>
              <w:marTop w:val="0"/>
              <w:marBottom w:val="0"/>
              <w:divBdr>
                <w:top w:val="none" w:sz="0" w:space="0" w:color="auto"/>
                <w:left w:val="none" w:sz="0" w:space="0" w:color="auto"/>
                <w:bottom w:val="none" w:sz="0" w:space="0" w:color="auto"/>
                <w:right w:val="none" w:sz="0" w:space="0" w:color="auto"/>
              </w:divBdr>
              <w:divsChild>
                <w:div w:id="1657568883">
                  <w:marLeft w:val="0"/>
                  <w:marRight w:val="0"/>
                  <w:marTop w:val="150"/>
                  <w:marBottom w:val="150"/>
                  <w:divBdr>
                    <w:top w:val="double" w:sz="2" w:space="0" w:color="D8D8D8"/>
                    <w:left w:val="single" w:sz="6" w:space="7" w:color="D8D8D8"/>
                    <w:bottom w:val="single" w:sz="2" w:space="15" w:color="D8D8D8"/>
                    <w:right w:val="single" w:sz="2" w:space="0" w:color="D8D8D8"/>
                  </w:divBdr>
                </w:div>
              </w:divsChild>
            </w:div>
          </w:divsChild>
        </w:div>
        <w:div w:id="700712808">
          <w:marLeft w:val="0"/>
          <w:marRight w:val="0"/>
          <w:marTop w:val="0"/>
          <w:marBottom w:val="0"/>
          <w:divBdr>
            <w:top w:val="none" w:sz="0" w:space="0" w:color="auto"/>
            <w:left w:val="none" w:sz="0" w:space="0" w:color="auto"/>
            <w:bottom w:val="none" w:sz="0" w:space="0" w:color="auto"/>
            <w:right w:val="none" w:sz="0" w:space="0" w:color="auto"/>
          </w:divBdr>
          <w:divsChild>
            <w:div w:id="1990087870">
              <w:marLeft w:val="0"/>
              <w:marRight w:val="0"/>
              <w:marTop w:val="0"/>
              <w:marBottom w:val="0"/>
              <w:divBdr>
                <w:top w:val="none" w:sz="0" w:space="0" w:color="auto"/>
                <w:left w:val="none" w:sz="0" w:space="0" w:color="auto"/>
                <w:bottom w:val="none" w:sz="0" w:space="0" w:color="auto"/>
                <w:right w:val="none" w:sz="0" w:space="0" w:color="auto"/>
              </w:divBdr>
              <w:divsChild>
                <w:div w:id="2071223174">
                  <w:marLeft w:val="0"/>
                  <w:marRight w:val="0"/>
                  <w:marTop w:val="0"/>
                  <w:marBottom w:val="0"/>
                  <w:divBdr>
                    <w:top w:val="none" w:sz="0" w:space="0" w:color="auto"/>
                    <w:left w:val="none" w:sz="0" w:space="0" w:color="auto"/>
                    <w:bottom w:val="none" w:sz="0" w:space="0" w:color="auto"/>
                    <w:right w:val="none" w:sz="0" w:space="0" w:color="auto"/>
                  </w:divBdr>
                  <w:divsChild>
                    <w:div w:id="1212108781">
                      <w:marLeft w:val="0"/>
                      <w:marRight w:val="0"/>
                      <w:marTop w:val="0"/>
                      <w:marBottom w:val="150"/>
                      <w:divBdr>
                        <w:top w:val="none" w:sz="0" w:space="0" w:color="auto"/>
                        <w:left w:val="none" w:sz="0" w:space="0" w:color="auto"/>
                        <w:bottom w:val="none" w:sz="0" w:space="0" w:color="auto"/>
                        <w:right w:val="none" w:sz="0" w:space="0" w:color="auto"/>
                      </w:divBdr>
                      <w:divsChild>
                        <w:div w:id="20981654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30435479">
                  <w:marLeft w:val="0"/>
                  <w:marRight w:val="0"/>
                  <w:marTop w:val="0"/>
                  <w:marBottom w:val="0"/>
                  <w:divBdr>
                    <w:top w:val="none" w:sz="0" w:space="0" w:color="auto"/>
                    <w:left w:val="none" w:sz="0" w:space="0" w:color="auto"/>
                    <w:bottom w:val="none" w:sz="0" w:space="0" w:color="auto"/>
                    <w:right w:val="none" w:sz="0" w:space="0" w:color="auto"/>
                  </w:divBdr>
                  <w:divsChild>
                    <w:div w:id="613637026">
                      <w:marLeft w:val="0"/>
                      <w:marRight w:val="0"/>
                      <w:marTop w:val="0"/>
                      <w:marBottom w:val="150"/>
                      <w:divBdr>
                        <w:top w:val="none" w:sz="0" w:space="0" w:color="auto"/>
                        <w:left w:val="none" w:sz="0" w:space="0" w:color="auto"/>
                        <w:bottom w:val="none" w:sz="0" w:space="0" w:color="auto"/>
                        <w:right w:val="none" w:sz="0" w:space="0" w:color="auto"/>
                      </w:divBdr>
                      <w:divsChild>
                        <w:div w:id="9985761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115245">
      <w:bodyDiv w:val="1"/>
      <w:marLeft w:val="0"/>
      <w:marRight w:val="0"/>
      <w:marTop w:val="0"/>
      <w:marBottom w:val="0"/>
      <w:divBdr>
        <w:top w:val="none" w:sz="0" w:space="0" w:color="auto"/>
        <w:left w:val="none" w:sz="0" w:space="0" w:color="auto"/>
        <w:bottom w:val="none" w:sz="0" w:space="0" w:color="auto"/>
        <w:right w:val="none" w:sz="0" w:space="0" w:color="auto"/>
      </w:divBdr>
      <w:divsChild>
        <w:div w:id="34040712">
          <w:marLeft w:val="0"/>
          <w:marRight w:val="0"/>
          <w:marTop w:val="0"/>
          <w:marBottom w:val="0"/>
          <w:divBdr>
            <w:top w:val="none" w:sz="0" w:space="0" w:color="auto"/>
            <w:left w:val="none" w:sz="0" w:space="0" w:color="auto"/>
            <w:bottom w:val="none" w:sz="0" w:space="0" w:color="auto"/>
            <w:right w:val="none" w:sz="0" w:space="0" w:color="auto"/>
          </w:divBdr>
          <w:divsChild>
            <w:div w:id="2097439210">
              <w:marLeft w:val="0"/>
              <w:marRight w:val="0"/>
              <w:marTop w:val="0"/>
              <w:marBottom w:val="0"/>
              <w:divBdr>
                <w:top w:val="none" w:sz="0" w:space="0" w:color="auto"/>
                <w:left w:val="none" w:sz="0" w:space="0" w:color="auto"/>
                <w:bottom w:val="none" w:sz="0" w:space="0" w:color="auto"/>
                <w:right w:val="none" w:sz="0" w:space="0" w:color="auto"/>
              </w:divBdr>
              <w:divsChild>
                <w:div w:id="1107308334">
                  <w:marLeft w:val="0"/>
                  <w:marRight w:val="0"/>
                  <w:marTop w:val="0"/>
                  <w:marBottom w:val="0"/>
                  <w:divBdr>
                    <w:top w:val="none" w:sz="0" w:space="0" w:color="auto"/>
                    <w:left w:val="none" w:sz="0" w:space="0" w:color="auto"/>
                    <w:bottom w:val="none" w:sz="0" w:space="0" w:color="auto"/>
                    <w:right w:val="none" w:sz="0" w:space="0" w:color="auto"/>
                  </w:divBdr>
                  <w:divsChild>
                    <w:div w:id="687945652">
                      <w:marLeft w:val="0"/>
                      <w:marRight w:val="0"/>
                      <w:marTop w:val="0"/>
                      <w:marBottom w:val="0"/>
                      <w:divBdr>
                        <w:top w:val="none" w:sz="0" w:space="0" w:color="auto"/>
                        <w:left w:val="none" w:sz="0" w:space="0" w:color="auto"/>
                        <w:bottom w:val="none" w:sz="0" w:space="0" w:color="auto"/>
                        <w:right w:val="none" w:sz="0" w:space="0" w:color="auto"/>
                      </w:divBdr>
                      <w:divsChild>
                        <w:div w:id="669256169">
                          <w:marLeft w:val="0"/>
                          <w:marRight w:val="0"/>
                          <w:marTop w:val="0"/>
                          <w:marBottom w:val="0"/>
                          <w:divBdr>
                            <w:top w:val="none" w:sz="0" w:space="0" w:color="auto"/>
                            <w:left w:val="none" w:sz="0" w:space="0" w:color="auto"/>
                            <w:bottom w:val="none" w:sz="0" w:space="0" w:color="auto"/>
                            <w:right w:val="none" w:sz="0" w:space="0" w:color="auto"/>
                          </w:divBdr>
                          <w:divsChild>
                            <w:div w:id="2060323972">
                              <w:marLeft w:val="0"/>
                              <w:marRight w:val="0"/>
                              <w:marTop w:val="0"/>
                              <w:marBottom w:val="0"/>
                              <w:divBdr>
                                <w:top w:val="none" w:sz="0" w:space="0" w:color="auto"/>
                                <w:left w:val="none" w:sz="0" w:space="0" w:color="auto"/>
                                <w:bottom w:val="none" w:sz="0" w:space="0" w:color="auto"/>
                                <w:right w:val="none" w:sz="0" w:space="0" w:color="auto"/>
                              </w:divBdr>
                              <w:divsChild>
                                <w:div w:id="1717318741">
                                  <w:marLeft w:val="0"/>
                                  <w:marRight w:val="0"/>
                                  <w:marTop w:val="0"/>
                                  <w:marBottom w:val="0"/>
                                  <w:divBdr>
                                    <w:top w:val="none" w:sz="0" w:space="0" w:color="auto"/>
                                    <w:left w:val="none" w:sz="0" w:space="0" w:color="auto"/>
                                    <w:bottom w:val="none" w:sz="0" w:space="0" w:color="auto"/>
                                    <w:right w:val="none" w:sz="0" w:space="0" w:color="auto"/>
                                  </w:divBdr>
                                  <w:divsChild>
                                    <w:div w:id="1007095146">
                                      <w:marLeft w:val="0"/>
                                      <w:marRight w:val="0"/>
                                      <w:marTop w:val="0"/>
                                      <w:marBottom w:val="0"/>
                                      <w:divBdr>
                                        <w:top w:val="none" w:sz="0" w:space="0" w:color="auto"/>
                                        <w:left w:val="none" w:sz="0" w:space="0" w:color="auto"/>
                                        <w:bottom w:val="none" w:sz="0" w:space="0" w:color="auto"/>
                                        <w:right w:val="none" w:sz="0" w:space="0" w:color="auto"/>
                                      </w:divBdr>
                                      <w:divsChild>
                                        <w:div w:id="71006905">
                                          <w:marLeft w:val="0"/>
                                          <w:marRight w:val="0"/>
                                          <w:marTop w:val="0"/>
                                          <w:marBottom w:val="0"/>
                                          <w:divBdr>
                                            <w:top w:val="none" w:sz="0" w:space="0" w:color="auto"/>
                                            <w:left w:val="none" w:sz="0" w:space="0" w:color="auto"/>
                                            <w:bottom w:val="none" w:sz="0" w:space="0" w:color="auto"/>
                                            <w:right w:val="none" w:sz="0" w:space="0" w:color="auto"/>
                                          </w:divBdr>
                                        </w:div>
                                        <w:div w:id="981345464">
                                          <w:marLeft w:val="0"/>
                                          <w:marRight w:val="0"/>
                                          <w:marTop w:val="0"/>
                                          <w:marBottom w:val="150"/>
                                          <w:divBdr>
                                            <w:top w:val="none" w:sz="0" w:space="0" w:color="auto"/>
                                            <w:left w:val="none" w:sz="0" w:space="0" w:color="auto"/>
                                            <w:bottom w:val="none" w:sz="0" w:space="0" w:color="auto"/>
                                            <w:right w:val="none" w:sz="0" w:space="0" w:color="auto"/>
                                          </w:divBdr>
                                        </w:div>
                                      </w:divsChild>
                                    </w:div>
                                    <w:div w:id="2131121434">
                                      <w:marLeft w:val="0"/>
                                      <w:marRight w:val="0"/>
                                      <w:marTop w:val="225"/>
                                      <w:marBottom w:val="225"/>
                                      <w:divBdr>
                                        <w:top w:val="none" w:sz="0" w:space="0" w:color="auto"/>
                                        <w:left w:val="none" w:sz="0" w:space="0" w:color="auto"/>
                                        <w:bottom w:val="none" w:sz="0" w:space="0" w:color="auto"/>
                                        <w:right w:val="none" w:sz="0" w:space="0" w:color="auto"/>
                                      </w:divBdr>
                                      <w:divsChild>
                                        <w:div w:id="6071963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06637681">
                                  <w:marLeft w:val="0"/>
                                  <w:marRight w:val="0"/>
                                  <w:marTop w:val="0"/>
                                  <w:marBottom w:val="0"/>
                                  <w:divBdr>
                                    <w:top w:val="none" w:sz="0" w:space="0" w:color="auto"/>
                                    <w:left w:val="none" w:sz="0" w:space="0" w:color="auto"/>
                                    <w:bottom w:val="none" w:sz="0" w:space="0" w:color="auto"/>
                                    <w:right w:val="none" w:sz="0" w:space="0" w:color="auto"/>
                                  </w:divBdr>
                                </w:div>
                              </w:divsChild>
                            </w:div>
                            <w:div w:id="1925217757">
                              <w:marLeft w:val="0"/>
                              <w:marRight w:val="0"/>
                              <w:marTop w:val="0"/>
                              <w:marBottom w:val="0"/>
                              <w:divBdr>
                                <w:top w:val="none" w:sz="0" w:space="0" w:color="auto"/>
                                <w:left w:val="none" w:sz="0" w:space="0" w:color="auto"/>
                                <w:bottom w:val="none" w:sz="0" w:space="0" w:color="auto"/>
                                <w:right w:val="none" w:sz="0" w:space="0" w:color="auto"/>
                              </w:divBdr>
                              <w:divsChild>
                                <w:div w:id="217712577">
                                  <w:marLeft w:val="0"/>
                                  <w:marRight w:val="0"/>
                                  <w:marTop w:val="0"/>
                                  <w:marBottom w:val="0"/>
                                  <w:divBdr>
                                    <w:top w:val="none" w:sz="0" w:space="0" w:color="auto"/>
                                    <w:left w:val="none" w:sz="0" w:space="0" w:color="auto"/>
                                    <w:bottom w:val="none" w:sz="0" w:space="0" w:color="auto"/>
                                    <w:right w:val="none" w:sz="0" w:space="0" w:color="auto"/>
                                  </w:divBdr>
                                  <w:divsChild>
                                    <w:div w:id="297758036">
                                      <w:marLeft w:val="0"/>
                                      <w:marRight w:val="0"/>
                                      <w:marTop w:val="0"/>
                                      <w:marBottom w:val="0"/>
                                      <w:divBdr>
                                        <w:top w:val="none" w:sz="0" w:space="0" w:color="auto"/>
                                        <w:left w:val="none" w:sz="0" w:space="0" w:color="auto"/>
                                        <w:bottom w:val="none" w:sz="0" w:space="0" w:color="auto"/>
                                        <w:right w:val="none" w:sz="0" w:space="0" w:color="auto"/>
                                      </w:divBdr>
                                      <w:divsChild>
                                        <w:div w:id="253327142">
                                          <w:marLeft w:val="0"/>
                                          <w:marRight w:val="0"/>
                                          <w:marTop w:val="0"/>
                                          <w:marBottom w:val="150"/>
                                          <w:divBdr>
                                            <w:top w:val="none" w:sz="0" w:space="0" w:color="auto"/>
                                            <w:left w:val="none" w:sz="0" w:space="0" w:color="auto"/>
                                            <w:bottom w:val="none" w:sz="0" w:space="0" w:color="auto"/>
                                            <w:right w:val="none" w:sz="0" w:space="0" w:color="auto"/>
                                          </w:divBdr>
                                          <w:divsChild>
                                            <w:div w:id="7269523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05215738">
                                      <w:marLeft w:val="0"/>
                                      <w:marRight w:val="0"/>
                                      <w:marTop w:val="0"/>
                                      <w:marBottom w:val="0"/>
                                      <w:divBdr>
                                        <w:top w:val="none" w:sz="0" w:space="0" w:color="auto"/>
                                        <w:left w:val="none" w:sz="0" w:space="0" w:color="auto"/>
                                        <w:bottom w:val="none" w:sz="0" w:space="0" w:color="auto"/>
                                        <w:right w:val="none" w:sz="0" w:space="0" w:color="auto"/>
                                      </w:divBdr>
                                      <w:divsChild>
                                        <w:div w:id="1335761242">
                                          <w:marLeft w:val="0"/>
                                          <w:marRight w:val="0"/>
                                          <w:marTop w:val="0"/>
                                          <w:marBottom w:val="150"/>
                                          <w:divBdr>
                                            <w:top w:val="none" w:sz="0" w:space="0" w:color="auto"/>
                                            <w:left w:val="none" w:sz="0" w:space="0" w:color="auto"/>
                                            <w:bottom w:val="none" w:sz="0" w:space="0" w:color="auto"/>
                                            <w:right w:val="none" w:sz="0" w:space="0" w:color="auto"/>
                                          </w:divBdr>
                                          <w:divsChild>
                                            <w:div w:id="13845966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809239">
                      <w:marLeft w:val="0"/>
                      <w:marRight w:val="0"/>
                      <w:marTop w:val="0"/>
                      <w:marBottom w:val="0"/>
                      <w:divBdr>
                        <w:top w:val="none" w:sz="0" w:space="0" w:color="auto"/>
                        <w:left w:val="none" w:sz="0" w:space="0" w:color="auto"/>
                        <w:bottom w:val="none" w:sz="0" w:space="0" w:color="auto"/>
                        <w:right w:val="none" w:sz="0" w:space="0" w:color="auto"/>
                      </w:divBdr>
                      <w:divsChild>
                        <w:div w:id="1087114082">
                          <w:marLeft w:val="0"/>
                          <w:marRight w:val="0"/>
                          <w:marTop w:val="0"/>
                          <w:marBottom w:val="0"/>
                          <w:divBdr>
                            <w:top w:val="single" w:sz="6" w:space="0" w:color="E6D7D2"/>
                            <w:left w:val="single" w:sz="6" w:space="0" w:color="E6D7D2"/>
                            <w:bottom w:val="single" w:sz="6" w:space="0" w:color="E6D7D2"/>
                            <w:right w:val="single" w:sz="6" w:space="0" w:color="E6D7D2"/>
                          </w:divBdr>
                        </w:div>
                      </w:divsChild>
                    </w:div>
                  </w:divsChild>
                </w:div>
              </w:divsChild>
            </w:div>
          </w:divsChild>
        </w:div>
        <w:div w:id="2104299086">
          <w:marLeft w:val="0"/>
          <w:marRight w:val="0"/>
          <w:marTop w:val="0"/>
          <w:marBottom w:val="0"/>
          <w:divBdr>
            <w:top w:val="none" w:sz="0" w:space="0" w:color="auto"/>
            <w:left w:val="none" w:sz="0" w:space="0" w:color="auto"/>
            <w:bottom w:val="none" w:sz="0" w:space="0" w:color="auto"/>
            <w:right w:val="none" w:sz="0" w:space="0" w:color="auto"/>
          </w:divBdr>
          <w:divsChild>
            <w:div w:id="2016953208">
              <w:marLeft w:val="0"/>
              <w:marRight w:val="0"/>
              <w:marTop w:val="300"/>
              <w:marBottom w:val="0"/>
              <w:divBdr>
                <w:top w:val="single" w:sz="18" w:space="15" w:color="F15A22"/>
                <w:left w:val="none" w:sz="0" w:space="0" w:color="auto"/>
                <w:bottom w:val="none" w:sz="0" w:space="0" w:color="auto"/>
                <w:right w:val="none" w:sz="0" w:space="0" w:color="auto"/>
              </w:divBdr>
              <w:divsChild>
                <w:div w:id="852375872">
                  <w:marLeft w:val="0"/>
                  <w:marRight w:val="0"/>
                  <w:marTop w:val="0"/>
                  <w:marBottom w:val="0"/>
                  <w:divBdr>
                    <w:top w:val="none" w:sz="0" w:space="0" w:color="auto"/>
                    <w:left w:val="none" w:sz="0" w:space="0" w:color="auto"/>
                    <w:bottom w:val="none" w:sz="0" w:space="0" w:color="auto"/>
                    <w:right w:val="none" w:sz="0" w:space="0" w:color="auto"/>
                  </w:divBdr>
                </w:div>
                <w:div w:id="924454439">
                  <w:marLeft w:val="0"/>
                  <w:marRight w:val="0"/>
                  <w:marTop w:val="0"/>
                  <w:marBottom w:val="0"/>
                  <w:divBdr>
                    <w:top w:val="none" w:sz="0" w:space="0" w:color="auto"/>
                    <w:left w:val="none" w:sz="0" w:space="0" w:color="auto"/>
                    <w:bottom w:val="none" w:sz="0" w:space="0" w:color="auto"/>
                    <w:right w:val="none" w:sz="0" w:space="0" w:color="auto"/>
                  </w:divBdr>
                  <w:divsChild>
                    <w:div w:id="537014830">
                      <w:marLeft w:val="0"/>
                      <w:marRight w:val="0"/>
                      <w:marTop w:val="0"/>
                      <w:marBottom w:val="0"/>
                      <w:divBdr>
                        <w:top w:val="none" w:sz="0" w:space="0" w:color="auto"/>
                        <w:left w:val="none" w:sz="0" w:space="0" w:color="auto"/>
                        <w:bottom w:val="none" w:sz="0" w:space="0" w:color="auto"/>
                        <w:right w:val="none" w:sz="0" w:space="0" w:color="auto"/>
                      </w:divBdr>
                    </w:div>
                    <w:div w:id="1781603776">
                      <w:marLeft w:val="0"/>
                      <w:marRight w:val="0"/>
                      <w:marTop w:val="0"/>
                      <w:marBottom w:val="0"/>
                      <w:divBdr>
                        <w:top w:val="none" w:sz="0" w:space="0" w:color="auto"/>
                        <w:left w:val="none" w:sz="0" w:space="0" w:color="auto"/>
                        <w:bottom w:val="none" w:sz="0" w:space="0" w:color="auto"/>
                        <w:right w:val="none" w:sz="0" w:space="0" w:color="auto"/>
                      </w:divBdr>
                    </w:div>
                    <w:div w:id="159948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4419">
          <w:marLeft w:val="0"/>
          <w:marRight w:val="0"/>
          <w:marTop w:val="0"/>
          <w:marBottom w:val="0"/>
          <w:divBdr>
            <w:top w:val="none" w:sz="0" w:space="0" w:color="auto"/>
            <w:left w:val="none" w:sz="0" w:space="0" w:color="auto"/>
            <w:bottom w:val="none" w:sz="0" w:space="0" w:color="auto"/>
            <w:right w:val="none" w:sz="0" w:space="0" w:color="auto"/>
          </w:divBdr>
        </w:div>
      </w:divsChild>
    </w:div>
    <w:div w:id="1611014403">
      <w:bodyDiv w:val="1"/>
      <w:marLeft w:val="0"/>
      <w:marRight w:val="0"/>
      <w:marTop w:val="0"/>
      <w:marBottom w:val="0"/>
      <w:divBdr>
        <w:top w:val="none" w:sz="0" w:space="0" w:color="auto"/>
        <w:left w:val="none" w:sz="0" w:space="0" w:color="auto"/>
        <w:bottom w:val="none" w:sz="0" w:space="0" w:color="auto"/>
        <w:right w:val="none" w:sz="0" w:space="0" w:color="auto"/>
      </w:divBdr>
      <w:divsChild>
        <w:div w:id="970551074">
          <w:marLeft w:val="0"/>
          <w:marRight w:val="0"/>
          <w:marTop w:val="0"/>
          <w:marBottom w:val="0"/>
          <w:divBdr>
            <w:top w:val="none" w:sz="0" w:space="0" w:color="auto"/>
            <w:left w:val="none" w:sz="0" w:space="0" w:color="auto"/>
            <w:bottom w:val="none" w:sz="0" w:space="0" w:color="auto"/>
            <w:right w:val="none" w:sz="0" w:space="0" w:color="auto"/>
          </w:divBdr>
          <w:divsChild>
            <w:div w:id="11186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Quyet-dinh-27-2018-QD-TTg-ban-hanh-He-thong-nganh-kinh-te-Viet-Nam-387358.aspx" TargetMode="External"/><Relationship Id="rId13" Type="http://schemas.openxmlformats.org/officeDocument/2006/relationships/hyperlink" Target="https://thuvienphapluat.vn/van-ban/Doanh-nghiep/Nghi-dinh-80-2021-ND-CP-huong-dan-Luat-Ho-tro-doanh-nghiep-nho-va-vua-486147.asp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thuvienphapluat.vn/van-ban/Doanh-nghiep/Nghi-dinh-12-2023-ND-CP-gia-han-thoi-han-nop-thue-thu-nhap-doanh-nghiep-ca-nhan-tien-thue-dat-2023-563407.aspx" TargetMode="External"/><Relationship Id="rId12" Type="http://schemas.openxmlformats.org/officeDocument/2006/relationships/hyperlink" Target="https://thuvienphapluat.vn/van-ban/Doanh-nghiep/Luat-Ho-tro-doanh-nghiep-nho-va-vua-2017-320905.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van-ban/Doanh-nghiep/Nghi-dinh-12-2023-ND-CP-gia-han-thoi-han-nop-thue-thu-nhap-doanh-nghiep-ca-nhan-tien-thue-dat-2023-563407.aspx" TargetMode="External"/><Relationship Id="rId1" Type="http://schemas.openxmlformats.org/officeDocument/2006/relationships/numbering" Target="numbering.xml"/><Relationship Id="rId6" Type="http://schemas.openxmlformats.org/officeDocument/2006/relationships/hyperlink" Target="https://thuvienphapluat.vn/van-ban/Doanh-nghiep/Nghi-dinh-12-2023-ND-CP-gia-han-thoi-han-nop-thue-thu-nhap-doanh-nghiep-ca-nhan-tien-thue-dat-2023-563407.aspx" TargetMode="External"/><Relationship Id="rId11" Type="http://schemas.openxmlformats.org/officeDocument/2006/relationships/hyperlink" Target="https://thuvienphapluat.vn/van-ban/Thuong-mai/Quyet-dinh-319-QD-TTg-2018-phe-duyet-Chien-luoc-phat-trien-nganh-co-khi-Viet-Nam-377519.aspx" TargetMode="External"/><Relationship Id="rId5" Type="http://schemas.openxmlformats.org/officeDocument/2006/relationships/webSettings" Target="webSettings.xml"/><Relationship Id="rId15" Type="http://schemas.openxmlformats.org/officeDocument/2006/relationships/hyperlink" Target="https://thuvienphapluat.vn/van-ban/Doanh-nghiep/Nghi-dinh-12-2023-ND-CP-gia-han-thoi-han-nop-thue-thu-nhap-doanh-nghiep-ca-nhan-tien-thue-dat-2023-563407.aspx" TargetMode="External"/><Relationship Id="rId10" Type="http://schemas.openxmlformats.org/officeDocument/2006/relationships/hyperlink" Target="https://thuvienphapluat.vn/van-ban/Linh-vuc-khac/Nghi-dinh-111-2015-ND-CP-phat-trien-cong-nghiep-ho-tro-294699.aspx" TargetMode="External"/><Relationship Id="rId4" Type="http://schemas.openxmlformats.org/officeDocument/2006/relationships/settings" Target="settings.xml"/><Relationship Id="rId9" Type="http://schemas.openxmlformats.org/officeDocument/2006/relationships/hyperlink" Target="https://thuvienphapluat.vn/van-ban/Doanh-nghiep/Quyet-dinh-27-2018-QD-TTg-ban-hanh-He-thong-nganh-kinh-te-Viet-Nam-387358.aspx" TargetMode="External"/><Relationship Id="rId14" Type="http://schemas.openxmlformats.org/officeDocument/2006/relationships/hyperlink" Target="https://thuvienphapluat.vn/van-ban/Doanh-nghiep/Luat-Ho-tro-doanh-nghiep-nho-va-vua-2017-32090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2023-08-15T00:43:00Z</dcterms:created>
  <dcterms:modified xsi:type="dcterms:W3CDTF">2023-08-15T00:50:00Z</dcterms:modified>
</cp:coreProperties>
</file>