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0AD" w:rsidRPr="00941B9D" w:rsidRDefault="00FD50AD" w:rsidP="00941B9D">
      <w:pPr>
        <w:pStyle w:val="BodyText"/>
        <w:spacing w:before="0" w:line="360" w:lineRule="auto"/>
        <w:ind w:right="110"/>
        <w:jc w:val="center"/>
        <w:rPr>
          <w:b/>
          <w:sz w:val="32"/>
          <w:szCs w:val="28"/>
          <w:lang w:val="en-US"/>
        </w:rPr>
      </w:pPr>
      <w:r w:rsidRPr="00941B9D">
        <w:rPr>
          <w:b/>
          <w:sz w:val="32"/>
          <w:szCs w:val="28"/>
          <w:lang w:val="en-US"/>
        </w:rPr>
        <w:t>Kiểm Toán Nội Bộ: Khái Niệm và Lịch Sử Hình Thành</w:t>
      </w:r>
    </w:p>
    <w:p w:rsidR="00E83226" w:rsidRPr="00941B9D" w:rsidRDefault="00E83226" w:rsidP="00941B9D">
      <w:pPr>
        <w:pStyle w:val="BodyText"/>
        <w:spacing w:before="0" w:line="360" w:lineRule="auto"/>
        <w:ind w:right="110"/>
        <w:jc w:val="center"/>
        <w:rPr>
          <w:rFonts w:ascii=".VnAristote" w:hAnsi=".VnAristote"/>
          <w:sz w:val="28"/>
          <w:szCs w:val="28"/>
          <w:lang w:val="en-US"/>
        </w:rPr>
      </w:pPr>
      <w:r w:rsidRPr="00941B9D">
        <w:rPr>
          <w:rFonts w:ascii=".VnAristote" w:hAnsi=".VnAristote"/>
          <w:sz w:val="28"/>
          <w:szCs w:val="28"/>
          <w:lang w:val="en-US"/>
        </w:rPr>
        <w:t>Nguy</w:t>
      </w:r>
      <w:r w:rsidRPr="00941B9D">
        <w:rPr>
          <w:rFonts w:ascii="Arial" w:hAnsi="Arial" w:cs="Arial"/>
          <w:sz w:val="28"/>
          <w:szCs w:val="28"/>
          <w:lang w:val="en-US"/>
        </w:rPr>
        <w:t>ễ</w:t>
      </w:r>
      <w:r w:rsidRPr="00941B9D">
        <w:rPr>
          <w:rFonts w:ascii=".VnAristote" w:hAnsi=".VnAristote"/>
          <w:sz w:val="28"/>
          <w:szCs w:val="28"/>
          <w:lang w:val="en-US"/>
        </w:rPr>
        <w:t>n Th</w:t>
      </w:r>
      <w:r w:rsidRPr="00941B9D">
        <w:rPr>
          <w:rFonts w:ascii="Arial" w:hAnsi="Arial" w:cs="Arial"/>
          <w:sz w:val="28"/>
          <w:szCs w:val="28"/>
          <w:lang w:val="en-US"/>
        </w:rPr>
        <w:t>ị</w:t>
      </w:r>
      <w:r w:rsidRPr="00941B9D">
        <w:rPr>
          <w:rFonts w:ascii=".VnAristote" w:hAnsi=".VnAristote"/>
          <w:sz w:val="28"/>
          <w:szCs w:val="28"/>
          <w:lang w:val="en-US"/>
        </w:rPr>
        <w:t xml:space="preserve"> Khánh Vân</w:t>
      </w:r>
      <w:r w:rsidR="00941B9D" w:rsidRPr="00941B9D">
        <w:rPr>
          <w:rFonts w:ascii=".VnAristote" w:hAnsi=".VnAristote"/>
          <w:sz w:val="28"/>
          <w:szCs w:val="28"/>
          <w:lang w:val="en-US"/>
        </w:rPr>
        <w:t xml:space="preserve"> – khoa K</w:t>
      </w:r>
      <w:r w:rsidR="00941B9D" w:rsidRPr="00941B9D">
        <w:rPr>
          <w:rFonts w:ascii="Arial" w:hAnsi="Arial" w:cs="Arial"/>
          <w:sz w:val="28"/>
          <w:szCs w:val="28"/>
          <w:lang w:val="en-US"/>
        </w:rPr>
        <w:t>ế</w:t>
      </w:r>
      <w:r w:rsidR="00941B9D" w:rsidRPr="00941B9D">
        <w:rPr>
          <w:rFonts w:ascii=".VnAristote" w:hAnsi=".VnAristote"/>
          <w:sz w:val="28"/>
          <w:szCs w:val="28"/>
          <w:lang w:val="en-US"/>
        </w:rPr>
        <w:t xml:space="preserve"> to</w:t>
      </w:r>
      <w:r w:rsidR="00941B9D" w:rsidRPr="00941B9D">
        <w:rPr>
          <w:rFonts w:ascii=".VnAristote" w:hAnsi=".VnAristote" w:cs=".VnAristote"/>
          <w:sz w:val="28"/>
          <w:szCs w:val="28"/>
          <w:lang w:val="en-US"/>
        </w:rPr>
        <w:t>á</w:t>
      </w:r>
      <w:r w:rsidR="00941B9D" w:rsidRPr="00941B9D">
        <w:rPr>
          <w:rFonts w:ascii=".VnAristote" w:hAnsi=".VnAristote"/>
          <w:sz w:val="28"/>
          <w:szCs w:val="28"/>
          <w:lang w:val="en-US"/>
        </w:rPr>
        <w:t xml:space="preserve">n </w:t>
      </w:r>
      <w:r w:rsidR="00941B9D" w:rsidRPr="00941B9D">
        <w:rPr>
          <w:rFonts w:ascii="Arial" w:hAnsi="Arial" w:cs="Arial"/>
          <w:sz w:val="28"/>
          <w:szCs w:val="28"/>
          <w:lang w:val="en-US"/>
        </w:rPr>
        <w:t>Đ</w:t>
      </w:r>
      <w:r w:rsidR="00941B9D" w:rsidRPr="00941B9D">
        <w:rPr>
          <w:rFonts w:ascii=".VnAristote" w:hAnsi=".VnAristote"/>
          <w:sz w:val="28"/>
          <w:szCs w:val="28"/>
          <w:lang w:val="en-US"/>
        </w:rPr>
        <w:t>H Duy Tân</w:t>
      </w:r>
    </w:p>
    <w:p w:rsidR="00FD50AD" w:rsidRPr="00941B9D" w:rsidRDefault="00FD50AD" w:rsidP="00941B9D">
      <w:pPr>
        <w:pStyle w:val="BodyText"/>
        <w:spacing w:before="0" w:line="360" w:lineRule="auto"/>
        <w:ind w:left="0" w:right="110" w:firstLine="663"/>
        <w:rPr>
          <w:sz w:val="28"/>
          <w:szCs w:val="28"/>
          <w:lang w:val="en-US"/>
        </w:rPr>
      </w:pPr>
      <w:r w:rsidRPr="00941B9D">
        <w:rPr>
          <w:sz w:val="28"/>
          <w:szCs w:val="28"/>
          <w:lang w:val="en-US"/>
        </w:rPr>
        <w:t>Bài viết tập trung làm rõ lịch sử hình thành, vai trò và các quan điểm khác nhau về kiểm toán nội bộ</w:t>
      </w:r>
      <w:r w:rsidR="00E83226" w:rsidRPr="00941B9D">
        <w:rPr>
          <w:sz w:val="28"/>
          <w:szCs w:val="28"/>
          <w:lang w:val="en-US"/>
        </w:rPr>
        <w:t>.</w:t>
      </w:r>
    </w:p>
    <w:p w:rsidR="00070D23" w:rsidRPr="00941B9D" w:rsidRDefault="00B727D7" w:rsidP="00941B9D">
      <w:pPr>
        <w:pStyle w:val="Heading1"/>
        <w:tabs>
          <w:tab w:val="left" w:pos="1218"/>
        </w:tabs>
        <w:spacing w:before="0" w:line="360" w:lineRule="auto"/>
        <w:ind w:left="0" w:firstLine="0"/>
        <w:jc w:val="left"/>
        <w:rPr>
          <w:sz w:val="28"/>
          <w:szCs w:val="28"/>
        </w:rPr>
      </w:pPr>
      <w:r w:rsidRPr="00941B9D">
        <w:rPr>
          <w:sz w:val="28"/>
          <w:szCs w:val="28"/>
          <w:lang w:val="en-US"/>
        </w:rPr>
        <w:t>1.</w:t>
      </w:r>
      <w:r w:rsidR="00941B9D">
        <w:rPr>
          <w:sz w:val="28"/>
          <w:szCs w:val="28"/>
          <w:lang w:val="en-US"/>
        </w:rPr>
        <w:t xml:space="preserve"> </w:t>
      </w:r>
      <w:r w:rsidR="00CB30E6" w:rsidRPr="00941B9D">
        <w:rPr>
          <w:sz w:val="28"/>
          <w:szCs w:val="28"/>
        </w:rPr>
        <w:t>L</w:t>
      </w:r>
      <w:r w:rsidR="00CB30E6" w:rsidRPr="00941B9D">
        <w:rPr>
          <w:b w:val="0"/>
          <w:sz w:val="28"/>
          <w:szCs w:val="28"/>
        </w:rPr>
        <w:t>ị</w:t>
      </w:r>
      <w:r w:rsidR="00CB30E6" w:rsidRPr="00941B9D">
        <w:rPr>
          <w:sz w:val="28"/>
          <w:szCs w:val="28"/>
        </w:rPr>
        <w:t>ch s</w:t>
      </w:r>
      <w:r w:rsidR="00CB30E6" w:rsidRPr="00941B9D">
        <w:rPr>
          <w:b w:val="0"/>
          <w:sz w:val="28"/>
          <w:szCs w:val="28"/>
        </w:rPr>
        <w:t xml:space="preserve">ử </w:t>
      </w:r>
      <w:r w:rsidR="00CB30E6" w:rsidRPr="00941B9D">
        <w:rPr>
          <w:sz w:val="28"/>
          <w:szCs w:val="28"/>
        </w:rPr>
        <w:t>hình thành và phát tri</w:t>
      </w:r>
      <w:r w:rsidR="00CB30E6" w:rsidRPr="00941B9D">
        <w:rPr>
          <w:b w:val="0"/>
          <w:sz w:val="28"/>
          <w:szCs w:val="28"/>
        </w:rPr>
        <w:t>ể</w:t>
      </w:r>
      <w:r w:rsidR="00CB30E6" w:rsidRPr="00941B9D">
        <w:rPr>
          <w:sz w:val="28"/>
          <w:szCs w:val="28"/>
        </w:rPr>
        <w:t>n</w:t>
      </w:r>
      <w:r w:rsidR="00CB30E6" w:rsidRPr="00941B9D">
        <w:rPr>
          <w:spacing w:val="14"/>
          <w:sz w:val="28"/>
          <w:szCs w:val="28"/>
        </w:rPr>
        <w:t xml:space="preserve"> </w:t>
      </w:r>
      <w:r w:rsidR="00E83226" w:rsidRPr="00941B9D">
        <w:rPr>
          <w:sz w:val="28"/>
          <w:szCs w:val="28"/>
        </w:rPr>
        <w:t>KIỂM TOÁN NỘI BỘ</w:t>
      </w:r>
    </w:p>
    <w:p w:rsidR="00070D23" w:rsidRPr="00941B9D" w:rsidRDefault="00CB30E6" w:rsidP="00941B9D">
      <w:pPr>
        <w:pStyle w:val="BodyText"/>
        <w:spacing w:before="0" w:line="360" w:lineRule="auto"/>
        <w:ind w:left="0" w:firstLine="663"/>
        <w:rPr>
          <w:sz w:val="28"/>
          <w:szCs w:val="28"/>
        </w:rPr>
      </w:pPr>
      <w:r w:rsidRPr="00941B9D">
        <w:rPr>
          <w:sz w:val="28"/>
          <w:szCs w:val="28"/>
        </w:rPr>
        <w:t xml:space="preserve">Trên thế giới, “hoạt động </w:t>
      </w:r>
      <w:r w:rsidR="00E83226" w:rsidRPr="00941B9D">
        <w:rPr>
          <w:sz w:val="28"/>
          <w:szCs w:val="28"/>
          <w:lang w:val="en-US"/>
        </w:rPr>
        <w:t>kiểm toán nội bộ</w:t>
      </w:r>
      <w:r w:rsidRPr="00941B9D">
        <w:rPr>
          <w:sz w:val="28"/>
          <w:szCs w:val="28"/>
        </w:rPr>
        <w:t xml:space="preserve"> đã hình thành từ rất lâu, xuất hiện vào khoảng</w:t>
      </w:r>
      <w:r w:rsidR="00E83226" w:rsidRPr="00941B9D">
        <w:rPr>
          <w:sz w:val="28"/>
          <w:szCs w:val="28"/>
          <w:lang w:val="en-US"/>
        </w:rPr>
        <w:t xml:space="preserve"> </w:t>
      </w:r>
      <w:r w:rsidRPr="00941B9D">
        <w:rPr>
          <w:sz w:val="28"/>
          <w:szCs w:val="28"/>
        </w:rPr>
        <w:t>4.000 - 3.500 trước công nguyên” (Sawyer, 1996). Tuy nhiên, hoạt động này chỉ thực sự phát triển vào những năm</w:t>
      </w:r>
      <w:r w:rsidRPr="00941B9D">
        <w:rPr>
          <w:sz w:val="28"/>
          <w:szCs w:val="28"/>
        </w:rPr>
        <w:t xml:space="preserve"> đầu thế kỷ 20 khi có sự xuất hiện của các công ty cổ phần. Xuất phát từ thực tế là </w:t>
      </w:r>
      <w:r w:rsidR="00E83226" w:rsidRPr="00941B9D">
        <w:rPr>
          <w:sz w:val="28"/>
          <w:szCs w:val="28"/>
          <w:lang w:val="en-US"/>
        </w:rPr>
        <w:t>kiểm toán độc lập</w:t>
      </w:r>
      <w:r w:rsidRPr="00941B9D">
        <w:rPr>
          <w:sz w:val="28"/>
          <w:szCs w:val="28"/>
        </w:rPr>
        <w:t xml:space="preserve"> chưa đáp ứng được các yêu cầu kiểm soát rủi ro và ngăn chặn gian lận phát sinh tại đơn vị, </w:t>
      </w:r>
      <w:r w:rsidR="00E83226" w:rsidRPr="00941B9D">
        <w:rPr>
          <w:sz w:val="28"/>
          <w:szCs w:val="28"/>
          <w:lang w:val="en-US"/>
        </w:rPr>
        <w:t>kiểm toán nội bộ</w:t>
      </w:r>
      <w:r w:rsidRPr="00941B9D">
        <w:rPr>
          <w:sz w:val="28"/>
          <w:szCs w:val="28"/>
        </w:rPr>
        <w:t xml:space="preserve"> đã ra đời để đáp ứng yêu cầu này. Trong giai đoạn đầu, trọng tâm của </w:t>
      </w:r>
      <w:r w:rsidR="00E83226" w:rsidRPr="00941B9D">
        <w:rPr>
          <w:sz w:val="28"/>
          <w:szCs w:val="28"/>
        </w:rPr>
        <w:t>kiểm toán nội bộ</w:t>
      </w:r>
      <w:r w:rsidRPr="00941B9D">
        <w:rPr>
          <w:sz w:val="28"/>
          <w:szCs w:val="28"/>
        </w:rPr>
        <w:t xml:space="preserve"> chỉ là kiểm tra tài chính và kế toán. Cùng với sự phát triển của nền kinh tế, yêu cầu </w:t>
      </w:r>
      <w:r w:rsidR="00E83226" w:rsidRPr="00941B9D">
        <w:rPr>
          <w:sz w:val="28"/>
          <w:szCs w:val="28"/>
        </w:rPr>
        <w:t>kiểm toán nội bộ</w:t>
      </w:r>
      <w:r w:rsidRPr="00941B9D">
        <w:rPr>
          <w:sz w:val="28"/>
          <w:szCs w:val="28"/>
        </w:rPr>
        <w:t xml:space="preserve"> trong các công ty ngày càng tăng. Năm 1941 được xem là năm bước ngoặt phát triển của </w:t>
      </w:r>
      <w:r w:rsidR="00E83226" w:rsidRPr="00941B9D">
        <w:rPr>
          <w:sz w:val="28"/>
          <w:szCs w:val="28"/>
        </w:rPr>
        <w:t>kiểm toán nội bộ</w:t>
      </w:r>
      <w:r w:rsidRPr="00941B9D">
        <w:rPr>
          <w:sz w:val="28"/>
          <w:szCs w:val="28"/>
        </w:rPr>
        <w:t xml:space="preserve"> thông qua hai sự kiện quan trọng. Thứ nhất là sự ra đời cuốn sách đầu ti</w:t>
      </w:r>
      <w:r w:rsidRPr="00941B9D">
        <w:rPr>
          <w:sz w:val="28"/>
          <w:szCs w:val="28"/>
        </w:rPr>
        <w:t xml:space="preserve">ên về </w:t>
      </w:r>
      <w:r w:rsidR="00E83226" w:rsidRPr="00941B9D">
        <w:rPr>
          <w:sz w:val="28"/>
          <w:szCs w:val="28"/>
        </w:rPr>
        <w:t>kiểm toán nội bộ</w:t>
      </w:r>
      <w:r w:rsidRPr="00941B9D">
        <w:rPr>
          <w:sz w:val="28"/>
          <w:szCs w:val="28"/>
        </w:rPr>
        <w:t xml:space="preserve"> của Victor Z.Brink’s. Thứ hai là việc thành lập IIA - Hiệp hội </w:t>
      </w:r>
      <w:r w:rsidR="00E83226" w:rsidRPr="00941B9D">
        <w:rPr>
          <w:sz w:val="28"/>
          <w:szCs w:val="28"/>
          <w:lang w:val="en-US"/>
        </w:rPr>
        <w:t>kiểm toán viên</w:t>
      </w:r>
      <w:r w:rsidRPr="00941B9D">
        <w:rPr>
          <w:sz w:val="28"/>
          <w:szCs w:val="28"/>
        </w:rPr>
        <w:t xml:space="preserve"> quốc tế tại New York với 24 hội viên đầu tiên nhằm nghiên cứu, trao đổi những mối quan tâm chung về </w:t>
      </w:r>
      <w:r w:rsidR="00E83226" w:rsidRPr="00941B9D">
        <w:rPr>
          <w:sz w:val="28"/>
          <w:szCs w:val="28"/>
        </w:rPr>
        <w:t>kiểm toán nội bộ</w:t>
      </w:r>
      <w:r w:rsidRPr="00941B9D">
        <w:rPr>
          <w:sz w:val="28"/>
          <w:szCs w:val="28"/>
        </w:rPr>
        <w:t>. Chính sự ra đời của tổ chức IIA đã đánh dấu chính thức cho sự ra đời c</w:t>
      </w:r>
      <w:r w:rsidRPr="00941B9D">
        <w:rPr>
          <w:sz w:val="28"/>
          <w:szCs w:val="28"/>
        </w:rPr>
        <w:t xml:space="preserve">ủa nghề </w:t>
      </w:r>
      <w:r w:rsidR="00E83226" w:rsidRPr="00941B9D">
        <w:rPr>
          <w:sz w:val="28"/>
          <w:szCs w:val="28"/>
        </w:rPr>
        <w:t>kiểm toán nội bộ</w:t>
      </w:r>
      <w:r w:rsidRPr="00941B9D">
        <w:rPr>
          <w:sz w:val="28"/>
          <w:szCs w:val="28"/>
        </w:rPr>
        <w:t xml:space="preserve"> và tổ chức này dần được mở rộng thành tổ chức đại diện cho </w:t>
      </w:r>
      <w:r w:rsidR="00E83226" w:rsidRPr="00941B9D">
        <w:rPr>
          <w:sz w:val="28"/>
          <w:szCs w:val="28"/>
        </w:rPr>
        <w:t>kiểm toán nội bộ</w:t>
      </w:r>
      <w:r w:rsidRPr="00941B9D">
        <w:rPr>
          <w:sz w:val="28"/>
          <w:szCs w:val="28"/>
        </w:rPr>
        <w:t xml:space="preserve"> trên toàn thế giới như ngày nay.</w:t>
      </w:r>
    </w:p>
    <w:p w:rsidR="00070D23" w:rsidRPr="00941B9D" w:rsidRDefault="00CB30E6" w:rsidP="00941B9D">
      <w:pPr>
        <w:pStyle w:val="BodyText"/>
        <w:spacing w:before="0" w:line="360" w:lineRule="auto"/>
        <w:ind w:left="0" w:right="111" w:firstLine="663"/>
        <w:rPr>
          <w:sz w:val="28"/>
          <w:szCs w:val="28"/>
        </w:rPr>
      </w:pPr>
      <w:r w:rsidRPr="00941B9D">
        <w:rPr>
          <w:sz w:val="28"/>
          <w:szCs w:val="28"/>
        </w:rPr>
        <w:t xml:space="preserve">Hoạt động </w:t>
      </w:r>
      <w:r w:rsidR="00E83226" w:rsidRPr="00941B9D">
        <w:rPr>
          <w:sz w:val="28"/>
          <w:szCs w:val="28"/>
        </w:rPr>
        <w:t>kiểm toán nội bộ</w:t>
      </w:r>
      <w:r w:rsidRPr="00941B9D">
        <w:rPr>
          <w:sz w:val="28"/>
          <w:szCs w:val="28"/>
        </w:rPr>
        <w:t xml:space="preserve"> phát triển với tốc độ nhanh chóng kể từ sau các sự cố</w:t>
      </w:r>
      <w:r w:rsidR="00E83226" w:rsidRPr="00941B9D">
        <w:rPr>
          <w:sz w:val="28"/>
          <w:szCs w:val="28"/>
          <w:lang w:val="en-US"/>
        </w:rPr>
        <w:t xml:space="preserve"> </w:t>
      </w:r>
      <w:r w:rsidRPr="00941B9D">
        <w:rPr>
          <w:sz w:val="28"/>
          <w:szCs w:val="28"/>
        </w:rPr>
        <w:t xml:space="preserve">kế toán tài chính ở các công ty hàng đầu trên thế giới xảy ra vào đầu thế kỷ </w:t>
      </w:r>
      <w:r w:rsidRPr="00941B9D">
        <w:rPr>
          <w:sz w:val="28"/>
          <w:szCs w:val="28"/>
        </w:rPr>
        <w:t>21 như</w:t>
      </w:r>
      <w:r w:rsidR="00E83226" w:rsidRPr="00941B9D">
        <w:rPr>
          <w:sz w:val="28"/>
          <w:szCs w:val="28"/>
          <w:lang w:val="en-US"/>
        </w:rPr>
        <w:t xml:space="preserve"> </w:t>
      </w:r>
      <w:r w:rsidRPr="00941B9D">
        <w:rPr>
          <w:sz w:val="28"/>
          <w:szCs w:val="28"/>
        </w:rPr>
        <w:t>Worldcom, Enron, Tyco,…đặc biệt với sự ra đời của Đạo luật Sarbanes-Oxley vào</w:t>
      </w:r>
      <w:r w:rsidR="00E83226" w:rsidRPr="00941B9D">
        <w:rPr>
          <w:sz w:val="28"/>
          <w:szCs w:val="28"/>
          <w:lang w:val="en-US"/>
        </w:rPr>
        <w:t xml:space="preserve"> </w:t>
      </w:r>
      <w:r w:rsidRPr="00941B9D">
        <w:rPr>
          <w:sz w:val="28"/>
          <w:szCs w:val="28"/>
        </w:rPr>
        <w:t>năm 2002. Đạo luật này yêu cầu các công ty niêm yết phải công bố thông tin liên</w:t>
      </w:r>
      <w:r w:rsidR="00E83226" w:rsidRPr="00941B9D">
        <w:rPr>
          <w:sz w:val="28"/>
          <w:szCs w:val="28"/>
          <w:lang w:val="en-US"/>
        </w:rPr>
        <w:t xml:space="preserve"> </w:t>
      </w:r>
      <w:r w:rsidRPr="00941B9D">
        <w:rPr>
          <w:sz w:val="28"/>
          <w:szCs w:val="28"/>
        </w:rPr>
        <w:t xml:space="preserve">quan đến tính hiệu quả của </w:t>
      </w:r>
      <w:r w:rsidR="00E83226" w:rsidRPr="00941B9D">
        <w:rPr>
          <w:sz w:val="28"/>
          <w:szCs w:val="28"/>
          <w:lang w:val="en-US"/>
        </w:rPr>
        <w:t xml:space="preserve">hệ thống kiểm soát nội bộ </w:t>
      </w:r>
      <w:r w:rsidRPr="00941B9D">
        <w:rPr>
          <w:sz w:val="28"/>
          <w:szCs w:val="28"/>
        </w:rPr>
        <w:t xml:space="preserve">và phải thiết lập </w:t>
      </w:r>
      <w:r w:rsidR="00E83226" w:rsidRPr="00941B9D">
        <w:rPr>
          <w:sz w:val="28"/>
          <w:szCs w:val="28"/>
          <w:lang w:val="en-US"/>
        </w:rPr>
        <w:t>hoạt động kiểm toán nội bộ</w:t>
      </w:r>
      <w:r w:rsidRPr="00941B9D">
        <w:rPr>
          <w:sz w:val="28"/>
          <w:szCs w:val="28"/>
        </w:rPr>
        <w:t>. Bên cạnh đó, luật pháp của nhiều q</w:t>
      </w:r>
      <w:r w:rsidRPr="00941B9D">
        <w:rPr>
          <w:sz w:val="28"/>
          <w:szCs w:val="28"/>
        </w:rPr>
        <w:t>uốc</w:t>
      </w:r>
      <w:r w:rsidR="00E83226" w:rsidRPr="00941B9D">
        <w:rPr>
          <w:sz w:val="28"/>
          <w:szCs w:val="28"/>
          <w:lang w:val="en-US"/>
        </w:rPr>
        <w:t xml:space="preserve"> </w:t>
      </w:r>
      <w:r w:rsidRPr="00941B9D">
        <w:rPr>
          <w:sz w:val="28"/>
          <w:szCs w:val="28"/>
        </w:rPr>
        <w:t>gia cũng ngày càng khẳng</w:t>
      </w:r>
      <w:r w:rsidR="00E83226" w:rsidRPr="00941B9D">
        <w:rPr>
          <w:sz w:val="28"/>
          <w:szCs w:val="28"/>
          <w:lang w:val="en-US"/>
        </w:rPr>
        <w:t xml:space="preserve"> </w:t>
      </w:r>
      <w:r w:rsidRPr="00941B9D">
        <w:rPr>
          <w:sz w:val="28"/>
          <w:szCs w:val="28"/>
        </w:rPr>
        <w:t xml:space="preserve">định trách nhiệm của nhà quản lý đối với hệ thống </w:t>
      </w:r>
      <w:r w:rsidR="00E83226" w:rsidRPr="00941B9D">
        <w:rPr>
          <w:sz w:val="28"/>
          <w:szCs w:val="28"/>
          <w:lang w:val="en-US"/>
        </w:rPr>
        <w:t>kiểm soát nội bộ</w:t>
      </w:r>
      <w:r w:rsidRPr="00941B9D">
        <w:rPr>
          <w:sz w:val="28"/>
          <w:szCs w:val="28"/>
        </w:rPr>
        <w:t xml:space="preserve"> của công ty.</w:t>
      </w:r>
    </w:p>
    <w:p w:rsidR="00070D23" w:rsidRPr="00941B9D" w:rsidRDefault="00B727D7" w:rsidP="00941B9D">
      <w:pPr>
        <w:tabs>
          <w:tab w:val="left" w:pos="1216"/>
        </w:tabs>
        <w:spacing w:line="360" w:lineRule="auto"/>
        <w:jc w:val="both"/>
        <w:rPr>
          <w:b/>
          <w:sz w:val="28"/>
          <w:szCs w:val="28"/>
          <w:lang w:val="en-US"/>
        </w:rPr>
      </w:pPr>
      <w:r w:rsidRPr="00941B9D">
        <w:rPr>
          <w:b/>
          <w:w w:val="105"/>
          <w:sz w:val="28"/>
          <w:szCs w:val="28"/>
          <w:lang w:val="en-US"/>
        </w:rPr>
        <w:lastRenderedPageBreak/>
        <w:t>2.</w:t>
      </w:r>
      <w:r w:rsidR="00941B9D">
        <w:rPr>
          <w:b/>
          <w:w w:val="105"/>
          <w:sz w:val="28"/>
          <w:szCs w:val="28"/>
          <w:lang w:val="en-US"/>
        </w:rPr>
        <w:t xml:space="preserve"> </w:t>
      </w:r>
      <w:r w:rsidR="00CB30E6" w:rsidRPr="00941B9D">
        <w:rPr>
          <w:b/>
          <w:w w:val="105"/>
          <w:sz w:val="28"/>
          <w:szCs w:val="28"/>
        </w:rPr>
        <w:t>S</w:t>
      </w:r>
      <w:r w:rsidR="00CB30E6" w:rsidRPr="00941B9D">
        <w:rPr>
          <w:w w:val="105"/>
          <w:sz w:val="28"/>
          <w:szCs w:val="28"/>
        </w:rPr>
        <w:t xml:space="preserve">ự </w:t>
      </w:r>
      <w:r w:rsidR="00CB30E6" w:rsidRPr="00941B9D">
        <w:rPr>
          <w:b/>
          <w:w w:val="105"/>
          <w:sz w:val="28"/>
          <w:szCs w:val="28"/>
        </w:rPr>
        <w:t>c</w:t>
      </w:r>
      <w:r w:rsidR="00CB30E6" w:rsidRPr="00941B9D">
        <w:rPr>
          <w:w w:val="105"/>
          <w:sz w:val="28"/>
          <w:szCs w:val="28"/>
        </w:rPr>
        <w:t>ầ</w:t>
      </w:r>
      <w:r w:rsidR="00CB30E6" w:rsidRPr="00941B9D">
        <w:rPr>
          <w:b/>
          <w:w w:val="105"/>
          <w:sz w:val="28"/>
          <w:szCs w:val="28"/>
        </w:rPr>
        <w:t>n thi</w:t>
      </w:r>
      <w:r w:rsidR="00CB30E6" w:rsidRPr="00941B9D">
        <w:rPr>
          <w:w w:val="105"/>
          <w:sz w:val="28"/>
          <w:szCs w:val="28"/>
        </w:rPr>
        <w:t>ế</w:t>
      </w:r>
      <w:r w:rsidR="00CB30E6" w:rsidRPr="00941B9D">
        <w:rPr>
          <w:b/>
          <w:w w:val="105"/>
          <w:sz w:val="28"/>
          <w:szCs w:val="28"/>
        </w:rPr>
        <w:t>t c</w:t>
      </w:r>
      <w:r w:rsidR="00CB30E6" w:rsidRPr="00941B9D">
        <w:rPr>
          <w:w w:val="105"/>
          <w:sz w:val="28"/>
          <w:szCs w:val="28"/>
        </w:rPr>
        <w:t>ủ</w:t>
      </w:r>
      <w:r w:rsidR="00CB30E6" w:rsidRPr="00941B9D">
        <w:rPr>
          <w:b/>
          <w:w w:val="105"/>
          <w:sz w:val="28"/>
          <w:szCs w:val="28"/>
        </w:rPr>
        <w:t>a ho</w:t>
      </w:r>
      <w:r w:rsidR="00CB30E6" w:rsidRPr="00941B9D">
        <w:rPr>
          <w:w w:val="105"/>
          <w:sz w:val="28"/>
          <w:szCs w:val="28"/>
        </w:rPr>
        <w:t>ạ</w:t>
      </w:r>
      <w:r w:rsidR="00CB30E6" w:rsidRPr="00941B9D">
        <w:rPr>
          <w:b/>
          <w:w w:val="105"/>
          <w:sz w:val="28"/>
          <w:szCs w:val="28"/>
        </w:rPr>
        <w:t xml:space="preserve">t </w:t>
      </w:r>
      <w:r w:rsidR="00CB30E6" w:rsidRPr="00941B9D">
        <w:rPr>
          <w:w w:val="105"/>
          <w:sz w:val="28"/>
          <w:szCs w:val="28"/>
        </w:rPr>
        <w:t>độ</w:t>
      </w:r>
      <w:r w:rsidR="00CB30E6" w:rsidRPr="00941B9D">
        <w:rPr>
          <w:b/>
          <w:w w:val="105"/>
          <w:sz w:val="28"/>
          <w:szCs w:val="28"/>
        </w:rPr>
        <w:t xml:space="preserve">ng </w:t>
      </w:r>
      <w:r w:rsidR="00E83226" w:rsidRPr="00941B9D">
        <w:rPr>
          <w:b/>
          <w:w w:val="105"/>
          <w:sz w:val="28"/>
          <w:szCs w:val="28"/>
          <w:lang w:val="en-US"/>
        </w:rPr>
        <w:t>kiểm toán nội bộ</w:t>
      </w:r>
    </w:p>
    <w:p w:rsidR="00070D23" w:rsidRPr="00941B9D" w:rsidRDefault="00CB30E6" w:rsidP="00941B9D">
      <w:pPr>
        <w:pStyle w:val="BodyText"/>
        <w:spacing w:before="0" w:line="360" w:lineRule="auto"/>
        <w:ind w:left="0" w:right="109" w:firstLine="663"/>
        <w:rPr>
          <w:sz w:val="28"/>
          <w:szCs w:val="28"/>
        </w:rPr>
      </w:pPr>
      <w:r w:rsidRPr="00941B9D">
        <w:rPr>
          <w:sz w:val="28"/>
          <w:szCs w:val="28"/>
        </w:rPr>
        <w:t xml:space="preserve">Trong vài thập kỷ gần đây, </w:t>
      </w:r>
      <w:r w:rsidR="00E83226" w:rsidRPr="00941B9D">
        <w:rPr>
          <w:sz w:val="28"/>
          <w:szCs w:val="28"/>
          <w:lang w:val="en-US"/>
        </w:rPr>
        <w:t>kiểm toán nội bộ</w:t>
      </w:r>
      <w:r w:rsidRPr="00941B9D">
        <w:rPr>
          <w:sz w:val="28"/>
          <w:szCs w:val="28"/>
        </w:rPr>
        <w:t xml:space="preserve"> đang dần đóng vai trò quan trọng không thể thiếu trong cấu trúc quản trị công ty. Sự hiện diện của </w:t>
      </w:r>
      <w:r w:rsidR="00E83226" w:rsidRPr="00941B9D">
        <w:rPr>
          <w:sz w:val="28"/>
          <w:szCs w:val="28"/>
        </w:rPr>
        <w:t>kiểm toán nội bộ</w:t>
      </w:r>
      <w:r w:rsidRPr="00941B9D">
        <w:rPr>
          <w:sz w:val="28"/>
          <w:szCs w:val="28"/>
        </w:rPr>
        <w:t xml:space="preserve"> được xem như là “bức tường lửa” bảo vệ giúp duy trì hệ thống quản trị công ty tốt, giúp ban quản trị đánh giá và thiết l</w:t>
      </w:r>
      <w:r w:rsidRPr="00941B9D">
        <w:rPr>
          <w:sz w:val="28"/>
          <w:szCs w:val="28"/>
        </w:rPr>
        <w:t>ập các quy trình kiểm soát rủi ro. Khá nhiều nghiên cứu đã chứng minh sự cần thiết của hoạt động này. Chẳng hạn</w:t>
      </w:r>
      <w:r w:rsidRPr="00941B9D">
        <w:rPr>
          <w:spacing w:val="29"/>
          <w:sz w:val="28"/>
          <w:szCs w:val="28"/>
        </w:rPr>
        <w:t xml:space="preserve"> </w:t>
      </w:r>
      <w:r w:rsidRPr="00941B9D">
        <w:rPr>
          <w:sz w:val="28"/>
          <w:szCs w:val="28"/>
        </w:rPr>
        <w:t>như:</w:t>
      </w:r>
    </w:p>
    <w:p w:rsidR="00070D23" w:rsidRPr="00941B9D" w:rsidRDefault="00CB30E6" w:rsidP="00941B9D">
      <w:pPr>
        <w:pStyle w:val="BodyText"/>
        <w:spacing w:before="0" w:line="360" w:lineRule="auto"/>
        <w:ind w:left="0" w:right="110" w:firstLine="663"/>
        <w:rPr>
          <w:sz w:val="28"/>
          <w:szCs w:val="28"/>
        </w:rPr>
      </w:pPr>
      <w:r w:rsidRPr="00941B9D">
        <w:rPr>
          <w:sz w:val="28"/>
          <w:szCs w:val="28"/>
        </w:rPr>
        <w:t xml:space="preserve">Wallace </w:t>
      </w:r>
      <w:r w:rsidR="00941B9D">
        <w:rPr>
          <w:sz w:val="28"/>
          <w:szCs w:val="28"/>
          <w:lang w:val="en-US"/>
        </w:rPr>
        <w:t>cùng cộng sự</w:t>
      </w:r>
      <w:r w:rsidR="00941B9D" w:rsidRPr="00941B9D">
        <w:rPr>
          <w:sz w:val="28"/>
          <w:szCs w:val="28"/>
        </w:rPr>
        <w:t xml:space="preserve"> </w:t>
      </w:r>
      <w:r w:rsidRPr="00941B9D">
        <w:rPr>
          <w:sz w:val="28"/>
          <w:szCs w:val="28"/>
        </w:rPr>
        <w:t xml:space="preserve">(1991) dựa trên câu trả lời từ mẫu khảo sát gồm 260 công ty có tổ chức IAF để xác định ảnh hưởng của </w:t>
      </w:r>
      <w:r w:rsidR="00E83226" w:rsidRPr="00941B9D">
        <w:rPr>
          <w:sz w:val="28"/>
          <w:szCs w:val="28"/>
        </w:rPr>
        <w:t>kiểm toán nội bộ</w:t>
      </w:r>
      <w:r w:rsidRPr="00941B9D">
        <w:rPr>
          <w:sz w:val="28"/>
          <w:szCs w:val="28"/>
        </w:rPr>
        <w:t xml:space="preserve"> đối với việc tăng</w:t>
      </w:r>
      <w:r w:rsidRPr="00941B9D">
        <w:rPr>
          <w:sz w:val="28"/>
          <w:szCs w:val="28"/>
        </w:rPr>
        <w:t xml:space="preserve"> cường hiệu quả trong hoạt động kinh doanh của công ty. Kết quả nghiên cứu đã giúp tác giả đưa ra nhận định rằng: “các công ty có tổ chức </w:t>
      </w:r>
      <w:r w:rsidR="00E83226" w:rsidRPr="00941B9D">
        <w:rPr>
          <w:sz w:val="28"/>
          <w:szCs w:val="28"/>
          <w:lang w:val="en-US"/>
        </w:rPr>
        <w:t>hoạt động kiểm toán nội bộ</w:t>
      </w:r>
      <w:r w:rsidRPr="00941B9D">
        <w:rPr>
          <w:sz w:val="28"/>
          <w:szCs w:val="28"/>
        </w:rPr>
        <w:t xml:space="preserve"> thì khả năng cạnh tranh tốt hơn, đạt được lợi nhuận nhiều hơn, năng lực quản lý được nâng cao hơn và việc quản lý </w:t>
      </w:r>
      <w:r w:rsidRPr="00941B9D">
        <w:rPr>
          <w:sz w:val="28"/>
          <w:szCs w:val="28"/>
        </w:rPr>
        <w:t xml:space="preserve">rủi ro cũng được thực hiện hiệu quả hơn” (Wallace </w:t>
      </w:r>
      <w:r w:rsidR="00941B9D">
        <w:rPr>
          <w:sz w:val="28"/>
          <w:szCs w:val="28"/>
          <w:lang w:val="en-US"/>
        </w:rPr>
        <w:t>cùng cộng sự</w:t>
      </w:r>
      <w:r w:rsidRPr="00941B9D">
        <w:rPr>
          <w:sz w:val="28"/>
          <w:szCs w:val="28"/>
        </w:rPr>
        <w:t xml:space="preserve"> 1991)..</w:t>
      </w:r>
    </w:p>
    <w:p w:rsidR="00070D23" w:rsidRPr="00941B9D" w:rsidRDefault="00CB30E6" w:rsidP="00941B9D">
      <w:pPr>
        <w:pStyle w:val="BodyText"/>
        <w:spacing w:before="0" w:line="360" w:lineRule="auto"/>
        <w:ind w:left="0" w:right="111" w:firstLine="663"/>
        <w:rPr>
          <w:sz w:val="28"/>
          <w:szCs w:val="28"/>
        </w:rPr>
      </w:pPr>
      <w:r w:rsidRPr="00941B9D">
        <w:rPr>
          <w:sz w:val="28"/>
          <w:szCs w:val="28"/>
        </w:rPr>
        <w:t xml:space="preserve">Pizzin </w:t>
      </w:r>
      <w:r w:rsidR="00941B9D">
        <w:rPr>
          <w:sz w:val="28"/>
          <w:szCs w:val="28"/>
          <w:lang w:val="en-US"/>
        </w:rPr>
        <w:t>cùng cộng sự</w:t>
      </w:r>
      <w:r w:rsidRPr="00941B9D">
        <w:rPr>
          <w:sz w:val="28"/>
          <w:szCs w:val="28"/>
        </w:rPr>
        <w:t xml:space="preserve"> (2012) nghiên cứu về tầm quan trọng của </w:t>
      </w:r>
      <w:r w:rsidR="00E83226" w:rsidRPr="00941B9D">
        <w:rPr>
          <w:sz w:val="28"/>
          <w:szCs w:val="28"/>
          <w:lang w:val="en-US"/>
        </w:rPr>
        <w:t>hoạt động kiểm toán nội bộ</w:t>
      </w:r>
      <w:r w:rsidRPr="00941B9D">
        <w:rPr>
          <w:sz w:val="28"/>
          <w:szCs w:val="28"/>
        </w:rPr>
        <w:t xml:space="preserve">. Nhóm tác giả đã sử dụng dữ liệu khảo sát thu thập từ 292 công ty trong giai đoạn trước khi Đạo luật SOX ban hành. Kết quả là nhóm </w:t>
      </w:r>
      <w:r w:rsidRPr="00941B9D">
        <w:rPr>
          <w:sz w:val="28"/>
          <w:szCs w:val="28"/>
        </w:rPr>
        <w:t>tác giả tìm thấy “</w:t>
      </w:r>
      <w:r w:rsidR="00E83226" w:rsidRPr="00941B9D">
        <w:rPr>
          <w:sz w:val="28"/>
          <w:szCs w:val="28"/>
          <w:lang w:val="en-US"/>
        </w:rPr>
        <w:t>hoạt động kiểm toán nội bộ</w:t>
      </w:r>
      <w:r w:rsidRPr="00941B9D">
        <w:rPr>
          <w:sz w:val="28"/>
          <w:szCs w:val="28"/>
        </w:rPr>
        <w:t xml:space="preserve"> đóng vai trò rất quan trọng đối với hiệu quả hoạt động quản lý cũng như trợ giúp các KTV độc lập khi xác định phạm vi kiểm toán BCTC phù hợp” (Pizzin </w:t>
      </w:r>
      <w:r w:rsidR="00941B9D">
        <w:rPr>
          <w:sz w:val="28"/>
          <w:szCs w:val="28"/>
          <w:lang w:val="en-US"/>
        </w:rPr>
        <w:t>cùng cộng sự</w:t>
      </w:r>
      <w:r w:rsidR="00941B9D">
        <w:rPr>
          <w:sz w:val="28"/>
          <w:szCs w:val="28"/>
          <w:lang w:val="en-US"/>
        </w:rPr>
        <w:t xml:space="preserve">, </w:t>
      </w:r>
      <w:r w:rsidRPr="00941B9D">
        <w:rPr>
          <w:sz w:val="28"/>
          <w:szCs w:val="28"/>
        </w:rPr>
        <w:t>2012).</w:t>
      </w:r>
    </w:p>
    <w:p w:rsidR="00E83226" w:rsidRPr="00941B9D" w:rsidRDefault="00CB30E6" w:rsidP="00941B9D">
      <w:pPr>
        <w:pStyle w:val="BodyText"/>
        <w:spacing w:before="0" w:line="360" w:lineRule="auto"/>
        <w:ind w:left="0" w:right="111" w:firstLine="663"/>
        <w:rPr>
          <w:sz w:val="28"/>
          <w:szCs w:val="28"/>
          <w:lang w:val="en-US"/>
        </w:rPr>
      </w:pPr>
      <w:r w:rsidRPr="00941B9D">
        <w:rPr>
          <w:sz w:val="28"/>
          <w:szCs w:val="28"/>
        </w:rPr>
        <w:t xml:space="preserve">Nhìn chung, các nghiên cứu đều thừa nhận </w:t>
      </w:r>
      <w:r w:rsidR="00E83226" w:rsidRPr="00941B9D">
        <w:rPr>
          <w:sz w:val="28"/>
          <w:szCs w:val="28"/>
          <w:lang w:val="en-US"/>
        </w:rPr>
        <w:t>hoạt động kiểm toán nội bộ</w:t>
      </w:r>
      <w:r w:rsidRPr="00941B9D">
        <w:rPr>
          <w:sz w:val="28"/>
          <w:szCs w:val="28"/>
        </w:rPr>
        <w:t xml:space="preserve"> ngày càng cần thiết tron</w:t>
      </w:r>
      <w:r w:rsidRPr="00941B9D">
        <w:rPr>
          <w:sz w:val="28"/>
          <w:szCs w:val="28"/>
        </w:rPr>
        <w:t>g việc hỗ trợ hoạt động giúp công ty đạt được các mục tiêu thông qua việc đánh giá và tăng cường công tác kiểm soát, quản trị rủi ro một cách hiệu quả, có hệ thống và kỷ luật. “Khác với KTĐL chỉ tập trung đến đánh giá mức độ rủi ro có sai sót trọng yếu trê</w:t>
      </w:r>
      <w:r w:rsidRPr="00941B9D">
        <w:rPr>
          <w:sz w:val="28"/>
          <w:szCs w:val="28"/>
        </w:rPr>
        <w:t xml:space="preserve">n BCTC, </w:t>
      </w:r>
      <w:r w:rsidR="00E83226" w:rsidRPr="00941B9D">
        <w:rPr>
          <w:sz w:val="28"/>
          <w:szCs w:val="28"/>
        </w:rPr>
        <w:t>kiểm toán nội bộ</w:t>
      </w:r>
      <w:r w:rsidRPr="00941B9D">
        <w:rPr>
          <w:sz w:val="28"/>
          <w:szCs w:val="28"/>
        </w:rPr>
        <w:t xml:space="preserve"> có trách nhiệm phát hiện và ngăn ngừa các hành vi sai phạm nào có đặc điểm lừa dối, che giấu hoặc ảnh hưởng đến niềm tin như: đánh cắp tài sản công ty,</w:t>
      </w:r>
      <w:r w:rsidRPr="00941B9D">
        <w:rPr>
          <w:spacing w:val="-3"/>
          <w:sz w:val="28"/>
          <w:szCs w:val="28"/>
        </w:rPr>
        <w:t xml:space="preserve"> </w:t>
      </w:r>
      <w:r w:rsidRPr="00941B9D">
        <w:rPr>
          <w:sz w:val="28"/>
          <w:szCs w:val="28"/>
        </w:rPr>
        <w:t>tối</w:t>
      </w:r>
      <w:r w:rsidRPr="00941B9D">
        <w:rPr>
          <w:spacing w:val="-3"/>
          <w:sz w:val="28"/>
          <w:szCs w:val="28"/>
        </w:rPr>
        <w:t xml:space="preserve"> </w:t>
      </w:r>
      <w:r w:rsidRPr="00941B9D">
        <w:rPr>
          <w:sz w:val="28"/>
          <w:szCs w:val="28"/>
        </w:rPr>
        <w:t>đa</w:t>
      </w:r>
      <w:r w:rsidRPr="00941B9D">
        <w:rPr>
          <w:spacing w:val="-6"/>
          <w:sz w:val="28"/>
          <w:szCs w:val="28"/>
        </w:rPr>
        <w:t xml:space="preserve"> </w:t>
      </w:r>
      <w:r w:rsidRPr="00941B9D">
        <w:rPr>
          <w:sz w:val="28"/>
          <w:szCs w:val="28"/>
        </w:rPr>
        <w:t>hóa</w:t>
      </w:r>
      <w:r w:rsidRPr="00941B9D">
        <w:rPr>
          <w:spacing w:val="-3"/>
          <w:sz w:val="28"/>
          <w:szCs w:val="28"/>
        </w:rPr>
        <w:t xml:space="preserve"> </w:t>
      </w:r>
      <w:r w:rsidRPr="00941B9D">
        <w:rPr>
          <w:sz w:val="28"/>
          <w:szCs w:val="28"/>
        </w:rPr>
        <w:t>lợi</w:t>
      </w:r>
      <w:r w:rsidRPr="00941B9D">
        <w:rPr>
          <w:spacing w:val="-5"/>
          <w:sz w:val="28"/>
          <w:szCs w:val="28"/>
        </w:rPr>
        <w:t xml:space="preserve"> </w:t>
      </w:r>
      <w:r w:rsidRPr="00941B9D">
        <w:rPr>
          <w:sz w:val="28"/>
          <w:szCs w:val="28"/>
        </w:rPr>
        <w:t>ích</w:t>
      </w:r>
      <w:r w:rsidRPr="00941B9D">
        <w:rPr>
          <w:spacing w:val="-4"/>
          <w:sz w:val="28"/>
          <w:szCs w:val="28"/>
        </w:rPr>
        <w:t xml:space="preserve"> </w:t>
      </w:r>
      <w:r w:rsidRPr="00941B9D">
        <w:rPr>
          <w:sz w:val="28"/>
          <w:szCs w:val="28"/>
        </w:rPr>
        <w:t>cá</w:t>
      </w:r>
      <w:r w:rsidRPr="00941B9D">
        <w:rPr>
          <w:spacing w:val="-7"/>
          <w:sz w:val="28"/>
          <w:szCs w:val="28"/>
        </w:rPr>
        <w:t xml:space="preserve"> </w:t>
      </w:r>
      <w:r w:rsidRPr="00941B9D">
        <w:rPr>
          <w:sz w:val="28"/>
          <w:szCs w:val="28"/>
        </w:rPr>
        <w:t>nhân,</w:t>
      </w:r>
      <w:r w:rsidRPr="00941B9D">
        <w:rPr>
          <w:spacing w:val="-1"/>
          <w:sz w:val="28"/>
          <w:szCs w:val="28"/>
        </w:rPr>
        <w:t xml:space="preserve"> </w:t>
      </w:r>
      <w:r w:rsidRPr="00941B9D">
        <w:rPr>
          <w:sz w:val="28"/>
          <w:szCs w:val="28"/>
        </w:rPr>
        <w:t>gây</w:t>
      </w:r>
      <w:r w:rsidRPr="00941B9D">
        <w:rPr>
          <w:spacing w:val="-7"/>
          <w:sz w:val="28"/>
          <w:szCs w:val="28"/>
        </w:rPr>
        <w:t xml:space="preserve"> </w:t>
      </w:r>
      <w:r w:rsidRPr="00941B9D">
        <w:rPr>
          <w:sz w:val="28"/>
          <w:szCs w:val="28"/>
        </w:rPr>
        <w:t>thiệt</w:t>
      </w:r>
      <w:r w:rsidRPr="00941B9D">
        <w:rPr>
          <w:spacing w:val="-3"/>
          <w:sz w:val="28"/>
          <w:szCs w:val="28"/>
        </w:rPr>
        <w:t xml:space="preserve"> </w:t>
      </w:r>
      <w:r w:rsidRPr="00941B9D">
        <w:rPr>
          <w:sz w:val="28"/>
          <w:szCs w:val="28"/>
        </w:rPr>
        <w:t>hại</w:t>
      </w:r>
      <w:r w:rsidRPr="00941B9D">
        <w:rPr>
          <w:spacing w:val="-5"/>
          <w:sz w:val="28"/>
          <w:szCs w:val="28"/>
        </w:rPr>
        <w:t xml:space="preserve"> </w:t>
      </w:r>
      <w:r w:rsidRPr="00941B9D">
        <w:rPr>
          <w:sz w:val="28"/>
          <w:szCs w:val="28"/>
        </w:rPr>
        <w:t>cho</w:t>
      </w:r>
      <w:r w:rsidRPr="00941B9D">
        <w:rPr>
          <w:spacing w:val="-8"/>
          <w:sz w:val="28"/>
          <w:szCs w:val="28"/>
        </w:rPr>
        <w:t xml:space="preserve"> </w:t>
      </w:r>
      <w:r w:rsidRPr="00941B9D">
        <w:rPr>
          <w:sz w:val="28"/>
          <w:szCs w:val="28"/>
        </w:rPr>
        <w:t>công</w:t>
      </w:r>
      <w:r w:rsidRPr="00941B9D">
        <w:rPr>
          <w:spacing w:val="-4"/>
          <w:sz w:val="28"/>
          <w:szCs w:val="28"/>
        </w:rPr>
        <w:t xml:space="preserve"> </w:t>
      </w:r>
      <w:r w:rsidRPr="00941B9D">
        <w:rPr>
          <w:sz w:val="28"/>
          <w:szCs w:val="28"/>
        </w:rPr>
        <w:t>ty”</w:t>
      </w:r>
      <w:r w:rsidRPr="00941B9D">
        <w:rPr>
          <w:spacing w:val="-3"/>
          <w:sz w:val="28"/>
          <w:szCs w:val="28"/>
        </w:rPr>
        <w:t xml:space="preserve"> </w:t>
      </w:r>
      <w:r w:rsidRPr="00941B9D">
        <w:rPr>
          <w:sz w:val="28"/>
          <w:szCs w:val="28"/>
        </w:rPr>
        <w:t>(IIA,</w:t>
      </w:r>
      <w:r w:rsidRPr="00941B9D">
        <w:rPr>
          <w:spacing w:val="-3"/>
          <w:sz w:val="28"/>
          <w:szCs w:val="28"/>
        </w:rPr>
        <w:t xml:space="preserve"> </w:t>
      </w:r>
      <w:r w:rsidRPr="00941B9D">
        <w:rPr>
          <w:sz w:val="28"/>
          <w:szCs w:val="28"/>
        </w:rPr>
        <w:t>2017).</w:t>
      </w:r>
      <w:r w:rsidRPr="00941B9D">
        <w:rPr>
          <w:spacing w:val="-6"/>
          <w:sz w:val="28"/>
          <w:szCs w:val="28"/>
        </w:rPr>
        <w:t xml:space="preserve"> </w:t>
      </w:r>
      <w:r w:rsidRPr="00941B9D">
        <w:rPr>
          <w:sz w:val="28"/>
          <w:szCs w:val="28"/>
        </w:rPr>
        <w:t>Hoạt</w:t>
      </w:r>
      <w:r w:rsidRPr="00941B9D">
        <w:rPr>
          <w:spacing w:val="-3"/>
          <w:sz w:val="28"/>
          <w:szCs w:val="28"/>
        </w:rPr>
        <w:t xml:space="preserve"> </w:t>
      </w:r>
      <w:r w:rsidRPr="00941B9D">
        <w:rPr>
          <w:sz w:val="28"/>
          <w:szCs w:val="28"/>
        </w:rPr>
        <w:t>động</w:t>
      </w:r>
      <w:r w:rsidRPr="00941B9D">
        <w:rPr>
          <w:spacing w:val="-7"/>
          <w:sz w:val="28"/>
          <w:szCs w:val="28"/>
        </w:rPr>
        <w:t xml:space="preserve"> </w:t>
      </w:r>
      <w:r w:rsidR="00E83226" w:rsidRPr="00941B9D">
        <w:rPr>
          <w:sz w:val="28"/>
          <w:szCs w:val="28"/>
        </w:rPr>
        <w:t>kiểm toán nội bộ</w:t>
      </w:r>
      <w:r w:rsidRPr="00941B9D">
        <w:rPr>
          <w:sz w:val="28"/>
          <w:szCs w:val="28"/>
        </w:rPr>
        <w:t xml:space="preserve"> còn giúp</w:t>
      </w:r>
      <w:r w:rsidRPr="00941B9D">
        <w:rPr>
          <w:sz w:val="28"/>
          <w:szCs w:val="28"/>
        </w:rPr>
        <w:t xml:space="preserve"> cho công ty giảm thiểu gian lận trên BCTC và các HVQTLN </w:t>
      </w:r>
      <w:r w:rsidRPr="00941B9D">
        <w:rPr>
          <w:sz w:val="28"/>
          <w:szCs w:val="28"/>
        </w:rPr>
        <w:lastRenderedPageBreak/>
        <w:t>của nhà quản lý.</w:t>
      </w:r>
      <w:r w:rsidR="00E83226" w:rsidRPr="00941B9D">
        <w:rPr>
          <w:sz w:val="28"/>
          <w:szCs w:val="28"/>
          <w:lang w:val="en-US"/>
        </w:rPr>
        <w:t xml:space="preserve"> </w:t>
      </w:r>
    </w:p>
    <w:p w:rsidR="00E83226" w:rsidRPr="00941B9D" w:rsidRDefault="00B727D7" w:rsidP="00941B9D">
      <w:pPr>
        <w:tabs>
          <w:tab w:val="left" w:pos="1096"/>
        </w:tabs>
        <w:spacing w:line="360" w:lineRule="auto"/>
        <w:jc w:val="both"/>
        <w:rPr>
          <w:b/>
          <w:sz w:val="28"/>
          <w:szCs w:val="28"/>
          <w:lang w:val="en-US"/>
        </w:rPr>
      </w:pPr>
      <w:r w:rsidRPr="00941B9D">
        <w:rPr>
          <w:b/>
          <w:sz w:val="28"/>
          <w:szCs w:val="28"/>
          <w:lang w:val="en-US"/>
        </w:rPr>
        <w:t>3.</w:t>
      </w:r>
      <w:r w:rsidR="00941B9D" w:rsidRPr="00941B9D">
        <w:rPr>
          <w:b/>
          <w:sz w:val="28"/>
          <w:szCs w:val="28"/>
          <w:lang w:val="en-US"/>
        </w:rPr>
        <w:t xml:space="preserve"> </w:t>
      </w:r>
      <w:r w:rsidR="00E83226" w:rsidRPr="00941B9D">
        <w:rPr>
          <w:b/>
          <w:sz w:val="28"/>
          <w:szCs w:val="28"/>
        </w:rPr>
        <w:t>Một số khái niệm nền</w:t>
      </w:r>
      <w:r w:rsidR="00E83226" w:rsidRPr="00941B9D">
        <w:rPr>
          <w:b/>
          <w:spacing w:val="2"/>
          <w:sz w:val="28"/>
          <w:szCs w:val="28"/>
        </w:rPr>
        <w:t xml:space="preserve"> </w:t>
      </w:r>
      <w:r w:rsidR="00E83226" w:rsidRPr="00941B9D">
        <w:rPr>
          <w:b/>
          <w:sz w:val="28"/>
          <w:szCs w:val="28"/>
        </w:rPr>
        <w:t>tả</w:t>
      </w:r>
      <w:r w:rsidR="00E83226" w:rsidRPr="00941B9D">
        <w:rPr>
          <w:b/>
          <w:sz w:val="28"/>
          <w:szCs w:val="28"/>
        </w:rPr>
        <w:t>ng</w:t>
      </w:r>
      <w:r w:rsidR="00E83226" w:rsidRPr="00941B9D">
        <w:rPr>
          <w:b/>
          <w:sz w:val="28"/>
          <w:szCs w:val="28"/>
          <w:lang w:val="en-US"/>
        </w:rPr>
        <w:t xml:space="preserve"> về </w:t>
      </w:r>
      <w:r w:rsidR="00E83226" w:rsidRPr="00941B9D">
        <w:rPr>
          <w:b/>
          <w:sz w:val="28"/>
          <w:szCs w:val="28"/>
        </w:rPr>
        <w:t>Kiểm toán nội bộ</w:t>
      </w:r>
      <w:r w:rsidR="00E83226" w:rsidRPr="00941B9D">
        <w:rPr>
          <w:b/>
          <w:spacing w:val="8"/>
          <w:sz w:val="28"/>
          <w:szCs w:val="28"/>
        </w:rPr>
        <w:t xml:space="preserve"> </w:t>
      </w:r>
    </w:p>
    <w:p w:rsidR="00B727D7" w:rsidRPr="00941B9D" w:rsidRDefault="00B727D7" w:rsidP="00941B9D">
      <w:pPr>
        <w:spacing w:line="360" w:lineRule="auto"/>
        <w:ind w:firstLine="360"/>
        <w:jc w:val="both"/>
        <w:rPr>
          <w:i/>
          <w:color w:val="000000"/>
          <w:sz w:val="28"/>
          <w:szCs w:val="28"/>
        </w:rPr>
      </w:pPr>
      <w:r w:rsidRPr="00941B9D">
        <w:rPr>
          <w:i/>
          <w:color w:val="000000"/>
          <w:sz w:val="28"/>
          <w:szCs w:val="28"/>
        </w:rPr>
        <w:t>Theo chuẩn mực hành nghề KTNB do Hiệp hội KTVNB Hoa Kỳ (Institute of Internal Auditors- IIA) công bố:</w:t>
      </w:r>
    </w:p>
    <w:p w:rsidR="00B727D7" w:rsidRPr="00941B9D" w:rsidRDefault="00B727D7" w:rsidP="00941B9D">
      <w:pPr>
        <w:spacing w:line="360" w:lineRule="auto"/>
        <w:ind w:firstLine="360"/>
        <w:jc w:val="both"/>
        <w:rPr>
          <w:color w:val="000000"/>
          <w:sz w:val="28"/>
          <w:szCs w:val="28"/>
        </w:rPr>
      </w:pPr>
      <w:r w:rsidRPr="00941B9D">
        <w:rPr>
          <w:color w:val="000000"/>
          <w:sz w:val="28"/>
          <w:szCs w:val="28"/>
        </w:rPr>
        <w:t>- Khái niệm năm 1947: “KTNB là hoạt động đánh giá độc lập trong một tổ chức về công tác kế toán, tài chính và các công tác khác của tổ chức đó. Hoạt động KTNB được xem như là các dịch vụ mang tính bảo vệ và xây dựng hỗ trợ cho BGĐ”</w:t>
      </w:r>
    </w:p>
    <w:p w:rsidR="00B727D7" w:rsidRPr="00941B9D" w:rsidRDefault="00B727D7" w:rsidP="00941B9D">
      <w:pPr>
        <w:spacing w:line="360" w:lineRule="auto"/>
        <w:ind w:firstLine="360"/>
        <w:jc w:val="both"/>
        <w:rPr>
          <w:color w:val="000000"/>
          <w:sz w:val="28"/>
          <w:szCs w:val="28"/>
        </w:rPr>
      </w:pPr>
      <w:r w:rsidRPr="00941B9D">
        <w:rPr>
          <w:color w:val="000000"/>
          <w:sz w:val="28"/>
          <w:szCs w:val="28"/>
        </w:rPr>
        <w:t>- Khái niệm năm 1981: “KTNB là một chức năng đánh giá độc lập được thiết lập trong một tổ chức để đánh giá và kiểm tra các hoạt động kinh doanh của tổ chức đó. Hoạt động KTNB được xem là một dịch vụ hỗ trợ cho chính tổ chức đó”</w:t>
      </w:r>
    </w:p>
    <w:p w:rsidR="00B727D7" w:rsidRPr="00941B9D" w:rsidRDefault="00B727D7" w:rsidP="00941B9D">
      <w:pPr>
        <w:spacing w:line="360" w:lineRule="auto"/>
        <w:ind w:firstLine="360"/>
        <w:jc w:val="both"/>
        <w:rPr>
          <w:b/>
          <w:color w:val="000000"/>
          <w:sz w:val="28"/>
          <w:szCs w:val="28"/>
        </w:rPr>
      </w:pPr>
      <w:r w:rsidRPr="00941B9D">
        <w:rPr>
          <w:color w:val="000000"/>
          <w:sz w:val="28"/>
          <w:szCs w:val="28"/>
        </w:rPr>
        <w:t>- Khái niệm năm 1999: “KTNB là hoạt động đưa ra sự đảm bảo và tư vấn mang tính độc lập và khách quan được thiết kế nhằm mang lại giá trị và tăng cường hoạt động của một tổ chức. KTNB trợ giúp một tổ chức đạt được các mục tiêu của mình thông qua phương pháp tiếp cận có hệ thống và có nguyên tắc để đánh giá và tăng cường tính hiệu quả của công tác quản trị rủi ro, của hệ thống kiểm soát nội bộ và của các chu trình.</w:t>
      </w:r>
    </w:p>
    <w:p w:rsidR="00B727D7" w:rsidRPr="00941B9D" w:rsidRDefault="00B727D7" w:rsidP="00941B9D">
      <w:pPr>
        <w:spacing w:line="360" w:lineRule="auto"/>
        <w:ind w:firstLine="360"/>
        <w:jc w:val="both"/>
        <w:rPr>
          <w:i/>
          <w:color w:val="000000"/>
          <w:sz w:val="28"/>
          <w:szCs w:val="28"/>
        </w:rPr>
      </w:pPr>
      <w:r w:rsidRPr="00941B9D">
        <w:rPr>
          <w:i/>
          <w:color w:val="000000"/>
          <w:sz w:val="28"/>
          <w:szCs w:val="28"/>
        </w:rPr>
        <w:t>Theo Liên đoàn kế toán quốc tế (IFAC):</w:t>
      </w:r>
    </w:p>
    <w:p w:rsidR="00B727D7" w:rsidRPr="00941B9D" w:rsidRDefault="00B727D7" w:rsidP="00941B9D">
      <w:pPr>
        <w:spacing w:line="360" w:lineRule="auto"/>
        <w:ind w:firstLine="360"/>
        <w:jc w:val="both"/>
        <w:rPr>
          <w:color w:val="000000"/>
          <w:sz w:val="28"/>
          <w:szCs w:val="28"/>
        </w:rPr>
      </w:pPr>
      <w:r w:rsidRPr="00941B9D">
        <w:rPr>
          <w:color w:val="000000"/>
          <w:sz w:val="28"/>
          <w:szCs w:val="28"/>
        </w:rPr>
        <w:t>“KTNB là một hoạt động đánh giá được lập ra trong một đơn vị kinh tế như một loại dịch vụ cho đơn vị có chức năng kiểm tra, đánh giá và giám sát tính hiệu quả của hệ thống kế toán và hệ thống kiểm soát nội bộ”.</w:t>
      </w:r>
    </w:p>
    <w:p w:rsidR="00B727D7" w:rsidRPr="00941B9D" w:rsidRDefault="00B727D7" w:rsidP="00941B9D">
      <w:pPr>
        <w:spacing w:line="360" w:lineRule="auto"/>
        <w:ind w:firstLine="360"/>
        <w:jc w:val="both"/>
        <w:rPr>
          <w:i/>
          <w:color w:val="000000"/>
          <w:sz w:val="28"/>
          <w:szCs w:val="28"/>
        </w:rPr>
      </w:pPr>
      <w:r w:rsidRPr="00941B9D">
        <w:rPr>
          <w:i/>
          <w:color w:val="000000"/>
          <w:sz w:val="28"/>
          <w:szCs w:val="28"/>
        </w:rPr>
        <w:t xml:space="preserve">Theo VSA 610 – Sử dụng tư liệu của KTNB </w:t>
      </w:r>
    </w:p>
    <w:p w:rsidR="00B727D7" w:rsidRPr="00941B9D" w:rsidRDefault="00B727D7" w:rsidP="00941B9D">
      <w:pPr>
        <w:pStyle w:val="a3"/>
        <w:spacing w:before="0" w:after="0" w:line="360" w:lineRule="auto"/>
        <w:ind w:firstLine="360"/>
        <w:rPr>
          <w:b w:val="0"/>
          <w:sz w:val="28"/>
          <w:szCs w:val="28"/>
        </w:rPr>
      </w:pPr>
      <w:r w:rsidRPr="00941B9D">
        <w:rPr>
          <w:b w:val="0"/>
          <w:color w:val="000000"/>
          <w:sz w:val="28"/>
          <w:szCs w:val="28"/>
        </w:rPr>
        <w:t>“KTNB l</w:t>
      </w:r>
      <w:r w:rsidRPr="00941B9D">
        <w:rPr>
          <w:b w:val="0"/>
          <w:sz w:val="28"/>
          <w:szCs w:val="28"/>
        </w:rPr>
        <w:t xml:space="preserve">à hoạt động do đơn vị được kiểm toán thực hiện hoặc do tổ chức bên ngoài cung cấp, với chức năng chủ yếu là kiểm tra, đánh giá, giám sát tính đầy đủ, thích hợp và tính hữu hiệu của kiểm soát nội bộ” </w:t>
      </w:r>
    </w:p>
    <w:p w:rsidR="00B727D7" w:rsidRPr="00941B9D" w:rsidRDefault="00B727D7" w:rsidP="00941B9D">
      <w:pPr>
        <w:pStyle w:val="a3"/>
        <w:spacing w:before="0" w:after="0" w:line="360" w:lineRule="auto"/>
        <w:ind w:firstLine="360"/>
        <w:rPr>
          <w:b w:val="0"/>
          <w:i/>
          <w:sz w:val="28"/>
          <w:szCs w:val="28"/>
        </w:rPr>
      </w:pPr>
      <w:r w:rsidRPr="00941B9D">
        <w:rPr>
          <w:b w:val="0"/>
          <w:i/>
          <w:sz w:val="28"/>
          <w:szCs w:val="28"/>
        </w:rPr>
        <w:t>Theo giáo trình lý thuyết kiểm toán trường Đại học Kinh tế Quốc dân:</w:t>
      </w:r>
    </w:p>
    <w:p w:rsidR="00B727D7" w:rsidRPr="00941B9D" w:rsidRDefault="00B727D7" w:rsidP="00941B9D">
      <w:pPr>
        <w:spacing w:line="360" w:lineRule="auto"/>
        <w:ind w:firstLine="360"/>
        <w:jc w:val="both"/>
        <w:rPr>
          <w:sz w:val="28"/>
          <w:szCs w:val="28"/>
        </w:rPr>
      </w:pPr>
      <w:r w:rsidRPr="00941B9D">
        <w:rPr>
          <w:sz w:val="28"/>
          <w:szCs w:val="28"/>
        </w:rPr>
        <w:t>KTNB là tổ chức của các KTV không chuyên nghiệp</w:t>
      </w:r>
    </w:p>
    <w:p w:rsidR="00B727D7" w:rsidRPr="00941B9D" w:rsidRDefault="00B727D7" w:rsidP="00941B9D">
      <w:pPr>
        <w:spacing w:line="360" w:lineRule="auto"/>
        <w:ind w:firstLine="720"/>
        <w:jc w:val="both"/>
        <w:rPr>
          <w:sz w:val="28"/>
          <w:szCs w:val="28"/>
        </w:rPr>
      </w:pPr>
      <w:r w:rsidRPr="00941B9D">
        <w:rPr>
          <w:sz w:val="28"/>
          <w:szCs w:val="28"/>
        </w:rPr>
        <w:t>Từ các quan niệm khác nhau trên, rút ra kết luận chung về KTNB là:</w:t>
      </w:r>
    </w:p>
    <w:p w:rsidR="00B727D7" w:rsidRPr="00941B9D" w:rsidRDefault="00B727D7" w:rsidP="00941B9D">
      <w:pPr>
        <w:spacing w:line="360" w:lineRule="auto"/>
        <w:ind w:firstLine="720"/>
        <w:jc w:val="both"/>
        <w:rPr>
          <w:color w:val="000000" w:themeColor="text1"/>
          <w:sz w:val="28"/>
          <w:szCs w:val="28"/>
        </w:rPr>
      </w:pPr>
      <w:r w:rsidRPr="00941B9D">
        <w:rPr>
          <w:i/>
          <w:color w:val="000000" w:themeColor="text1"/>
          <w:sz w:val="28"/>
          <w:szCs w:val="28"/>
        </w:rPr>
        <w:lastRenderedPageBreak/>
        <w:t>KTNB là 1 hoạt động nội kiểm có tính độc lập trong các cơ quan đơn vị kinh tế thực hiện với chức năng chính là kiểm tra, đánh giá các hoạt động tài chính và phi tài chính nhằm nâng cao hiệu quả các hoạt động đó và góp phần hoàn thiện hệ thống quản lý tại đơn vị kinh tế cơ sở</w:t>
      </w:r>
      <w:r w:rsidRPr="00941B9D">
        <w:rPr>
          <w:color w:val="000000" w:themeColor="text1"/>
          <w:sz w:val="28"/>
          <w:szCs w:val="28"/>
        </w:rPr>
        <w:t>.</w:t>
      </w:r>
    </w:p>
    <w:p w:rsidR="00E83226" w:rsidRPr="00941B9D" w:rsidRDefault="00E83226" w:rsidP="00941B9D">
      <w:pPr>
        <w:pStyle w:val="BodyText"/>
        <w:spacing w:before="0" w:line="360" w:lineRule="auto"/>
        <w:ind w:left="0" w:right="112" w:firstLine="720"/>
        <w:rPr>
          <w:sz w:val="28"/>
          <w:szCs w:val="28"/>
        </w:rPr>
      </w:pPr>
      <w:r w:rsidRPr="00941B9D">
        <w:rPr>
          <w:sz w:val="28"/>
          <w:szCs w:val="28"/>
        </w:rPr>
        <w:t xml:space="preserve">Trong định nghĩa mới này, nhận thức mới về vai trò của KTNB đã được khẳng định rõ hơn so với trước đây khi xem </w:t>
      </w:r>
      <w:r w:rsidR="00B727D7" w:rsidRPr="00941B9D">
        <w:rPr>
          <w:sz w:val="28"/>
          <w:szCs w:val="28"/>
          <w:lang w:val="en-US"/>
        </w:rPr>
        <w:t>hoạt động KTNB</w:t>
      </w:r>
      <w:r w:rsidRPr="00941B9D">
        <w:rPr>
          <w:sz w:val="28"/>
          <w:szCs w:val="28"/>
        </w:rPr>
        <w:t xml:space="preserve"> vừa là một chức năng kiểm tra, vừa là một chức năng tư vấn để hoàn thiện cho hoạt động của tổ chức, hỗ trợ nâng cao giá trị cho tổ chức.</w:t>
      </w:r>
    </w:p>
    <w:p w:rsidR="00E83226" w:rsidRDefault="00941B9D" w:rsidP="00941B9D">
      <w:pPr>
        <w:pStyle w:val="BodyText"/>
        <w:spacing w:before="0" w:line="360" w:lineRule="auto"/>
        <w:ind w:left="0" w:right="111" w:firstLine="0"/>
        <w:rPr>
          <w:sz w:val="28"/>
          <w:szCs w:val="28"/>
          <w:lang w:val="en-US"/>
        </w:rPr>
      </w:pPr>
      <w:r>
        <w:rPr>
          <w:sz w:val="28"/>
          <w:szCs w:val="28"/>
          <w:lang w:val="en-US"/>
        </w:rPr>
        <w:t>TÀI LIỆU THAM KHẢO</w:t>
      </w:r>
    </w:p>
    <w:p w:rsidR="00E32349" w:rsidRDefault="00C338ED" w:rsidP="00941B9D">
      <w:pPr>
        <w:pStyle w:val="BodyText"/>
        <w:spacing w:before="0" w:line="360" w:lineRule="auto"/>
        <w:ind w:left="0" w:right="111" w:firstLine="0"/>
        <w:rPr>
          <w:sz w:val="28"/>
          <w:szCs w:val="28"/>
          <w:lang w:val="en-US"/>
        </w:rPr>
      </w:pPr>
      <w:r>
        <w:rPr>
          <w:sz w:val="28"/>
          <w:szCs w:val="28"/>
          <w:lang w:val="en-US"/>
        </w:rPr>
        <w:t xml:space="preserve">1. </w:t>
      </w:r>
      <w:r w:rsidR="00E32349">
        <w:rPr>
          <w:sz w:val="28"/>
          <w:szCs w:val="28"/>
          <w:lang w:val="en-US"/>
        </w:rPr>
        <w:t xml:space="preserve">Nguyễn Thị Khánh Vân, (2017), </w:t>
      </w:r>
      <w:r w:rsidR="00E32349" w:rsidRPr="00E32349">
        <w:rPr>
          <w:i/>
          <w:sz w:val="28"/>
          <w:szCs w:val="28"/>
          <w:lang w:val="en-US"/>
        </w:rPr>
        <w:t>Giáo trình Kiểm toán nội bộ</w:t>
      </w:r>
      <w:r w:rsidR="00E32349">
        <w:rPr>
          <w:sz w:val="28"/>
          <w:szCs w:val="28"/>
          <w:lang w:val="en-US"/>
        </w:rPr>
        <w:t>, Lưu hành nội bộ</w:t>
      </w:r>
      <w:r>
        <w:rPr>
          <w:sz w:val="28"/>
          <w:szCs w:val="28"/>
          <w:lang w:val="en-US"/>
        </w:rPr>
        <w:t xml:space="preserve"> ĐH Duy Tân.</w:t>
      </w:r>
      <w:bookmarkStart w:id="0" w:name="_GoBack"/>
      <w:bookmarkEnd w:id="0"/>
    </w:p>
    <w:p w:rsidR="00941B9D" w:rsidRDefault="00C338ED" w:rsidP="00941B9D">
      <w:pPr>
        <w:pStyle w:val="BodyText"/>
        <w:spacing w:before="0" w:line="360" w:lineRule="auto"/>
        <w:ind w:left="0" w:right="111" w:firstLine="0"/>
        <w:rPr>
          <w:sz w:val="28"/>
          <w:szCs w:val="28"/>
          <w:lang w:val="en-US"/>
        </w:rPr>
      </w:pPr>
      <w:r>
        <w:rPr>
          <w:sz w:val="28"/>
          <w:szCs w:val="28"/>
          <w:lang w:val="en-US"/>
        </w:rPr>
        <w:t xml:space="preserve">2. </w:t>
      </w:r>
      <w:r w:rsidR="00E32349">
        <w:rPr>
          <w:sz w:val="28"/>
          <w:szCs w:val="28"/>
          <w:lang w:val="en-US"/>
        </w:rPr>
        <w:t>I</w:t>
      </w:r>
      <w:r w:rsidR="00DF358C">
        <w:rPr>
          <w:sz w:val="28"/>
          <w:szCs w:val="28"/>
          <w:lang w:val="en-US"/>
        </w:rPr>
        <w:t>nstitute of internal A</w:t>
      </w:r>
      <w:r w:rsidR="00E32349">
        <w:rPr>
          <w:sz w:val="28"/>
          <w:szCs w:val="28"/>
          <w:lang w:val="en-US"/>
        </w:rPr>
        <w:t>uditor,</w:t>
      </w:r>
      <w:r w:rsidR="00DF358C">
        <w:rPr>
          <w:sz w:val="28"/>
          <w:szCs w:val="28"/>
          <w:lang w:val="en-US"/>
        </w:rPr>
        <w:t xml:space="preserve"> </w:t>
      </w:r>
      <w:r w:rsidR="00E32349">
        <w:rPr>
          <w:sz w:val="28"/>
          <w:szCs w:val="28"/>
          <w:lang w:val="en-US"/>
        </w:rPr>
        <w:t>(</w:t>
      </w:r>
      <w:r w:rsidR="00DF358C">
        <w:rPr>
          <w:sz w:val="28"/>
          <w:szCs w:val="28"/>
          <w:lang w:val="en-US"/>
        </w:rPr>
        <w:t>1978</w:t>
      </w:r>
      <w:r w:rsidR="00E32349">
        <w:rPr>
          <w:sz w:val="28"/>
          <w:szCs w:val="28"/>
          <w:lang w:val="en-US"/>
        </w:rPr>
        <w:t>)</w:t>
      </w:r>
      <w:r w:rsidR="00DF358C">
        <w:rPr>
          <w:sz w:val="28"/>
          <w:szCs w:val="28"/>
          <w:lang w:val="en-US"/>
        </w:rPr>
        <w:t>, Definition of inter</w:t>
      </w:r>
      <w:r w:rsidR="00E32349">
        <w:rPr>
          <w:sz w:val="28"/>
          <w:szCs w:val="28"/>
          <w:lang w:val="en-US"/>
        </w:rPr>
        <w:t>nal auditing Altamonte Spring, Florida, the Institute of Internal Auditors.</w:t>
      </w:r>
    </w:p>
    <w:p w:rsidR="00C338ED" w:rsidRDefault="00C338ED" w:rsidP="00E32349">
      <w:pPr>
        <w:pStyle w:val="BodyText"/>
        <w:spacing w:before="0" w:line="360" w:lineRule="auto"/>
        <w:ind w:left="0" w:right="111" w:firstLine="0"/>
        <w:rPr>
          <w:lang w:val="en-US"/>
        </w:rPr>
      </w:pPr>
      <w:r>
        <w:rPr>
          <w:lang w:val="en-US"/>
        </w:rPr>
        <w:t xml:space="preserve">3. </w:t>
      </w:r>
      <w:r w:rsidR="00E32349">
        <w:t>Institute of Internal Auditors</w:t>
      </w:r>
      <w:r w:rsidR="00E32349">
        <w:rPr>
          <w:lang w:val="en-US"/>
        </w:rPr>
        <w:t>,</w:t>
      </w:r>
      <w:r w:rsidR="00E32349">
        <w:t xml:space="preserve"> (2000), The Standards for the Professional Practice of Internal Auditing, The Institute of Internal Auditors Research Foundation, Altamonte Springs, FL. </w:t>
      </w:r>
    </w:p>
    <w:p w:rsidR="00E32349" w:rsidRPr="00C338ED" w:rsidRDefault="00C338ED" w:rsidP="00E32349">
      <w:pPr>
        <w:pStyle w:val="BodyText"/>
        <w:spacing w:before="0" w:line="360" w:lineRule="auto"/>
        <w:ind w:left="0" w:right="111" w:firstLine="0"/>
        <w:rPr>
          <w:lang w:val="en-US"/>
        </w:rPr>
      </w:pPr>
      <w:r>
        <w:rPr>
          <w:lang w:val="en-US"/>
        </w:rPr>
        <w:t xml:space="preserve">4. </w:t>
      </w:r>
      <w:r w:rsidR="00E32349">
        <w:t>Institute of Internal Auditors</w:t>
      </w:r>
      <w:r w:rsidR="00E32349">
        <w:rPr>
          <w:lang w:val="en-US"/>
        </w:rPr>
        <w:t>,</w:t>
      </w:r>
      <w:r w:rsidR="00E32349">
        <w:t xml:space="preserve"> (2001), The P</w:t>
      </w:r>
      <w:r>
        <w:t>rofessional Pratices Framework,</w:t>
      </w:r>
      <w:r>
        <w:rPr>
          <w:lang w:val="en-US"/>
        </w:rPr>
        <w:t xml:space="preserve"> </w:t>
      </w:r>
      <w:r w:rsidR="00E32349">
        <w:t>The Institute of Internal Auditors Research Foundation, Altamonte Springs, FL.</w:t>
      </w:r>
    </w:p>
    <w:p w:rsidR="00E32349" w:rsidRDefault="00C338ED" w:rsidP="00941B9D">
      <w:pPr>
        <w:pStyle w:val="BodyText"/>
        <w:spacing w:before="0" w:line="360" w:lineRule="auto"/>
        <w:ind w:left="0" w:right="111" w:firstLine="0"/>
        <w:rPr>
          <w:lang w:val="en-US"/>
        </w:rPr>
      </w:pPr>
      <w:r>
        <w:rPr>
          <w:sz w:val="28"/>
          <w:szCs w:val="28"/>
          <w:lang w:val="en-US"/>
        </w:rPr>
        <w:t xml:space="preserve">5. </w:t>
      </w:r>
      <w:r w:rsidR="00E32349">
        <w:rPr>
          <w:sz w:val="28"/>
          <w:szCs w:val="28"/>
          <w:lang w:val="en-US"/>
        </w:rPr>
        <w:t>Institute of internal A</w:t>
      </w:r>
      <w:r w:rsidR="00E32349">
        <w:rPr>
          <w:sz w:val="28"/>
          <w:szCs w:val="28"/>
          <w:lang w:val="en-US"/>
        </w:rPr>
        <w:t>uditor, (2017)</w:t>
      </w:r>
      <w:r w:rsidR="00E32349">
        <w:rPr>
          <w:sz w:val="28"/>
          <w:szCs w:val="28"/>
          <w:lang w:val="en-US"/>
        </w:rPr>
        <w:t>,</w:t>
      </w:r>
      <w:r w:rsidR="00E32349">
        <w:rPr>
          <w:sz w:val="28"/>
          <w:szCs w:val="28"/>
          <w:lang w:val="en-US"/>
        </w:rPr>
        <w:t xml:space="preserve"> </w:t>
      </w:r>
      <w:r w:rsidR="00E32349">
        <w:t>The Standards for the Professional Practice of Internal Auditing</w:t>
      </w:r>
      <w:r w:rsidR="00E32349">
        <w:rPr>
          <w:lang w:val="en-US"/>
        </w:rPr>
        <w:t xml:space="preserve"> guide: Independence and Objective, </w:t>
      </w:r>
      <w:r w:rsidR="00E32349">
        <w:t>Altamonte Springs, FL.</w:t>
      </w:r>
    </w:p>
    <w:p w:rsidR="00E32349" w:rsidRPr="00E32349" w:rsidRDefault="00E32349" w:rsidP="00941B9D">
      <w:pPr>
        <w:pStyle w:val="BodyText"/>
        <w:spacing w:before="0" w:line="360" w:lineRule="auto"/>
        <w:ind w:left="0" w:right="111" w:firstLine="0"/>
        <w:rPr>
          <w:sz w:val="28"/>
          <w:szCs w:val="28"/>
          <w:lang w:val="en-US"/>
        </w:rPr>
      </w:pPr>
    </w:p>
    <w:sectPr w:rsidR="00E32349" w:rsidRPr="00E32349">
      <w:headerReference w:type="default" r:id="rId9"/>
      <w:pgSz w:w="12240" w:h="15840"/>
      <w:pgMar w:top="1560" w:right="1480" w:bottom="280" w:left="1720" w:header="68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0E6" w:rsidRDefault="00CB30E6">
      <w:r>
        <w:separator/>
      </w:r>
    </w:p>
  </w:endnote>
  <w:endnote w:type="continuationSeparator" w:id="0">
    <w:p w:rsidR="00CB30E6" w:rsidRDefault="00CB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0E6" w:rsidRDefault="00CB30E6">
      <w:r>
        <w:separator/>
      </w:r>
    </w:p>
  </w:footnote>
  <w:footnote w:type="continuationSeparator" w:id="0">
    <w:p w:rsidR="00CB30E6" w:rsidRDefault="00CB3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D23" w:rsidRDefault="00C47D85">
    <w:pPr>
      <w:pStyle w:val="BodyText"/>
      <w:spacing w:before="0" w:line="14" w:lineRule="auto"/>
      <w:ind w:left="0" w:firstLine="0"/>
      <w:jc w:val="left"/>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4022090</wp:posOffset>
              </wp:positionH>
              <wp:positionV relativeFrom="page">
                <wp:posOffset>419735</wp:posOffset>
              </wp:positionV>
              <wp:extent cx="231140"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D23" w:rsidRDefault="00CB30E6">
                          <w:pPr>
                            <w:pStyle w:val="BodyText"/>
                            <w:ind w:left="60" w:firstLine="0"/>
                            <w:jc w:val="left"/>
                          </w:pPr>
                          <w:r>
                            <w:fldChar w:fldCharType="begin"/>
                          </w:r>
                          <w:r>
                            <w:instrText xml:space="preserve"> PAGE </w:instrText>
                          </w:r>
                          <w:r>
                            <w:fldChar w:fldCharType="separate"/>
                          </w:r>
                          <w:r w:rsidR="00C338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6.7pt;margin-top:33.05pt;width:18.2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5C2rA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" filled="f" stroked="f">
              <v:textbox inset="0,0,0,0">
                <w:txbxContent>
                  <w:p w:rsidR="00070D23" w:rsidRDefault="00CB30E6">
                    <w:pPr>
                      <w:pStyle w:val="BodyText"/>
                      <w:ind w:left="60" w:firstLine="0"/>
                      <w:jc w:val="left"/>
                    </w:pPr>
                    <w:r>
                      <w:fldChar w:fldCharType="begin"/>
                    </w:r>
                    <w:r>
                      <w:instrText xml:space="preserve"> PAGE </w:instrText>
                    </w:r>
                    <w:r>
                      <w:fldChar w:fldCharType="separate"/>
                    </w:r>
                    <w:r w:rsidR="00C338ED">
                      <w:rPr>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C3805"/>
    <w:multiLevelType w:val="multilevel"/>
    <w:tmpl w:val="05F60DB6"/>
    <w:lvl w:ilvl="0">
      <w:start w:val="2"/>
      <w:numFmt w:val="decimal"/>
      <w:lvlText w:val="%1"/>
      <w:lvlJc w:val="left"/>
      <w:pPr>
        <w:ind w:left="1095" w:hanging="432"/>
        <w:jc w:val="left"/>
      </w:pPr>
      <w:rPr>
        <w:rFonts w:hint="default"/>
        <w:lang w:val="vi" w:eastAsia="en-US" w:bidi="ar-SA"/>
      </w:rPr>
    </w:lvl>
    <w:lvl w:ilvl="1">
      <w:start w:val="1"/>
      <w:numFmt w:val="decimal"/>
      <w:lvlText w:val="%1.%2."/>
      <w:lvlJc w:val="left"/>
      <w:pPr>
        <w:ind w:left="1422" w:hanging="432"/>
        <w:jc w:val="left"/>
      </w:pPr>
      <w:rPr>
        <w:rFonts w:ascii="Times New Roman" w:eastAsia="Times New Roman" w:hAnsi="Times New Roman" w:cs="Times New Roman" w:hint="default"/>
        <w:b/>
        <w:bCs/>
        <w:w w:val="101"/>
        <w:sz w:val="24"/>
        <w:szCs w:val="24"/>
        <w:lang w:val="vi" w:eastAsia="en-US" w:bidi="ar-SA"/>
      </w:rPr>
    </w:lvl>
    <w:lvl w:ilvl="2">
      <w:start w:val="1"/>
      <w:numFmt w:val="decimal"/>
      <w:lvlText w:val="%1.%2.%3"/>
      <w:lvlJc w:val="left"/>
      <w:pPr>
        <w:ind w:left="1217" w:hanging="555"/>
        <w:jc w:val="left"/>
      </w:pPr>
      <w:rPr>
        <w:rFonts w:ascii="Times New Roman" w:eastAsia="Times New Roman" w:hAnsi="Times New Roman" w:cs="Times New Roman" w:hint="default"/>
        <w:b/>
        <w:bCs/>
        <w:w w:val="101"/>
        <w:sz w:val="24"/>
        <w:szCs w:val="24"/>
        <w:lang w:val="vi" w:eastAsia="en-US" w:bidi="ar-SA"/>
      </w:rPr>
    </w:lvl>
    <w:lvl w:ilvl="3">
      <w:numFmt w:val="bullet"/>
      <w:lvlText w:val="•"/>
      <w:lvlJc w:val="left"/>
      <w:pPr>
        <w:ind w:left="2957" w:hanging="555"/>
      </w:pPr>
      <w:rPr>
        <w:rFonts w:hint="default"/>
        <w:lang w:val="vi" w:eastAsia="en-US" w:bidi="ar-SA"/>
      </w:rPr>
    </w:lvl>
    <w:lvl w:ilvl="4">
      <w:numFmt w:val="bullet"/>
      <w:lvlText w:val="•"/>
      <w:lvlJc w:val="left"/>
      <w:pPr>
        <w:ind w:left="3826" w:hanging="555"/>
      </w:pPr>
      <w:rPr>
        <w:rFonts w:hint="default"/>
        <w:lang w:val="vi" w:eastAsia="en-US" w:bidi="ar-SA"/>
      </w:rPr>
    </w:lvl>
    <w:lvl w:ilvl="5">
      <w:numFmt w:val="bullet"/>
      <w:lvlText w:val="•"/>
      <w:lvlJc w:val="left"/>
      <w:pPr>
        <w:ind w:left="4695" w:hanging="555"/>
      </w:pPr>
      <w:rPr>
        <w:rFonts w:hint="default"/>
        <w:lang w:val="vi" w:eastAsia="en-US" w:bidi="ar-SA"/>
      </w:rPr>
    </w:lvl>
    <w:lvl w:ilvl="6">
      <w:numFmt w:val="bullet"/>
      <w:lvlText w:val="•"/>
      <w:lvlJc w:val="left"/>
      <w:pPr>
        <w:ind w:left="5564" w:hanging="555"/>
      </w:pPr>
      <w:rPr>
        <w:rFonts w:hint="default"/>
        <w:lang w:val="vi" w:eastAsia="en-US" w:bidi="ar-SA"/>
      </w:rPr>
    </w:lvl>
    <w:lvl w:ilvl="7">
      <w:numFmt w:val="bullet"/>
      <w:lvlText w:val="•"/>
      <w:lvlJc w:val="left"/>
      <w:pPr>
        <w:ind w:left="6433" w:hanging="555"/>
      </w:pPr>
      <w:rPr>
        <w:rFonts w:hint="default"/>
        <w:lang w:val="vi" w:eastAsia="en-US" w:bidi="ar-SA"/>
      </w:rPr>
    </w:lvl>
    <w:lvl w:ilvl="8">
      <w:numFmt w:val="bullet"/>
      <w:lvlText w:val="•"/>
      <w:lvlJc w:val="left"/>
      <w:pPr>
        <w:ind w:left="7302" w:hanging="555"/>
      </w:pPr>
      <w:rPr>
        <w:rFonts w:hint="default"/>
        <w:lang w:val="vi" w:eastAsia="en-US" w:bidi="ar-SA"/>
      </w:rPr>
    </w:lvl>
  </w:abstractNum>
  <w:abstractNum w:abstractNumId="1">
    <w:nsid w:val="22194CBB"/>
    <w:multiLevelType w:val="multilevel"/>
    <w:tmpl w:val="A920D778"/>
    <w:lvl w:ilvl="0">
      <w:start w:val="2"/>
      <w:numFmt w:val="decimal"/>
      <w:lvlText w:val="%1"/>
      <w:lvlJc w:val="left"/>
      <w:pPr>
        <w:ind w:left="1095" w:hanging="432"/>
        <w:jc w:val="left"/>
      </w:pPr>
      <w:rPr>
        <w:rFonts w:hint="default"/>
        <w:lang w:val="vi" w:eastAsia="en-US" w:bidi="ar-SA"/>
      </w:rPr>
    </w:lvl>
    <w:lvl w:ilvl="1">
      <w:start w:val="1"/>
      <w:numFmt w:val="decimal"/>
      <w:lvlText w:val="%1.%2."/>
      <w:lvlJc w:val="left"/>
      <w:pPr>
        <w:ind w:left="1095" w:hanging="432"/>
        <w:jc w:val="left"/>
      </w:pPr>
      <w:rPr>
        <w:rFonts w:ascii="Times New Roman" w:eastAsia="Times New Roman" w:hAnsi="Times New Roman" w:cs="Times New Roman" w:hint="default"/>
        <w:b/>
        <w:bCs/>
        <w:w w:val="101"/>
        <w:sz w:val="24"/>
        <w:szCs w:val="24"/>
        <w:lang w:val="vi" w:eastAsia="en-US" w:bidi="ar-SA"/>
      </w:rPr>
    </w:lvl>
    <w:lvl w:ilvl="2">
      <w:start w:val="1"/>
      <w:numFmt w:val="decimal"/>
      <w:lvlText w:val="%1.%2.%3"/>
      <w:lvlJc w:val="left"/>
      <w:pPr>
        <w:ind w:left="1365" w:hanging="555"/>
        <w:jc w:val="left"/>
      </w:pPr>
      <w:rPr>
        <w:rFonts w:ascii="Times New Roman" w:eastAsia="Times New Roman" w:hAnsi="Times New Roman" w:cs="Times New Roman" w:hint="default"/>
        <w:b/>
        <w:bCs/>
        <w:w w:val="101"/>
        <w:sz w:val="24"/>
        <w:szCs w:val="24"/>
        <w:lang w:val="vi" w:eastAsia="en-US" w:bidi="ar-SA"/>
      </w:rPr>
    </w:lvl>
    <w:lvl w:ilvl="3">
      <w:numFmt w:val="bullet"/>
      <w:lvlText w:val="•"/>
      <w:lvlJc w:val="left"/>
      <w:pPr>
        <w:ind w:left="2957" w:hanging="555"/>
      </w:pPr>
      <w:rPr>
        <w:rFonts w:hint="default"/>
        <w:lang w:val="vi" w:eastAsia="en-US" w:bidi="ar-SA"/>
      </w:rPr>
    </w:lvl>
    <w:lvl w:ilvl="4">
      <w:numFmt w:val="bullet"/>
      <w:lvlText w:val="•"/>
      <w:lvlJc w:val="left"/>
      <w:pPr>
        <w:ind w:left="3826" w:hanging="555"/>
      </w:pPr>
      <w:rPr>
        <w:rFonts w:hint="default"/>
        <w:lang w:val="vi" w:eastAsia="en-US" w:bidi="ar-SA"/>
      </w:rPr>
    </w:lvl>
    <w:lvl w:ilvl="5">
      <w:numFmt w:val="bullet"/>
      <w:lvlText w:val="•"/>
      <w:lvlJc w:val="left"/>
      <w:pPr>
        <w:ind w:left="4695" w:hanging="555"/>
      </w:pPr>
      <w:rPr>
        <w:rFonts w:hint="default"/>
        <w:lang w:val="vi" w:eastAsia="en-US" w:bidi="ar-SA"/>
      </w:rPr>
    </w:lvl>
    <w:lvl w:ilvl="6">
      <w:numFmt w:val="bullet"/>
      <w:lvlText w:val="•"/>
      <w:lvlJc w:val="left"/>
      <w:pPr>
        <w:ind w:left="5564" w:hanging="555"/>
      </w:pPr>
      <w:rPr>
        <w:rFonts w:hint="default"/>
        <w:lang w:val="vi" w:eastAsia="en-US" w:bidi="ar-SA"/>
      </w:rPr>
    </w:lvl>
    <w:lvl w:ilvl="7">
      <w:numFmt w:val="bullet"/>
      <w:lvlText w:val="•"/>
      <w:lvlJc w:val="left"/>
      <w:pPr>
        <w:ind w:left="6433" w:hanging="555"/>
      </w:pPr>
      <w:rPr>
        <w:rFonts w:hint="default"/>
        <w:lang w:val="vi" w:eastAsia="en-US" w:bidi="ar-SA"/>
      </w:rPr>
    </w:lvl>
    <w:lvl w:ilvl="8">
      <w:numFmt w:val="bullet"/>
      <w:lvlText w:val="•"/>
      <w:lvlJc w:val="left"/>
      <w:pPr>
        <w:ind w:left="7302" w:hanging="555"/>
      </w:pPr>
      <w:rPr>
        <w:rFonts w:hint="default"/>
        <w:lang w:val="vi" w:eastAsia="en-US" w:bidi="ar-SA"/>
      </w:rPr>
    </w:lvl>
  </w:abstractNum>
  <w:abstractNum w:abstractNumId="2">
    <w:nsid w:val="7A8753F8"/>
    <w:multiLevelType w:val="hybridMultilevel"/>
    <w:tmpl w:val="790A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D23"/>
    <w:rsid w:val="00070D23"/>
    <w:rsid w:val="00941B9D"/>
    <w:rsid w:val="00B727D7"/>
    <w:rsid w:val="00C338ED"/>
    <w:rsid w:val="00C47D85"/>
    <w:rsid w:val="00CB30E6"/>
    <w:rsid w:val="00DF358C"/>
    <w:rsid w:val="00E32349"/>
    <w:rsid w:val="00E83226"/>
    <w:rsid w:val="00FD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66"/>
      <w:ind w:left="1217" w:hanging="55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ind w:left="663" w:firstLine="266"/>
      <w:jc w:val="both"/>
    </w:pPr>
    <w:rPr>
      <w:sz w:val="24"/>
      <w:szCs w:val="24"/>
    </w:rPr>
  </w:style>
  <w:style w:type="paragraph" w:styleId="ListParagraph">
    <w:name w:val="List Paragraph"/>
    <w:basedOn w:val="Normal"/>
    <w:uiPriority w:val="1"/>
    <w:qFormat/>
    <w:pPr>
      <w:spacing w:before="22"/>
      <w:ind w:left="1095" w:hanging="555"/>
      <w:jc w:val="both"/>
    </w:pPr>
  </w:style>
  <w:style w:type="paragraph" w:customStyle="1" w:styleId="TableParagraph">
    <w:name w:val="Table Paragraph"/>
    <w:basedOn w:val="Normal"/>
    <w:uiPriority w:val="1"/>
    <w:qFormat/>
  </w:style>
  <w:style w:type="paragraph" w:customStyle="1" w:styleId="a3">
    <w:name w:val="a3"/>
    <w:basedOn w:val="BodyText"/>
    <w:rsid w:val="00B727D7"/>
    <w:pPr>
      <w:widowControl/>
      <w:autoSpaceDE/>
      <w:autoSpaceDN/>
      <w:spacing w:before="120" w:after="120" w:line="340" w:lineRule="exact"/>
      <w:ind w:left="0" w:firstLine="0"/>
    </w:pPr>
    <w:rPr>
      <w:b/>
      <w:sz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66"/>
      <w:ind w:left="1217" w:hanging="55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ind w:left="663" w:firstLine="266"/>
      <w:jc w:val="both"/>
    </w:pPr>
    <w:rPr>
      <w:sz w:val="24"/>
      <w:szCs w:val="24"/>
    </w:rPr>
  </w:style>
  <w:style w:type="paragraph" w:styleId="ListParagraph">
    <w:name w:val="List Paragraph"/>
    <w:basedOn w:val="Normal"/>
    <w:uiPriority w:val="1"/>
    <w:qFormat/>
    <w:pPr>
      <w:spacing w:before="22"/>
      <w:ind w:left="1095" w:hanging="555"/>
      <w:jc w:val="both"/>
    </w:pPr>
  </w:style>
  <w:style w:type="paragraph" w:customStyle="1" w:styleId="TableParagraph">
    <w:name w:val="Table Paragraph"/>
    <w:basedOn w:val="Normal"/>
    <w:uiPriority w:val="1"/>
    <w:qFormat/>
  </w:style>
  <w:style w:type="paragraph" w:customStyle="1" w:styleId="a3">
    <w:name w:val="a3"/>
    <w:basedOn w:val="BodyText"/>
    <w:rsid w:val="00B727D7"/>
    <w:pPr>
      <w:widowControl/>
      <w:autoSpaceDE/>
      <w:autoSpaceDN/>
      <w:spacing w:before="120" w:after="120" w:line="340" w:lineRule="exact"/>
      <w:ind w:left="0" w:firstLine="0"/>
    </w:pPr>
    <w:rPr>
      <w:b/>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C1702-7D83-4267-B034-662C1753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2022-07-12T04:57:00Z</dcterms:created>
  <dcterms:modified xsi:type="dcterms:W3CDTF">2022-07-12T04:57:00Z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2022-07-12T00:00:00Z</vt:filetime>
  </property>
</Properties>
</file>