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F01A" w14:textId="2EA2F8A1" w:rsidR="00FE59A1" w:rsidRPr="00ED07C3" w:rsidRDefault="00F422D6" w:rsidP="006968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Tác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của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những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thay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đổi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chính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sách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thuế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đến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công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tác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kế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toán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trong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doanh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nghiệp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D07C3">
        <w:rPr>
          <w:rFonts w:ascii="Times New Roman" w:hAnsi="Times New Roman" w:cs="Times New Roman"/>
          <w:b/>
          <w:bCs/>
          <w:sz w:val="36"/>
          <w:szCs w:val="36"/>
        </w:rPr>
        <w:t>tại</w:t>
      </w:r>
      <w:proofErr w:type="spellEnd"/>
      <w:r w:rsidRPr="00ED07C3">
        <w:rPr>
          <w:rFonts w:ascii="Times New Roman" w:hAnsi="Times New Roman" w:cs="Times New Roman"/>
          <w:b/>
          <w:bCs/>
          <w:sz w:val="36"/>
          <w:szCs w:val="36"/>
        </w:rPr>
        <w:t xml:space="preserve"> Việt Nam</w:t>
      </w:r>
    </w:p>
    <w:p w14:paraId="3D28FA33" w14:textId="622350D8" w:rsidR="00F422D6" w:rsidRPr="0069681D" w:rsidRDefault="00F422D6" w:rsidP="0069681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681D">
        <w:rPr>
          <w:rFonts w:ascii="Times New Roman" w:hAnsi="Times New Roman" w:cs="Times New Roman"/>
          <w:i/>
          <w:iCs/>
          <w:sz w:val="24"/>
          <w:szCs w:val="24"/>
        </w:rPr>
        <w:t xml:space="preserve">Nguyễn Thị Khánh Vân – Khoa </w:t>
      </w:r>
      <w:proofErr w:type="spellStart"/>
      <w:r w:rsidRPr="0069681D">
        <w:rPr>
          <w:rFonts w:ascii="Times New Roman" w:hAnsi="Times New Roman" w:cs="Times New Roman"/>
          <w:i/>
          <w:iCs/>
          <w:sz w:val="24"/>
          <w:szCs w:val="24"/>
        </w:rPr>
        <w:t>Kế</w:t>
      </w:r>
      <w:proofErr w:type="spellEnd"/>
      <w:r w:rsidRPr="00696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681D">
        <w:rPr>
          <w:rFonts w:ascii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696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681D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96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681D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69681D">
        <w:rPr>
          <w:rFonts w:ascii="Times New Roman" w:hAnsi="Times New Roman" w:cs="Times New Roman"/>
          <w:i/>
          <w:iCs/>
          <w:sz w:val="24"/>
          <w:szCs w:val="24"/>
        </w:rPr>
        <w:t xml:space="preserve"> Duy Tân</w:t>
      </w:r>
    </w:p>
    <w:p w14:paraId="364F04A4" w14:textId="77777777" w:rsidR="00C862B2" w:rsidRDefault="00ED07C3" w:rsidP="006968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681D">
        <w:rPr>
          <w:rFonts w:ascii="Times New Roman" w:hAnsi="Times New Roman" w:cs="Times New Roman"/>
          <w:b/>
          <w:bCs/>
          <w:sz w:val="24"/>
          <w:szCs w:val="24"/>
        </w:rPr>
        <w:t>Tóm</w:t>
      </w:r>
      <w:proofErr w:type="spellEnd"/>
      <w:r w:rsidRPr="0069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81D">
        <w:rPr>
          <w:rFonts w:ascii="Times New Roman" w:hAnsi="Times New Roman" w:cs="Times New Roman"/>
          <w:b/>
          <w:bCs/>
          <w:sz w:val="24"/>
          <w:szCs w:val="24"/>
        </w:rPr>
        <w:t>tắt</w:t>
      </w:r>
      <w:proofErr w:type="spellEnd"/>
      <w:r w:rsidRPr="006968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FE14E00" w14:textId="0407B247" w:rsidR="00F422D6" w:rsidRDefault="00F422D6" w:rsidP="00C862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Việt Nam,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tiễn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C3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ED07C3">
        <w:rPr>
          <w:rFonts w:ascii="Times New Roman" w:hAnsi="Times New Roman" w:cs="Times New Roman"/>
          <w:sz w:val="24"/>
          <w:szCs w:val="24"/>
        </w:rPr>
        <w:t>.</w:t>
      </w:r>
    </w:p>
    <w:p w14:paraId="128AEE3A" w14:textId="09649B19" w:rsidR="00ED07C3" w:rsidRPr="0069681D" w:rsidRDefault="0069681D" w:rsidP="00FE2DBC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ED07C3" w:rsidRPr="0069681D">
        <w:rPr>
          <w:rFonts w:ascii="Times New Roman" w:hAnsi="Times New Roman" w:cs="Times New Roman"/>
          <w:b/>
          <w:bCs/>
          <w:sz w:val="24"/>
          <w:szCs w:val="24"/>
        </w:rPr>
        <w:t>Giới</w:t>
      </w:r>
      <w:proofErr w:type="spellEnd"/>
      <w:r w:rsidR="00ED07C3" w:rsidRPr="0069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07C3" w:rsidRPr="0069681D">
        <w:rPr>
          <w:rFonts w:ascii="Times New Roman" w:hAnsi="Times New Roman" w:cs="Times New Roman"/>
          <w:b/>
          <w:bCs/>
          <w:sz w:val="24"/>
          <w:szCs w:val="24"/>
        </w:rPr>
        <w:t>thiệu</w:t>
      </w:r>
      <w:proofErr w:type="spellEnd"/>
    </w:p>
    <w:p w14:paraId="296E1C09" w14:textId="77777777" w:rsidR="00ED07C3" w:rsidRPr="00F422D6" w:rsidRDefault="00ED07C3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vĩ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B5F83" w14:textId="6C1776A6" w:rsidR="00ED07C3" w:rsidRDefault="00ED07C3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123/2020/NĐ-CP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Thông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78/2021/TT-BTC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</w:p>
    <w:p w14:paraId="5B2FC061" w14:textId="71B37C24" w:rsidR="00ED07C3" w:rsidRDefault="00ED07C3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thuyết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tổng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nghiên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</w:p>
    <w:p w14:paraId="1FD57237" w14:textId="5556AFF9" w:rsidR="00ED07C3" w:rsidRDefault="00ED07C3" w:rsidP="00FE2DBC">
      <w:pPr>
        <w:spacing w:after="0" w:line="33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703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,1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5E5E2913" w14:textId="77777777" w:rsidR="00B703BF" w:rsidRPr="00F422D6" w:rsidRDefault="00B703BF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Theo Nobes &amp; Parker (2020),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8ACF12" w14:textId="7EA80425" w:rsidR="00ED07C3" w:rsidRDefault="00B703BF" w:rsidP="00FE2DBC">
      <w:pPr>
        <w:spacing w:after="0" w:line="33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 </w:t>
      </w:r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Các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nghiên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trước</w:t>
      </w:r>
      <w:proofErr w:type="spellEnd"/>
    </w:p>
    <w:p w14:paraId="5864EC93" w14:textId="0EB3F1C9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Nguyễn Thị Hương (2021)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VAT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khiến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World Bank (2022),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đòi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F66B1" w14:textId="147C5BFC" w:rsidR="00B703BF" w:rsidRDefault="00B703BF" w:rsidP="00FE2DBC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Các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gần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đây</w:t>
      </w:r>
      <w:proofErr w:type="spellEnd"/>
    </w:p>
    <w:p w14:paraId="01E18354" w14:textId="67B5045C" w:rsidR="00B703BF" w:rsidRDefault="00B703BF" w:rsidP="00FE2DB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tử</w:t>
      </w:r>
      <w:proofErr w:type="spellEnd"/>
    </w:p>
    <w:p w14:paraId="7D0C5624" w14:textId="26752786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1/7/2022,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Thông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78/2021/TT-BTC.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9FAF2" w14:textId="23C37AD9" w:rsidR="00B703BF" w:rsidRDefault="00262DC3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Thay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suất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TNDN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ưu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đãi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ngành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nghề</w:t>
      </w:r>
      <w:proofErr w:type="spellEnd"/>
    </w:p>
    <w:p w14:paraId="1DBE6C41" w14:textId="1D4C9FD1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32/2013/QH13).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chi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9BC542" w14:textId="667D0815" w:rsidR="00262DC3" w:rsidRPr="00F422D6" w:rsidRDefault="00262DC3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</w:p>
    <w:p w14:paraId="4C86AE28" w14:textId="627DA7D3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92/2021/NĐ-CP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15/2022/NĐ-CP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GTGT,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9C27EA" w14:textId="6536DB30" w:rsidR="00262DC3" w:rsidRDefault="00262DC3" w:rsidP="00FE2DBC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14:paraId="0483B6E7" w14:textId="593BC6DB" w:rsidR="00262DC3" w:rsidRDefault="00262DC3" w:rsidP="00FE2DB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hệ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mềm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621A2589" w14:textId="5F30E471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đòi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8A428" w14:textId="1511A25D" w:rsidR="00262DC3" w:rsidRPr="00F422D6" w:rsidRDefault="00262DC3" w:rsidP="00FE2DB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5E1A2773" w14:textId="608E770A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79AFBF" w14:textId="5196E9E7" w:rsidR="00262DC3" w:rsidRDefault="00262DC3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</w:p>
    <w:p w14:paraId="36D15B94" w14:textId="25982AB2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chi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AB818" w14:textId="5CAE0B04" w:rsidR="00262DC3" w:rsidRPr="00F422D6" w:rsidRDefault="00262DC3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luận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</w:p>
    <w:p w14:paraId="392758A7" w14:textId="7D2F9F67" w:rsidR="00F422D6" w:rsidRDefault="00F422D6" w:rsidP="00FE2DB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ra,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32788" w14:textId="59552370" w:rsidR="00262DC3" w:rsidRPr="0069681D" w:rsidRDefault="00262DC3" w:rsidP="00FE2DBC">
      <w:pPr>
        <w:spacing w:after="0" w:line="33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Tài </w:t>
      </w:r>
      <w:proofErr w:type="spellStart"/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81D">
        <w:rPr>
          <w:rFonts w:ascii="Times New Roman" w:eastAsia="Times New Roman" w:hAnsi="Times New Roman" w:cs="Times New Roman"/>
          <w:b/>
          <w:bCs/>
          <w:sz w:val="24"/>
          <w:szCs w:val="24"/>
        </w:rPr>
        <w:t>khảo</w:t>
      </w:r>
      <w:proofErr w:type="spellEnd"/>
    </w:p>
    <w:p w14:paraId="3215794B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Nobes, C., &amp; Parker, R. (2020). </w:t>
      </w:r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>Comparative International Accounting</w:t>
      </w:r>
      <w:r w:rsidRPr="00F422D6">
        <w:rPr>
          <w:rFonts w:ascii="Times New Roman" w:eastAsia="Times New Roman" w:hAnsi="Times New Roman" w:cs="Times New Roman"/>
          <w:sz w:val="24"/>
          <w:szCs w:val="24"/>
        </w:rPr>
        <w:t>. Pearson Education.</w:t>
      </w:r>
    </w:p>
    <w:p w14:paraId="76DC42A8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World Bank. (2022). </w:t>
      </w:r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>Vietnam: Enhancing tax compliance through digital transformation</w:t>
      </w:r>
      <w:r w:rsidRPr="00F422D6">
        <w:rPr>
          <w:rFonts w:ascii="Times New Roman" w:eastAsia="Times New Roman" w:hAnsi="Times New Roman" w:cs="Times New Roman"/>
          <w:sz w:val="24"/>
          <w:szCs w:val="24"/>
        </w:rPr>
        <w:t>. Washington, D.C.</w:t>
      </w:r>
    </w:p>
    <w:p w14:paraId="430D61D9" w14:textId="77777777" w:rsidR="0069681D" w:rsidRPr="00F422D6" w:rsidRDefault="0069681D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Nguyễn Thị Hương. (2021).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>Tạp</w:t>
      </w:r>
      <w:proofErr w:type="spellEnd"/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Tài </w:t>
      </w:r>
      <w:proofErr w:type="spellStart"/>
      <w:r w:rsidRPr="00F422D6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628E1" w14:textId="6AA72282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Nam. (2020).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123/2020/NĐ-CP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B37B3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Tài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. (2021). Thông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78/2021/TT-BTC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4A087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Quốc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Nam. (2013).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32/2013/QH13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TNDN.</w:t>
      </w:r>
    </w:p>
    <w:p w14:paraId="68EF0DFE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Nam. (2021).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92/2021/NĐ-CP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Covid-19.</w:t>
      </w:r>
    </w:p>
    <w:p w14:paraId="35F8B6E5" w14:textId="77777777" w:rsidR="00F422D6" w:rsidRPr="00F422D6" w:rsidRDefault="00F422D6" w:rsidP="00FE2DB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Việt Nam. (2022).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15/2022/NĐ-CP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422D6">
        <w:rPr>
          <w:rFonts w:ascii="Times New Roman" w:eastAsia="Times New Roman" w:hAnsi="Times New Roman" w:cs="Times New Roman"/>
          <w:sz w:val="24"/>
          <w:szCs w:val="24"/>
        </w:rPr>
        <w:t xml:space="preserve"> GTGT.</w:t>
      </w:r>
    </w:p>
    <w:p w14:paraId="723B1DD8" w14:textId="77777777" w:rsidR="00F422D6" w:rsidRPr="00ED07C3" w:rsidRDefault="00F422D6" w:rsidP="00FE2DBC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4AF115BE" w14:textId="77777777" w:rsidR="00F422D6" w:rsidRPr="00ED07C3" w:rsidRDefault="00F422D6" w:rsidP="00FE2DBC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49B6C408" w14:textId="77777777" w:rsidR="00F422D6" w:rsidRPr="00ED07C3" w:rsidRDefault="00F422D6" w:rsidP="00FE2DBC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sectPr w:rsidR="00F422D6" w:rsidRPr="00ED0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0CD3"/>
    <w:multiLevelType w:val="hybridMultilevel"/>
    <w:tmpl w:val="24E6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18B4"/>
    <w:multiLevelType w:val="multilevel"/>
    <w:tmpl w:val="E25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3MzY2MDKyNDExNDNW0lEKTi0uzszPAykwrAUA0GPuhSwAAAA="/>
  </w:docVars>
  <w:rsids>
    <w:rsidRoot w:val="00F422D6"/>
    <w:rsid w:val="00262DC3"/>
    <w:rsid w:val="0069681D"/>
    <w:rsid w:val="00B510E5"/>
    <w:rsid w:val="00B703BF"/>
    <w:rsid w:val="00C862B2"/>
    <w:rsid w:val="00D508B3"/>
    <w:rsid w:val="00ED07C3"/>
    <w:rsid w:val="00F422D6"/>
    <w:rsid w:val="00FE2DBC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ACFD"/>
  <w15:chartTrackingRefBased/>
  <w15:docId w15:val="{FE4B5127-BA43-4CA6-8B14-9F4B6C01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2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2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22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22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22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22D6"/>
    <w:rPr>
      <w:i/>
      <w:iCs/>
    </w:rPr>
  </w:style>
  <w:style w:type="paragraph" w:styleId="ListParagraph">
    <w:name w:val="List Paragraph"/>
    <w:basedOn w:val="Normal"/>
    <w:uiPriority w:val="34"/>
    <w:qFormat/>
    <w:rsid w:val="0069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2025-05-13T09:20:00Z</dcterms:created>
  <dcterms:modified xsi:type="dcterms:W3CDTF">2025-05-15T06:15:00Z</dcterms:modified>
</cp:coreProperties>
</file>