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663" w:rsidRPr="003439AC" w:rsidRDefault="000228A3" w:rsidP="001C7068">
      <w:pPr>
        <w:shd w:val="clear" w:color="auto" w:fill="FFFFFF"/>
        <w:spacing w:after="0" w:line="360" w:lineRule="auto"/>
        <w:jc w:val="center"/>
        <w:rPr>
          <w:rFonts w:ascii="Times New Roman" w:eastAsia="Times New Roman" w:hAnsi="Times New Roman" w:cs="Times New Roman"/>
          <w:b/>
          <w:sz w:val="26"/>
          <w:szCs w:val="26"/>
        </w:rPr>
      </w:pPr>
      <w:r w:rsidRPr="003439AC">
        <w:rPr>
          <w:rFonts w:ascii="Times New Roman" w:eastAsia="Times New Roman" w:hAnsi="Times New Roman" w:cs="Times New Roman"/>
          <w:b/>
          <w:sz w:val="26"/>
          <w:szCs w:val="26"/>
        </w:rPr>
        <w:t>CƠ QUAN QUẢN LÝ NHÀ NƯỚC VỀ THUẾ VÀ HẢI QUAN</w:t>
      </w:r>
    </w:p>
    <w:p w:rsidR="004F3663" w:rsidRPr="003439AC" w:rsidRDefault="001C7068"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Sau</w:t>
      </w:r>
      <w:r w:rsidR="004F3663" w:rsidRPr="003439AC">
        <w:rPr>
          <w:rFonts w:ascii="Times New Roman" w:eastAsia="Times New Roman" w:hAnsi="Times New Roman" w:cs="Times New Roman"/>
          <w:sz w:val="26"/>
          <w:szCs w:val="26"/>
        </w:rPr>
        <w:t xml:space="preserve"> quá trình tinh gọn bộ máy nhà nước thì từ 01/3/2025, cơ quan thuế</w:t>
      </w:r>
      <w:r w:rsidRPr="003439AC">
        <w:rPr>
          <w:rFonts w:ascii="Times New Roman" w:eastAsia="Times New Roman" w:hAnsi="Times New Roman" w:cs="Times New Roman"/>
          <w:sz w:val="26"/>
          <w:szCs w:val="26"/>
        </w:rPr>
        <w:t>, cơ quan hải quan</w:t>
      </w:r>
      <w:r w:rsidR="004F3663" w:rsidRPr="003439AC">
        <w:rPr>
          <w:rFonts w:ascii="Times New Roman" w:eastAsia="Times New Roman" w:hAnsi="Times New Roman" w:cs="Times New Roman"/>
          <w:sz w:val="26"/>
          <w:szCs w:val="26"/>
        </w:rPr>
        <w:t xml:space="preserve"> sẽ có những thay đổi quan trọng về: Cơ cấu tổ chức bộ máy, tên gọi, các nhiệm vụ mới của cơ quan thuế,</w:t>
      </w:r>
      <w:r w:rsidRPr="003439AC">
        <w:rPr>
          <w:rFonts w:ascii="Times New Roman" w:eastAsia="Times New Roman" w:hAnsi="Times New Roman" w:cs="Times New Roman"/>
          <w:sz w:val="26"/>
          <w:szCs w:val="26"/>
        </w:rPr>
        <w:t xml:space="preserve"> cơ quan hải quan</w:t>
      </w:r>
      <w:r w:rsidR="004F3663" w:rsidRPr="003439AC">
        <w:rPr>
          <w:rFonts w:ascii="Times New Roman" w:eastAsia="Times New Roman" w:hAnsi="Times New Roman" w:cs="Times New Roman"/>
          <w:sz w:val="26"/>
          <w:szCs w:val="26"/>
        </w:rPr>
        <w:t xml:space="preserve"> </w:t>
      </w:r>
      <w:r w:rsidRPr="003439AC">
        <w:rPr>
          <w:rFonts w:ascii="Times New Roman" w:eastAsia="Times New Roman" w:hAnsi="Times New Roman" w:cs="Times New Roman"/>
          <w:sz w:val="26"/>
          <w:szCs w:val="26"/>
        </w:rPr>
        <w:t>như sau</w:t>
      </w:r>
    </w:p>
    <w:p w:rsidR="004F3663" w:rsidRPr="003439AC" w:rsidRDefault="004F3663" w:rsidP="001C7068">
      <w:pPr>
        <w:shd w:val="clear" w:color="auto" w:fill="FFFFFF"/>
        <w:spacing w:after="0" w:line="360" w:lineRule="auto"/>
        <w:jc w:val="both"/>
        <w:rPr>
          <w:rFonts w:ascii="Times New Roman" w:eastAsia="Times New Roman" w:hAnsi="Times New Roman" w:cs="Times New Roman"/>
          <w:b/>
          <w:bCs/>
          <w:i/>
          <w:iCs/>
          <w:sz w:val="26"/>
          <w:szCs w:val="26"/>
        </w:rPr>
      </w:pPr>
      <w:r w:rsidRPr="003439AC">
        <w:rPr>
          <w:rFonts w:ascii="Times New Roman" w:eastAsia="Times New Roman" w:hAnsi="Times New Roman" w:cs="Times New Roman"/>
          <w:b/>
          <w:bCs/>
          <w:i/>
          <w:iCs/>
          <w:sz w:val="26"/>
          <w:szCs w:val="26"/>
        </w:rPr>
        <w:t>Cơ cấu tổ chức mới của Cục Thuế sau khi tinh gọn bộ máy nhà nước từ 01/3/2025</w:t>
      </w:r>
    </w:p>
    <w:p w:rsidR="001C7068" w:rsidRPr="003439AC" w:rsidRDefault="001C7068"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Theo đó, tại </w:t>
      </w:r>
      <w:hyperlink r:id="rId4" w:tgtFrame="_blank" w:history="1">
        <w:r w:rsidRPr="003439AC">
          <w:rPr>
            <w:rFonts w:ascii="Times New Roman" w:eastAsia="Times New Roman" w:hAnsi="Times New Roman" w:cs="Times New Roman"/>
            <w:sz w:val="26"/>
            <w:szCs w:val="26"/>
          </w:rPr>
          <w:t>Thông báo 275/TB-TCT</w:t>
        </w:r>
      </w:hyperlink>
      <w:r w:rsidRPr="003439AC">
        <w:rPr>
          <w:rFonts w:ascii="Times New Roman" w:eastAsia="Times New Roman" w:hAnsi="Times New Roman" w:cs="Times New Roman"/>
          <w:sz w:val="26"/>
          <w:szCs w:val="26"/>
        </w:rPr>
        <w:t> năm 2025 thay đổi tên cơ quan của Tổng cục Thuế thì Tổng cục Thuế đã thông báo về việc thay đổi tên cơ quan như sau:</w:t>
      </w:r>
    </w:p>
    <w:p w:rsidR="001C7068" w:rsidRPr="003439AC" w:rsidRDefault="001C7068"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Tên cũ: Tổng cục Thuế</w:t>
      </w:r>
    </w:p>
    <w:p w:rsidR="001C7068" w:rsidRPr="003439AC" w:rsidRDefault="001C7068"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Tên mới: Cục Thuế</w:t>
      </w:r>
    </w:p>
    <w:p w:rsidR="001C7068" w:rsidRPr="003439AC" w:rsidRDefault="001C7068"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Trụ sở chính: 1A Nguyễn Công Trứ - phường Đồng Nhân - quận Hai Bà Trưng - Hà Nội</w:t>
      </w:r>
    </w:p>
    <w:p w:rsidR="001C7068" w:rsidRPr="003439AC" w:rsidRDefault="001C7068"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Thời gian có hiệu lực: Kể từ ngày 01/3/2025. Các giao dịch hành chính, tài chính và văn bản gửi đến Tổng cục Thuế vui lòng sử dụng tên mới của cơ quan.</w:t>
      </w:r>
    </w:p>
    <w:p w:rsidR="001C7068" w:rsidRPr="003439AC" w:rsidRDefault="001C7068"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Như vậy từ 01/3/2025 Tổng cục Thuế sẽ đổi tên thành Cục Thuế.</w:t>
      </w:r>
    </w:p>
    <w:p w:rsidR="001C7068"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Theo quy định tại </w:t>
      </w:r>
      <w:hyperlink r:id="rId5" w:tgtFrame="_blank" w:history="1">
        <w:r w:rsidRPr="003439AC">
          <w:rPr>
            <w:rFonts w:ascii="Times New Roman" w:eastAsia="Times New Roman" w:hAnsi="Times New Roman" w:cs="Times New Roman"/>
            <w:sz w:val="26"/>
            <w:szCs w:val="26"/>
          </w:rPr>
          <w:t>Nghị định 29/2025/NĐ-CP</w:t>
        </w:r>
      </w:hyperlink>
      <w:r w:rsidRPr="003439AC">
        <w:rPr>
          <w:rFonts w:ascii="Times New Roman" w:eastAsia="Times New Roman" w:hAnsi="Times New Roman" w:cs="Times New Roman"/>
          <w:sz w:val="26"/>
          <w:szCs w:val="26"/>
        </w:rPr>
        <w:t xml:space="preserve"> quy định chức năng, nhiệm vụ, quyền hạn và cơ cấu tổ chức của Bộ Tài chính thì Chính phủ đã quy định như sau: Từ 01/3/2025 </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Cục Thuế tổ chức và hoạt động theo 03 cấp: </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Cục Thuế (12 đơn vị); bao gồm:</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Văn phòng;</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Chính sách, thuế quốc tế;</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Pháp chế;</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Nghiệp vụ thuế;</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Dự toán, kế toán, thống kê thuế;</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Quản lý tuân thủ và hỗ trợ người nộp thuế;</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Công nghệ, chuyển đổi số và tự động hóa;</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Thanh tra, kiểm tra;</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Tổ chức cán bộ;</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Ban Tài vụ, quản trị;</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Chi cục Thuế doanh nghiệp lớn;</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Chi cục Thuế thương mại điện tử.</w:t>
      </w:r>
    </w:p>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lastRenderedPageBreak/>
        <w:t>- 20 Chi cục Thuế khu vực: 63 Chi cục Thuế tỉnh, thành phố sẽ được sắp xếp lại thành 20 Chi cục Thuế khu vực bao gồm:</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7"/>
        <w:gridCol w:w="1850"/>
        <w:gridCol w:w="3421"/>
        <w:gridCol w:w="1722"/>
      </w:tblGrid>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b/>
                <w:bCs/>
                <w:sz w:val="26"/>
                <w:szCs w:val="26"/>
              </w:rPr>
              <w:t>STT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b/>
                <w:bCs/>
                <w:sz w:val="26"/>
                <w:szCs w:val="26"/>
              </w:rPr>
              <w:t>Tên đơn vị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Địa bàn quản lý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Trụ sở chính</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Hà Nội, Hòa Bình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Hà Nội</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Thành phố Hồ Chí Minh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Thành phố Hồ Chí Minh</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III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Hải Phòng, Quảng Ninh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Hải Phòng</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IV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Hưng Yên, Hà Nam, Nam Định, Ninh Bình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Hưng Yên</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Bắc Ninh, Hải Dương, Thái Bình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Hải Dương</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VI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Bắc Giang, Lạng Sơn, Bắc Kạn, Cao Bằng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Bắc Giang</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VII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Thái Nguyên, Tuyên Quang, Hà Giang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Thái Nguyên</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VIII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Vĩnh Phúc, Phú Thọ, Yên Bái, Lào Cai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Phú Thọ</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IX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Sơn La, Điện Biên, Lai Châu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Sơn La</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Thanh Hóa, Nghệ 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Nghệ An</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Hà Tĩnh, Quảng Bình, Quảng Trị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Hà Tĩnh</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Huế, Đà Nẵng, Quảng Nam, Quảng Ngãi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Đà Nẵng</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XIII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Bình Định, Phú Yên, Khánh Hòa, Lâm Đồng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Khánh Hòa</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XIV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Gia Lai, Kon Tum, Đắk Lắk, Đắk Nông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Đắk Lắk</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Ninh Thuận, Bình Thuận, Đồng Nai, Bà Rịa - Vũng Tàu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Bà Rịa - Vũng Tàu</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XVI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Bình Dương, Bình Phước, Tây Ninh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Bình Dương</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XVII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Long An, Tiền Giang, Vĩnh Long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Long An</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XVIII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Trà Vinh, Bến Tre, Sóc Trăng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Bến Tre</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XIX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An Giang, Đồng Tháp, Cần Thơ, Hậu Giang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Cần Thơ</w:t>
            </w:r>
          </w:p>
        </w:tc>
      </w:tr>
      <w:tr w:rsidR="003439AC" w:rsidRPr="003439AC" w:rsidTr="004F366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Thuế khu vực XX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Kiên Giang, Cà Mau, Bạc Liêu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Kiên Giang</w:t>
            </w:r>
          </w:p>
        </w:tc>
      </w:tr>
    </w:tbl>
    <w:p w:rsidR="004F3663" w:rsidRPr="003439AC" w:rsidRDefault="004F3663" w:rsidP="001C7068">
      <w:pPr>
        <w:shd w:val="clear" w:color="auto" w:fill="FFFFFF"/>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- 350 Đội thuế liên huyện.bao gồm Đội Thuế quận, huyện, thị xã, thành phố thuộc tỉnh, thành phố trực thuộc Trung ương, Đội Thuế liên huyện và  thuộc Chi cục Thuế khu vực</w:t>
      </w:r>
      <w:r w:rsidRPr="003439AC">
        <w:rPr>
          <w:rFonts w:ascii="Times New Roman" w:eastAsia="Times New Roman" w:hAnsi="Times New Roman" w:cs="Times New Roman"/>
          <w:sz w:val="26"/>
          <w:szCs w:val="26"/>
        </w:rPr>
        <w:br/>
        <w:t>(Theo quy định tại </w:t>
      </w:r>
      <w:hyperlink r:id="rId6" w:tgtFrame="_blank" w:history="1">
        <w:r w:rsidRPr="003439AC">
          <w:rPr>
            <w:rFonts w:ascii="Times New Roman" w:eastAsia="Times New Roman" w:hAnsi="Times New Roman" w:cs="Times New Roman"/>
            <w:sz w:val="26"/>
            <w:szCs w:val="26"/>
          </w:rPr>
          <w:t>Quyết định 381/QĐ-BTC</w:t>
        </w:r>
      </w:hyperlink>
      <w:r w:rsidRPr="003439AC">
        <w:rPr>
          <w:rFonts w:ascii="Times New Roman" w:eastAsia="Times New Roman" w:hAnsi="Times New Roman" w:cs="Times New Roman"/>
          <w:sz w:val="26"/>
          <w:szCs w:val="26"/>
        </w:rPr>
        <w:t> năm 2025)</w:t>
      </w:r>
    </w:p>
    <w:p w:rsidR="001C7068" w:rsidRPr="003439AC" w:rsidRDefault="001C7068" w:rsidP="001C7068">
      <w:pPr>
        <w:shd w:val="clear" w:color="auto" w:fill="FFFFFF"/>
        <w:spacing w:after="0" w:line="360" w:lineRule="auto"/>
        <w:jc w:val="both"/>
        <w:rPr>
          <w:rFonts w:ascii="Times New Roman" w:eastAsia="Times New Roman" w:hAnsi="Times New Roman" w:cs="Times New Roman"/>
          <w:b/>
          <w:bCs/>
          <w:i/>
          <w:iCs/>
          <w:sz w:val="26"/>
          <w:szCs w:val="26"/>
        </w:rPr>
      </w:pPr>
      <w:r w:rsidRPr="003439AC">
        <w:rPr>
          <w:rFonts w:ascii="Times New Roman" w:eastAsia="Times New Roman" w:hAnsi="Times New Roman" w:cs="Times New Roman"/>
          <w:b/>
          <w:bCs/>
          <w:i/>
          <w:iCs/>
          <w:sz w:val="26"/>
          <w:szCs w:val="26"/>
        </w:rPr>
        <w:t>Cơ cấu tổ chức mới của Cục Hải Quang</w:t>
      </w:r>
      <w:r w:rsidRPr="003439AC">
        <w:rPr>
          <w:rFonts w:ascii="Times New Roman" w:eastAsia="Times New Roman" w:hAnsi="Times New Roman" w:cs="Times New Roman"/>
          <w:b/>
          <w:bCs/>
          <w:i/>
          <w:iCs/>
          <w:sz w:val="26"/>
          <w:szCs w:val="26"/>
        </w:rPr>
        <w:t xml:space="preserve"> sau khi tinh gọn bộ máy nhà nước từ 01/3/2025</w:t>
      </w:r>
    </w:p>
    <w:p w:rsidR="004F3663" w:rsidRPr="003439AC" w:rsidRDefault="001C7068"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b/>
          <w:bCs/>
          <w:sz w:val="26"/>
          <w:szCs w:val="26"/>
        </w:rPr>
        <w:t>Theo</w:t>
      </w:r>
      <w:r w:rsidR="004F3663" w:rsidRPr="003439AC">
        <w:rPr>
          <w:rFonts w:ascii="Times New Roman" w:eastAsia="Times New Roman" w:hAnsi="Times New Roman" w:cs="Times New Roman"/>
          <w:sz w:val="26"/>
          <w:szCs w:val="26"/>
        </w:rPr>
        <w:t xml:space="preserve"> Quyết định số 382/QĐ-BTC quy định chức năng, nhiệm vụ, quyền hạn và cơ cấu tổ chức của Cục Hải quan. Quyết định này có hiệu lực từ ngày 01/3/2025.</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Theo đó, Cục Hải quan sẽ tổ chức theo mô hình 3 cấp từ trung ương đến địa phương.</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Tại Trung ương, Cục Hải quan có 12 đơn vị bao gồm: Văn phòng, Ban Pháp chế, Ban Tổ chức cán bộ, Ban Thanh tra - Kiểm tra, Ban Tài vụ - Quản trị, Ban Giám sát quản lý về hải quan, Ban Nghiệp vụ thuế hải quan, Ban Quản lý rủi ro, Ban Công nghệ thông tin và Thống kê hải quan, Chi cục Kiểm định hải quan, Chi cục Điều tra chống buôn lậu và Chi cục Kiểm tra sau thông quan.</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Tại địa phương, Chi cục Hải quan sẽ được tổ chức theo 20 khu vực. Cụ thể:</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I: Hà Nội, Vĩnh Phúc, Phú Thọ, Hòa Bình, Yên Bái, trụ sở chính tại Hà Nội</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II: TP Hồ Chí Minh</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lastRenderedPageBreak/>
        <w:t>Chi cục Hải quan Khu vực III: Hải Phòng, Thái Bình, trụ sở chính ở Hải Phòng</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IV: Hưng Yên, Hải Dương, Hà Nam, Nam Định, trụ sở chính ở Hưng Yên</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V: Bắc Ninh, Bắc Giang, Tuyên Quang, Thái Nguyên, Bắc Kạn, trụ sở chính ở Bắc Ninh</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VI: Lạng Sơn, Cao Bằng, trụ sở chính tại Lạng Sơn</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VII: Hà Giang, Lào Cai, Điện Biên, Lai Châu, Sơn La, trụ sở chính ở Lào Cai</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VIII: Quảng Ninh</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IX: Quảng Bình, Quảng Trị, Huế, trụ sở chính ở Quảng Bình</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 Thanh Hóa, Ninh Bình, trụ sở chính ở Thanh Hoá</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xml:space="preserve">Chi cục Hải quan Khu vực XI: Nghệ </w:t>
      </w:r>
      <w:proofErr w:type="gramStart"/>
      <w:r w:rsidRPr="003439AC">
        <w:rPr>
          <w:rFonts w:ascii="Times New Roman" w:eastAsia="Times New Roman" w:hAnsi="Times New Roman" w:cs="Times New Roman"/>
          <w:sz w:val="26"/>
          <w:szCs w:val="26"/>
        </w:rPr>
        <w:t>An</w:t>
      </w:r>
      <w:proofErr w:type="gramEnd"/>
      <w:r w:rsidRPr="003439AC">
        <w:rPr>
          <w:rFonts w:ascii="Times New Roman" w:eastAsia="Times New Roman" w:hAnsi="Times New Roman" w:cs="Times New Roman"/>
          <w:sz w:val="26"/>
          <w:szCs w:val="26"/>
        </w:rPr>
        <w:t>, Hà Tĩnh, trụ sở chính ở Hà Tĩnh</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XII: Đà Nẵng, Quảng Nam, Quảng Ngãi, trụ sở chính ở Đà Nẵng</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XIII: Khánh Hòa, Ninh Thuận, Bình Định, Phú Yên, trụ sở chính ở Khánh Hòa</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XIV: Gia Lai, Kon Tum, Đắk Lắk, Đắk Nông, Lâm Đồng, trụ sở chính ở Đắk Lắk</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XV: Bình Thuận, Bà Rịa - Vũng Tàu, trụ sở chính ở Bà Rịa - Vũng Tàu</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XVI: Bình Dương, Bình Phước, Tây Ninh, trụ sở chính ở Bình Dương</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xml:space="preserve">Chi cục Hải quan Khu vực XVII: Long </w:t>
      </w:r>
      <w:proofErr w:type="gramStart"/>
      <w:r w:rsidRPr="003439AC">
        <w:rPr>
          <w:rFonts w:ascii="Times New Roman" w:eastAsia="Times New Roman" w:hAnsi="Times New Roman" w:cs="Times New Roman"/>
          <w:sz w:val="26"/>
          <w:szCs w:val="26"/>
        </w:rPr>
        <w:t>An</w:t>
      </w:r>
      <w:proofErr w:type="gramEnd"/>
      <w:r w:rsidRPr="003439AC">
        <w:rPr>
          <w:rFonts w:ascii="Times New Roman" w:eastAsia="Times New Roman" w:hAnsi="Times New Roman" w:cs="Times New Roman"/>
          <w:sz w:val="26"/>
          <w:szCs w:val="26"/>
        </w:rPr>
        <w:t>, Bến Tre, Tiền Giang, trụ sở chính ở Long An</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XVIII: Đồng Nai</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XIX: Cần Thơ, Cà Mau, Hậu Giang, Vĩnh Long, Trà Vinh, Sóc Trăng, Bạc Liêu, trụ sở chính ở Cần Thơ</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Chi cục Hải quan Khu vực XX: Đồng Tháp, An Giang, Kiên Giang, trụ sở chính ở Đồng Tháp</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Hải quan cửa khẩu/ngoài cửa khẩu sẽ trực thuộc Chi cục Hải quan khu vực. Số lượng Hải quan ở cấp này không quá 165 đơn vị, làm việc theo chế độ chuyên viên. Các đơn vị này có tư cách pháp nhân, con dấu và được mở tài khoản tại Kho bạc Nhà nước theo quy định.</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b/>
          <w:bCs/>
          <w:sz w:val="26"/>
          <w:szCs w:val="26"/>
        </w:rPr>
        <w:lastRenderedPageBreak/>
        <w:t>Quy định nhiệm vụ, quyền hạn</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Cũng theo Quyết định này, Cục Hải quan có nhiệm vụ trình Bộ trưởng Bộ Tài chính để trình Chính phủ, Thủ tướng Chính phủ xem xét, quyết định các dự án luật, pháp lệnh, nghị quyết của Quốc hội, Ủy ban Thường vụ Quốc hội, Chính phủ và Thủ tướng Chính phủ về hải quan; chiến lược, quy hoạch, kế hoạch, chương trình mục tiêu quốc gia, chương trình hành động, đề án, dự án quan trọng về hải quan.</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Đồng thời, lập dự toán thu ngân sách nhà nước hàng năm từ hoạt động xuất khẩu, nhập khẩu, xuất cảnh, nhập cảnh, quá cảnh lãnh thổ Việt Nam theo quy định của Luật Ngân sách nhà nước; thực hiện các nhiệm vụ, kiểm tra, giám sát hải quan đối với hàng hóa xuất khẩu, nhập khẩu, quá cảnh; phương tiện vận tải xuất cảnh, nhập cảnh, quá cảnh.</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Bên cạnh đó, thực hiện pháp luật về thuế và các khoản thu khác theo quy định của pháp luật đối với hàng hóa xuất khẩu, nhập khẩu; phân tích để phân loại hàng hóa xuất khẩu, nhập khẩu; kiểm tra về tiêu chuẩn, chất lượng, kiểm dịch, tiêu chuẩn vệ sinh an toàn thực phẩm đối với hàng hóa xuất khẩu, nhập khẩu theo đề nghị của các Bộ, ngành hoặc phân công của Thủ tướng Chính phủ.</w:t>
      </w:r>
    </w:p>
    <w:p w:rsidR="004F3663" w:rsidRPr="003439AC" w:rsidRDefault="004F3663"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 xml:space="preserve">Một số nhiệm vụ, quyền hạn khác vẫn tiếp tục thực hiện như: Quản lý rủi ro trong hoạt động nghiệp vụ hải quan; phòng, chống buôn lậu, vận chuyển trái phép hàng hóa, tiền tệ qua biên giới; phòng, chống ma túy; kiểm soát hải quan để thực thi bảo vệ quyền sở hữu trí tuệ; phòng, chống hàng giả trong lĩnh vực hải quan trong phạm vi địa bàn hoạt động hải quan; điều tra, khởi tố đối với các vụ việc vi phạm theo quy định của pháp luật; kiểm tra sau thông quan đối với </w:t>
      </w:r>
      <w:r w:rsidR="001C7068" w:rsidRPr="003439AC">
        <w:rPr>
          <w:rFonts w:ascii="Times New Roman" w:eastAsia="Times New Roman" w:hAnsi="Times New Roman" w:cs="Times New Roman"/>
          <w:sz w:val="26"/>
          <w:szCs w:val="26"/>
        </w:rPr>
        <w:t>hàng hóa xuất khẩu, nhập khẩu.</w:t>
      </w:r>
    </w:p>
    <w:p w:rsidR="00B645E3" w:rsidRPr="003439AC" w:rsidRDefault="003439AC" w:rsidP="001C7068">
      <w:pPr>
        <w:spacing w:after="0" w:line="360" w:lineRule="auto"/>
        <w:jc w:val="both"/>
        <w:rPr>
          <w:rFonts w:ascii="Times New Roman" w:hAnsi="Times New Roman" w:cs="Times New Roman"/>
          <w:b/>
          <w:sz w:val="26"/>
          <w:szCs w:val="26"/>
        </w:rPr>
      </w:pPr>
      <w:r w:rsidRPr="003439AC">
        <w:rPr>
          <w:rFonts w:ascii="Times New Roman" w:hAnsi="Times New Roman" w:cs="Times New Roman"/>
          <w:b/>
          <w:sz w:val="26"/>
          <w:szCs w:val="26"/>
        </w:rPr>
        <w:t>Tài liệu tham khảo</w:t>
      </w:r>
    </w:p>
    <w:p w:rsidR="003439AC" w:rsidRPr="003439AC" w:rsidRDefault="003439AC" w:rsidP="001C7068">
      <w:pPr>
        <w:spacing w:after="0" w:line="360" w:lineRule="auto"/>
        <w:jc w:val="both"/>
        <w:rPr>
          <w:rFonts w:ascii="Times New Roman" w:eastAsia="Times New Roman" w:hAnsi="Times New Roman" w:cs="Times New Roman"/>
          <w:sz w:val="26"/>
          <w:szCs w:val="26"/>
        </w:rPr>
      </w:pPr>
      <w:r w:rsidRPr="003439AC">
        <w:rPr>
          <w:rFonts w:ascii="Times New Roman" w:eastAsia="Times New Roman" w:hAnsi="Times New Roman" w:cs="Times New Roman"/>
          <w:sz w:val="26"/>
          <w:szCs w:val="26"/>
        </w:rPr>
        <w:t>1.</w:t>
      </w:r>
      <w:r w:rsidRPr="003439AC">
        <w:rPr>
          <w:rFonts w:ascii="Times New Roman" w:eastAsia="Times New Roman" w:hAnsi="Times New Roman" w:cs="Times New Roman"/>
          <w:sz w:val="26"/>
          <w:szCs w:val="26"/>
        </w:rPr>
        <w:t> </w:t>
      </w:r>
      <w:hyperlink r:id="rId7" w:tgtFrame="_blank" w:history="1">
        <w:r w:rsidRPr="003439AC">
          <w:rPr>
            <w:rFonts w:ascii="Times New Roman" w:eastAsia="Times New Roman" w:hAnsi="Times New Roman" w:cs="Times New Roman"/>
            <w:sz w:val="26"/>
            <w:szCs w:val="26"/>
          </w:rPr>
          <w:t>Thông báo 275/TB-TCT</w:t>
        </w:r>
      </w:hyperlink>
      <w:r w:rsidRPr="003439AC">
        <w:rPr>
          <w:rFonts w:ascii="Times New Roman" w:eastAsia="Times New Roman" w:hAnsi="Times New Roman" w:cs="Times New Roman"/>
          <w:sz w:val="26"/>
          <w:szCs w:val="26"/>
        </w:rPr>
        <w:t xml:space="preserve"> về việc thay đổi tên cơ quan của tổng cục thuế </w:t>
      </w:r>
    </w:p>
    <w:p w:rsidR="003439AC" w:rsidRPr="003439AC" w:rsidRDefault="003439AC" w:rsidP="003439AC">
      <w:pPr>
        <w:spacing w:after="0" w:line="360" w:lineRule="auto"/>
        <w:jc w:val="both"/>
        <w:rPr>
          <w:rFonts w:ascii="Times New Roman" w:eastAsia="Times New Roman" w:hAnsi="Times New Roman" w:cs="Times New Roman"/>
          <w:sz w:val="26"/>
          <w:szCs w:val="26"/>
        </w:rPr>
      </w:pPr>
      <w:r w:rsidRPr="003439AC">
        <w:rPr>
          <w:rFonts w:ascii="Times New Roman" w:hAnsi="Times New Roman" w:cs="Times New Roman"/>
          <w:sz w:val="26"/>
          <w:szCs w:val="26"/>
        </w:rPr>
        <w:t xml:space="preserve">2. </w:t>
      </w:r>
      <w:hyperlink r:id="rId8" w:tgtFrame="_blank" w:history="1">
        <w:r w:rsidRPr="003439AC">
          <w:rPr>
            <w:rFonts w:ascii="Times New Roman" w:eastAsia="Times New Roman" w:hAnsi="Times New Roman" w:cs="Times New Roman"/>
            <w:sz w:val="26"/>
            <w:szCs w:val="26"/>
          </w:rPr>
          <w:t>Nghị định 29/2025/NĐ-CP</w:t>
        </w:r>
      </w:hyperlink>
      <w:r w:rsidRPr="003439AC">
        <w:rPr>
          <w:rFonts w:ascii="Times New Roman" w:eastAsia="Times New Roman" w:hAnsi="Times New Roman" w:cs="Times New Roman"/>
          <w:sz w:val="26"/>
          <w:szCs w:val="26"/>
        </w:rPr>
        <w:t> quy định chức năng, nhiệm vụ, quyền hạn và cơ cấu tổ chức của Bộ Tài chính</w:t>
      </w:r>
    </w:p>
    <w:p w:rsidR="003439AC" w:rsidRPr="003439AC" w:rsidRDefault="003439AC" w:rsidP="003439AC">
      <w:pPr>
        <w:spacing w:after="0" w:line="360" w:lineRule="auto"/>
        <w:jc w:val="both"/>
        <w:rPr>
          <w:rFonts w:ascii="Times New Roman" w:hAnsi="Times New Roman" w:cs="Times New Roman"/>
          <w:b/>
          <w:sz w:val="26"/>
          <w:szCs w:val="26"/>
        </w:rPr>
      </w:pPr>
      <w:r w:rsidRPr="003439AC">
        <w:rPr>
          <w:rFonts w:ascii="Times New Roman" w:hAnsi="Times New Roman" w:cs="Times New Roman"/>
          <w:sz w:val="26"/>
          <w:szCs w:val="26"/>
        </w:rPr>
        <w:t xml:space="preserve">3. </w:t>
      </w:r>
      <w:hyperlink r:id="rId9" w:tgtFrame="_blank" w:history="1">
        <w:r w:rsidRPr="003439AC">
          <w:rPr>
            <w:rFonts w:ascii="Times New Roman" w:eastAsia="Times New Roman" w:hAnsi="Times New Roman" w:cs="Times New Roman"/>
            <w:sz w:val="26"/>
            <w:szCs w:val="26"/>
          </w:rPr>
          <w:t>Quyết định 381/QĐ-BTC</w:t>
        </w:r>
      </w:hyperlink>
      <w:bookmarkStart w:id="0" w:name="_GoBack"/>
      <w:bookmarkEnd w:id="0"/>
    </w:p>
    <w:sectPr w:rsidR="003439AC" w:rsidRPr="003439AC" w:rsidSect="009C45C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63"/>
    <w:rsid w:val="000228A3"/>
    <w:rsid w:val="001C7068"/>
    <w:rsid w:val="002A1622"/>
    <w:rsid w:val="003439AC"/>
    <w:rsid w:val="004F3663"/>
    <w:rsid w:val="00923279"/>
    <w:rsid w:val="009C45C7"/>
    <w:rsid w:val="00B645E3"/>
    <w:rsid w:val="00E1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39CF"/>
  <w15:chartTrackingRefBased/>
  <w15:docId w15:val="{0602C22F-1C27-457A-8377-F678584C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6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663"/>
    <w:rPr>
      <w:b/>
      <w:bCs/>
    </w:rPr>
  </w:style>
  <w:style w:type="character" w:styleId="Hyperlink">
    <w:name w:val="Hyperlink"/>
    <w:basedOn w:val="DefaultParagraphFont"/>
    <w:uiPriority w:val="99"/>
    <w:semiHidden/>
    <w:unhideWhenUsed/>
    <w:rsid w:val="004F3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76561">
      <w:bodyDiv w:val="1"/>
      <w:marLeft w:val="0"/>
      <w:marRight w:val="0"/>
      <w:marTop w:val="0"/>
      <w:marBottom w:val="0"/>
      <w:divBdr>
        <w:top w:val="none" w:sz="0" w:space="0" w:color="auto"/>
        <w:left w:val="none" w:sz="0" w:space="0" w:color="auto"/>
        <w:bottom w:val="none" w:sz="0" w:space="0" w:color="auto"/>
        <w:right w:val="none" w:sz="0" w:space="0" w:color="auto"/>
      </w:divBdr>
      <w:divsChild>
        <w:div w:id="1460956851">
          <w:marLeft w:val="0"/>
          <w:marRight w:val="0"/>
          <w:marTop w:val="225"/>
          <w:marBottom w:val="225"/>
          <w:divBdr>
            <w:top w:val="none" w:sz="0" w:space="0" w:color="auto"/>
            <w:left w:val="none" w:sz="0" w:space="0" w:color="auto"/>
            <w:bottom w:val="none" w:sz="0" w:space="0" w:color="auto"/>
            <w:right w:val="none" w:sz="0" w:space="0" w:color="auto"/>
          </w:divBdr>
        </w:div>
        <w:div w:id="529344654">
          <w:marLeft w:val="0"/>
          <w:marRight w:val="0"/>
          <w:marTop w:val="0"/>
          <w:marBottom w:val="0"/>
          <w:divBdr>
            <w:top w:val="none" w:sz="0" w:space="0" w:color="auto"/>
            <w:left w:val="none" w:sz="0" w:space="0" w:color="auto"/>
            <w:bottom w:val="none" w:sz="0" w:space="0" w:color="auto"/>
            <w:right w:val="none" w:sz="0" w:space="0" w:color="auto"/>
          </w:divBdr>
        </w:div>
      </w:divsChild>
    </w:div>
    <w:div w:id="17683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9-2025-ND-CP-chuc-nang-nhiem-vu-quyen-han-va-co-cau-to-chuc-Bo-Tai-chinh-644940.aspx" TargetMode="External"/><Relationship Id="rId3" Type="http://schemas.openxmlformats.org/officeDocument/2006/relationships/webSettings" Target="webSettings.xml"/><Relationship Id="rId7" Type="http://schemas.openxmlformats.org/officeDocument/2006/relationships/hyperlink" Target="https://thuvienphapluat.vn/van-ban/Thue-Phi-Le-Phi/Thong-bao-275-TB-TCT-2025-thay-doi-ten-co-quan-64506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e-phi-le-phi/Quyet-dinh-381-QD-BTC-2025-chuc-nang-nhiem-vu-quyen-han-co-cau-to-chuc-Cuc-Thue-644990.aspx" TargetMode="External"/><Relationship Id="rId11" Type="http://schemas.openxmlformats.org/officeDocument/2006/relationships/theme" Target="theme/theme1.xml"/><Relationship Id="rId5" Type="http://schemas.openxmlformats.org/officeDocument/2006/relationships/hyperlink" Target="https://thuvienphapluat.vn/van-ban/Bo-may-hanh-chinh/Nghi-dinh-29-2025-ND-CP-chuc-nang-nhiem-vu-quyen-han-va-co-cau-to-chuc-Bo-Tai-chinh-644940.aspx" TargetMode="External"/><Relationship Id="rId10" Type="http://schemas.openxmlformats.org/officeDocument/2006/relationships/fontTable" Target="fontTable.xml"/><Relationship Id="rId4" Type="http://schemas.openxmlformats.org/officeDocument/2006/relationships/hyperlink" Target="https://thuvienphapluat.vn/van-ban/Thue-Phi-Le-Phi/Thong-bao-275-TB-TCT-2025-thay-doi-ten-co-quan-645061.aspx" TargetMode="External"/><Relationship Id="rId9" Type="http://schemas.openxmlformats.org/officeDocument/2006/relationships/hyperlink" Target="https://thuvienphapluat.vn/van-ban/thue-phi-le-phi/Quyet-dinh-381-QD-BTC-2025-chuc-nang-nhiem-vu-quyen-han-co-cau-to-chuc-Cuc-Thue-64499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2025-04-14T02:29:00Z</dcterms:created>
  <dcterms:modified xsi:type="dcterms:W3CDTF">2025-04-14T09:36:00Z</dcterms:modified>
</cp:coreProperties>
</file>