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58" w:rsidRDefault="00042A58" w:rsidP="00521ED6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b/>
          <w:color w:val="555555"/>
          <w:sz w:val="26"/>
          <w:szCs w:val="26"/>
        </w:rPr>
      </w:pPr>
      <w:r>
        <w:rPr>
          <w:b/>
          <w:color w:val="555555"/>
          <w:sz w:val="26"/>
          <w:szCs w:val="26"/>
        </w:rPr>
        <w:t>CÁC LOẠI THUẾ, PHÍ CẦN LƯU Ý TRONG HOẠT ĐỘNG ĐẦU TƯ CHỨNG KHOÁN</w:t>
      </w:r>
    </w:p>
    <w:p w:rsidR="00042A58" w:rsidRPr="00F3632A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i/>
          <w:sz w:val="26"/>
          <w:szCs w:val="26"/>
        </w:rPr>
      </w:pPr>
      <w:proofErr w:type="spellStart"/>
      <w:r w:rsidRPr="00F3632A">
        <w:rPr>
          <w:i/>
          <w:sz w:val="26"/>
          <w:szCs w:val="26"/>
        </w:rPr>
        <w:t>Đầu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tư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chứng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khoán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cần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rất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nhiều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công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sức</w:t>
      </w:r>
      <w:proofErr w:type="spellEnd"/>
      <w:r w:rsidRPr="00F3632A">
        <w:rPr>
          <w:i/>
          <w:sz w:val="26"/>
          <w:szCs w:val="26"/>
        </w:rPr>
        <w:t xml:space="preserve">, </w:t>
      </w:r>
      <w:proofErr w:type="spellStart"/>
      <w:r w:rsidRPr="00F3632A">
        <w:rPr>
          <w:i/>
          <w:sz w:val="26"/>
          <w:szCs w:val="26"/>
        </w:rPr>
        <w:t>thời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gian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lẫn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tiền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bạc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để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đầu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proofErr w:type="gramStart"/>
      <w:r w:rsidRPr="00F3632A">
        <w:rPr>
          <w:i/>
          <w:sz w:val="26"/>
          <w:szCs w:val="26"/>
        </w:rPr>
        <w:t>tư</w:t>
      </w:r>
      <w:proofErr w:type="spellEnd"/>
      <w:proofErr w:type="gramEnd"/>
      <w:r w:rsidRPr="00F3632A">
        <w:rPr>
          <w:i/>
          <w:sz w:val="26"/>
          <w:szCs w:val="26"/>
        </w:rPr>
        <w:t xml:space="preserve">. </w:t>
      </w:r>
      <w:proofErr w:type="spellStart"/>
      <w:proofErr w:type="gramStart"/>
      <w:r w:rsidRPr="00F3632A">
        <w:rPr>
          <w:i/>
          <w:sz w:val="26"/>
          <w:szCs w:val="26"/>
        </w:rPr>
        <w:t>Chính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vì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vậy</w:t>
      </w:r>
      <w:proofErr w:type="spellEnd"/>
      <w:r w:rsidRPr="00F3632A">
        <w:rPr>
          <w:i/>
          <w:sz w:val="26"/>
          <w:szCs w:val="26"/>
        </w:rPr>
        <w:t xml:space="preserve">, </w:t>
      </w:r>
      <w:proofErr w:type="spellStart"/>
      <w:r w:rsidRPr="00F3632A">
        <w:rPr>
          <w:i/>
          <w:sz w:val="26"/>
          <w:szCs w:val="26"/>
        </w:rPr>
        <w:t>bất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cứ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một</w:t>
      </w:r>
      <w:proofErr w:type="spellEnd"/>
      <w:r w:rsidRPr="00F3632A">
        <w:rPr>
          <w:i/>
          <w:sz w:val="26"/>
          <w:szCs w:val="26"/>
        </w:rPr>
        <w:t xml:space="preserve"> chi </w:t>
      </w:r>
      <w:proofErr w:type="spellStart"/>
      <w:r w:rsidRPr="00F3632A">
        <w:rPr>
          <w:i/>
          <w:sz w:val="26"/>
          <w:szCs w:val="26"/>
        </w:rPr>
        <w:t>phí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nào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phát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sinh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nhà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đầu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tư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cũng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cần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phải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nắm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rõ</w:t>
      </w:r>
      <w:proofErr w:type="spellEnd"/>
      <w:r w:rsidRPr="00F3632A">
        <w:rPr>
          <w:i/>
          <w:sz w:val="26"/>
          <w:szCs w:val="26"/>
        </w:rPr>
        <w:t>.</w:t>
      </w:r>
      <w:proofErr w:type="gramEnd"/>
      <w:r w:rsidRPr="00F3632A">
        <w:rPr>
          <w:i/>
          <w:sz w:val="26"/>
          <w:szCs w:val="26"/>
        </w:rPr>
        <w:t xml:space="preserve"> </w:t>
      </w:r>
      <w:proofErr w:type="spellStart"/>
      <w:proofErr w:type="gramStart"/>
      <w:r w:rsidRPr="00F3632A">
        <w:rPr>
          <w:i/>
          <w:sz w:val="26"/>
          <w:szCs w:val="26"/>
        </w:rPr>
        <w:t>Nhà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đầu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tư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cần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nắm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rõ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các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loại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thuế</w:t>
      </w:r>
      <w:proofErr w:type="spellEnd"/>
      <w:r w:rsidRPr="00F3632A">
        <w:rPr>
          <w:i/>
          <w:sz w:val="26"/>
          <w:szCs w:val="26"/>
        </w:rPr>
        <w:t xml:space="preserve">, </w:t>
      </w:r>
      <w:proofErr w:type="spellStart"/>
      <w:r w:rsidRPr="00F3632A">
        <w:rPr>
          <w:i/>
          <w:sz w:val="26"/>
          <w:szCs w:val="26"/>
        </w:rPr>
        <w:t>phí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khi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mua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bán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chứng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khoán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để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có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cơ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sở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tính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toán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lời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lỗ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thực</w:t>
      </w:r>
      <w:proofErr w:type="spellEnd"/>
      <w:r w:rsidRPr="00F3632A">
        <w:rPr>
          <w:i/>
          <w:sz w:val="26"/>
          <w:szCs w:val="26"/>
        </w:rPr>
        <w:t xml:space="preserve"> </w:t>
      </w:r>
      <w:proofErr w:type="spellStart"/>
      <w:r w:rsidRPr="00F3632A">
        <w:rPr>
          <w:i/>
          <w:sz w:val="26"/>
          <w:szCs w:val="26"/>
        </w:rPr>
        <w:t>tế</w:t>
      </w:r>
      <w:proofErr w:type="spellEnd"/>
      <w:r w:rsidRPr="00F3632A">
        <w:rPr>
          <w:i/>
          <w:sz w:val="26"/>
          <w:szCs w:val="26"/>
        </w:rPr>
        <w:t>.</w:t>
      </w:r>
      <w:proofErr w:type="gramEnd"/>
    </w:p>
    <w:p w:rsidR="00042A58" w:rsidRPr="00042A58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rStyle w:val="Strong"/>
          <w:b w:val="0"/>
          <w:bCs w:val="0"/>
          <w:sz w:val="26"/>
          <w:szCs w:val="26"/>
        </w:rPr>
      </w:pPr>
      <w:proofErr w:type="spellStart"/>
      <w:r w:rsidRPr="00F3632A">
        <w:rPr>
          <w:sz w:val="26"/>
          <w:szCs w:val="26"/>
        </w:rPr>
        <w:t>Các</w:t>
      </w:r>
      <w:proofErr w:type="spellEnd"/>
      <w:r w:rsidRPr="00F3632A">
        <w:rPr>
          <w:sz w:val="26"/>
          <w:szCs w:val="26"/>
        </w:rPr>
        <w:t xml:space="preserve"> </w:t>
      </w:r>
      <w:proofErr w:type="spellStart"/>
      <w:r w:rsidRPr="00F3632A">
        <w:rPr>
          <w:sz w:val="26"/>
          <w:szCs w:val="26"/>
        </w:rPr>
        <w:t>khoản</w:t>
      </w:r>
      <w:proofErr w:type="spellEnd"/>
      <w:r w:rsidRPr="00F3632A">
        <w:rPr>
          <w:sz w:val="26"/>
          <w:szCs w:val="26"/>
        </w:rPr>
        <w:t xml:space="preserve"> </w:t>
      </w:r>
      <w:proofErr w:type="spellStart"/>
      <w:r w:rsidRPr="00F3632A">
        <w:rPr>
          <w:sz w:val="26"/>
          <w:szCs w:val="26"/>
        </w:rPr>
        <w:t>thuế</w:t>
      </w:r>
      <w:proofErr w:type="spellEnd"/>
      <w:r w:rsidRPr="00F3632A">
        <w:rPr>
          <w:sz w:val="26"/>
          <w:szCs w:val="26"/>
        </w:rPr>
        <w:t xml:space="preserve">, </w:t>
      </w:r>
      <w:proofErr w:type="spellStart"/>
      <w:r w:rsidRPr="00F3632A">
        <w:rPr>
          <w:sz w:val="26"/>
          <w:szCs w:val="26"/>
        </w:rPr>
        <w:t>phí</w:t>
      </w:r>
      <w:proofErr w:type="spellEnd"/>
      <w:r w:rsidRPr="00F3632A">
        <w:rPr>
          <w:sz w:val="26"/>
          <w:szCs w:val="26"/>
        </w:rPr>
        <w:t xml:space="preserve"> </w:t>
      </w:r>
      <w:proofErr w:type="spellStart"/>
      <w:r w:rsidRPr="00F3632A">
        <w:rPr>
          <w:sz w:val="26"/>
          <w:szCs w:val="26"/>
        </w:rPr>
        <w:t>mà</w:t>
      </w:r>
      <w:proofErr w:type="spellEnd"/>
      <w:r w:rsidRPr="00F3632A">
        <w:rPr>
          <w:sz w:val="26"/>
          <w:szCs w:val="26"/>
        </w:rPr>
        <w:t xml:space="preserve"> </w:t>
      </w:r>
      <w:proofErr w:type="spellStart"/>
      <w:r w:rsidRPr="00F3632A">
        <w:rPr>
          <w:sz w:val="26"/>
          <w:szCs w:val="26"/>
        </w:rPr>
        <w:t>nhà</w:t>
      </w:r>
      <w:proofErr w:type="spellEnd"/>
      <w:r w:rsidRPr="00F3632A">
        <w:rPr>
          <w:sz w:val="26"/>
          <w:szCs w:val="26"/>
        </w:rPr>
        <w:t xml:space="preserve"> </w:t>
      </w:r>
      <w:proofErr w:type="spellStart"/>
      <w:r w:rsidRPr="00F3632A">
        <w:rPr>
          <w:sz w:val="26"/>
          <w:szCs w:val="26"/>
        </w:rPr>
        <w:t>đầu</w:t>
      </w:r>
      <w:proofErr w:type="spellEnd"/>
      <w:r w:rsidRPr="00F3632A">
        <w:rPr>
          <w:sz w:val="26"/>
          <w:szCs w:val="26"/>
        </w:rPr>
        <w:t xml:space="preserve"> </w:t>
      </w:r>
      <w:proofErr w:type="spellStart"/>
      <w:r w:rsidRPr="00F3632A">
        <w:rPr>
          <w:sz w:val="26"/>
          <w:szCs w:val="26"/>
        </w:rPr>
        <w:t>tư</w:t>
      </w:r>
      <w:proofErr w:type="spellEnd"/>
      <w:r w:rsidRPr="00F3632A">
        <w:rPr>
          <w:sz w:val="26"/>
          <w:szCs w:val="26"/>
        </w:rPr>
        <w:t xml:space="preserve"> </w:t>
      </w:r>
      <w:proofErr w:type="spellStart"/>
      <w:r w:rsidRPr="00F3632A">
        <w:rPr>
          <w:sz w:val="26"/>
          <w:szCs w:val="26"/>
        </w:rPr>
        <w:t>phải</w:t>
      </w:r>
      <w:proofErr w:type="spellEnd"/>
      <w:r w:rsidRPr="00F3632A">
        <w:rPr>
          <w:sz w:val="26"/>
          <w:szCs w:val="26"/>
        </w:rPr>
        <w:t xml:space="preserve"> chi </w:t>
      </w:r>
      <w:proofErr w:type="spellStart"/>
      <w:r w:rsidRPr="00F3632A">
        <w:rPr>
          <w:sz w:val="26"/>
          <w:szCs w:val="26"/>
        </w:rPr>
        <w:t>trả</w:t>
      </w:r>
      <w:proofErr w:type="spellEnd"/>
      <w:r w:rsidRPr="00F3632A">
        <w:rPr>
          <w:sz w:val="26"/>
          <w:szCs w:val="26"/>
        </w:rPr>
        <w:t xml:space="preserve"> </w:t>
      </w:r>
      <w:proofErr w:type="spellStart"/>
      <w:r w:rsidRPr="00F3632A">
        <w:rPr>
          <w:sz w:val="26"/>
          <w:szCs w:val="26"/>
        </w:rPr>
        <w:t>chính</w:t>
      </w:r>
      <w:proofErr w:type="spellEnd"/>
      <w:r w:rsidRPr="00F3632A">
        <w:rPr>
          <w:sz w:val="26"/>
          <w:szCs w:val="26"/>
        </w:rPr>
        <w:t xml:space="preserve"> </w:t>
      </w:r>
      <w:proofErr w:type="spellStart"/>
      <w:r w:rsidRPr="00F3632A">
        <w:rPr>
          <w:sz w:val="26"/>
          <w:szCs w:val="26"/>
        </w:rPr>
        <w:t>gồm</w:t>
      </w:r>
      <w:proofErr w:type="spellEnd"/>
      <w:r w:rsidRPr="00F3632A">
        <w:rPr>
          <w:sz w:val="26"/>
          <w:szCs w:val="26"/>
        </w:rPr>
        <w:t>:</w:t>
      </w:r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555555"/>
          <w:sz w:val="26"/>
          <w:szCs w:val="26"/>
        </w:rPr>
      </w:pPr>
      <w:proofErr w:type="spellStart"/>
      <w:r w:rsidRPr="007A42BF">
        <w:rPr>
          <w:rStyle w:val="Strong"/>
          <w:color w:val="555555"/>
          <w:sz w:val="26"/>
          <w:szCs w:val="26"/>
        </w:rPr>
        <w:t>Thuế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proofErr w:type="gramStart"/>
      <w:r w:rsidRPr="007A42BF">
        <w:rPr>
          <w:rStyle w:val="Strong"/>
          <w:color w:val="555555"/>
          <w:sz w:val="26"/>
          <w:szCs w:val="26"/>
        </w:rPr>
        <w:t>thu</w:t>
      </w:r>
      <w:proofErr w:type="spellEnd"/>
      <w:proofErr w:type="gram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nhập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khi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bán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chứng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khoán</w:t>
      </w:r>
      <w:proofErr w:type="spellEnd"/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proofErr w:type="spellStart"/>
      <w:r w:rsidRPr="007A42BF">
        <w:rPr>
          <w:color w:val="555555"/>
          <w:sz w:val="26"/>
          <w:szCs w:val="26"/>
        </w:rPr>
        <w:t>Tại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Điều</w:t>
      </w:r>
      <w:proofErr w:type="spellEnd"/>
      <w:r w:rsidRPr="007A42BF">
        <w:rPr>
          <w:color w:val="555555"/>
          <w:sz w:val="26"/>
          <w:szCs w:val="26"/>
        </w:rPr>
        <w:t xml:space="preserve"> 16 </w:t>
      </w:r>
      <w:proofErr w:type="spellStart"/>
      <w:r w:rsidRPr="007A42BF">
        <w:rPr>
          <w:color w:val="555555"/>
          <w:sz w:val="26"/>
          <w:szCs w:val="26"/>
        </w:rPr>
        <w:t>Thông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92/2015/TT-BTC </w:t>
      </w:r>
      <w:proofErr w:type="spellStart"/>
      <w:r w:rsidRPr="007A42BF">
        <w:rPr>
          <w:color w:val="555555"/>
          <w:sz w:val="26"/>
          <w:szCs w:val="26"/>
        </w:rPr>
        <w:t>quy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định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về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suất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tính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sau</w:t>
      </w:r>
      <w:proofErr w:type="spellEnd"/>
      <w:r w:rsidRPr="007A42BF">
        <w:rPr>
          <w:color w:val="555555"/>
          <w:sz w:val="26"/>
          <w:szCs w:val="26"/>
        </w:rPr>
        <w:t>:</w:t>
      </w:r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r w:rsidRPr="00A22761">
        <w:rPr>
          <w:color w:val="FF0000"/>
          <w:sz w:val="26"/>
          <w:szCs w:val="26"/>
        </w:rPr>
        <w:t xml:space="preserve">– Thu </w:t>
      </w:r>
      <w:proofErr w:type="spellStart"/>
      <w:r w:rsidRPr="00A22761">
        <w:rPr>
          <w:color w:val="FF0000"/>
          <w:sz w:val="26"/>
          <w:szCs w:val="26"/>
        </w:rPr>
        <w:t>nhập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tính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thuế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từ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chuyển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nhượng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chứng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khoán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được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xác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định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là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giá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chuyển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nhượng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chứng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khoán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từng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lần</w:t>
      </w:r>
      <w:proofErr w:type="spellEnd"/>
      <w:r w:rsidRPr="00A22761">
        <w:rPr>
          <w:color w:val="FF0000"/>
          <w:sz w:val="26"/>
          <w:szCs w:val="26"/>
        </w:rPr>
        <w:t>.</w:t>
      </w:r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r w:rsidRPr="007A42BF">
        <w:rPr>
          <w:color w:val="555555"/>
          <w:sz w:val="26"/>
          <w:szCs w:val="26"/>
        </w:rPr>
        <w:t xml:space="preserve">– </w:t>
      </w:r>
      <w:proofErr w:type="spellStart"/>
      <w:r w:rsidRPr="007A42BF">
        <w:rPr>
          <w:color w:val="555555"/>
          <w:sz w:val="26"/>
          <w:szCs w:val="26"/>
        </w:rPr>
        <w:t>Giá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chuyển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nhượng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xác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định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sau</w:t>
      </w:r>
      <w:proofErr w:type="spellEnd"/>
      <w:r w:rsidRPr="007A42BF">
        <w:rPr>
          <w:color w:val="555555"/>
          <w:sz w:val="26"/>
          <w:szCs w:val="26"/>
        </w:rPr>
        <w:t>:</w:t>
      </w:r>
    </w:p>
    <w:p w:rsidR="00042A58" w:rsidRPr="00A22761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6"/>
          <w:szCs w:val="26"/>
        </w:rPr>
      </w:pPr>
      <w:r w:rsidRPr="007A42BF">
        <w:rPr>
          <w:color w:val="555555"/>
          <w:sz w:val="26"/>
          <w:szCs w:val="26"/>
        </w:rPr>
        <w:t xml:space="preserve">+ </w:t>
      </w:r>
      <w:proofErr w:type="spellStart"/>
      <w:r w:rsidRPr="007A42BF">
        <w:rPr>
          <w:color w:val="555555"/>
          <w:sz w:val="26"/>
          <w:szCs w:val="26"/>
        </w:rPr>
        <w:t>Đối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với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chứng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khoán</w:t>
      </w:r>
      <w:proofErr w:type="spellEnd"/>
      <w:r w:rsidRPr="00A22761">
        <w:rPr>
          <w:sz w:val="26"/>
          <w:szCs w:val="26"/>
        </w:rPr>
        <w:t> </w:t>
      </w:r>
      <w:proofErr w:type="spellStart"/>
      <w:r w:rsidRPr="00A22761">
        <w:rPr>
          <w:sz w:val="26"/>
          <w:szCs w:val="26"/>
        </w:rPr>
        <w:t>của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Công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ty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đại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chúng</w:t>
      </w:r>
      <w:proofErr w:type="spellEnd"/>
      <w:r w:rsidRPr="00A22761">
        <w:rPr>
          <w:sz w:val="26"/>
          <w:szCs w:val="26"/>
        </w:rPr>
        <w:t> </w:t>
      </w:r>
      <w:proofErr w:type="spellStart"/>
      <w:r w:rsidRPr="00A22761">
        <w:rPr>
          <w:sz w:val="26"/>
          <w:szCs w:val="26"/>
        </w:rPr>
        <w:t>giao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dịch</w:t>
      </w:r>
      <w:proofErr w:type="spellEnd"/>
      <w:r w:rsidRPr="00A22761">
        <w:rPr>
          <w:sz w:val="26"/>
          <w:szCs w:val="26"/>
        </w:rPr>
        <w:t> </w:t>
      </w:r>
      <w:proofErr w:type="spellStart"/>
      <w:r w:rsidRPr="00A22761">
        <w:rPr>
          <w:sz w:val="26"/>
          <w:szCs w:val="26"/>
        </w:rPr>
        <w:t>trên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Sở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Giao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dịch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chứng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khoán</w:t>
      </w:r>
      <w:proofErr w:type="spellEnd"/>
      <w:r w:rsidRPr="00A22761">
        <w:rPr>
          <w:sz w:val="26"/>
          <w:szCs w:val="26"/>
        </w:rPr>
        <w:t xml:space="preserve">, </w:t>
      </w:r>
      <w:proofErr w:type="spellStart"/>
      <w:r w:rsidRPr="00A22761">
        <w:rPr>
          <w:sz w:val="26"/>
          <w:szCs w:val="26"/>
        </w:rPr>
        <w:t>giá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chuyển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nhượng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chứng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khoán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là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giá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thực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hiện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tại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Sở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Giao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dịch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chứng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khoán</w:t>
      </w:r>
      <w:proofErr w:type="spellEnd"/>
      <w:r w:rsidRPr="00A22761">
        <w:rPr>
          <w:sz w:val="26"/>
          <w:szCs w:val="26"/>
        </w:rPr>
        <w:t xml:space="preserve">. </w:t>
      </w:r>
      <w:proofErr w:type="spellStart"/>
      <w:proofErr w:type="gramStart"/>
      <w:r w:rsidRPr="00A22761">
        <w:rPr>
          <w:sz w:val="26"/>
          <w:szCs w:val="26"/>
        </w:rPr>
        <w:t>Giá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thực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hiện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là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giá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chứng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khoán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được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xác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định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từ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kết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quả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khớp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lệnh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hoặc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giá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hình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thành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từ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các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giao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dịch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thỏa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thuận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tại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Sở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Giao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dịch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chứng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khoán</w:t>
      </w:r>
      <w:proofErr w:type="spellEnd"/>
      <w:r w:rsidRPr="00A22761">
        <w:rPr>
          <w:sz w:val="26"/>
          <w:szCs w:val="26"/>
        </w:rPr>
        <w:t>.</w:t>
      </w:r>
      <w:proofErr w:type="gramEnd"/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r w:rsidRPr="00A22761">
        <w:rPr>
          <w:sz w:val="26"/>
          <w:szCs w:val="26"/>
        </w:rPr>
        <w:t xml:space="preserve">+ </w:t>
      </w:r>
      <w:proofErr w:type="spellStart"/>
      <w:r w:rsidRPr="00A22761">
        <w:rPr>
          <w:sz w:val="26"/>
          <w:szCs w:val="26"/>
        </w:rPr>
        <w:t>Đối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với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chứng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khoán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không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thuộc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trường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hợp</w:t>
      </w:r>
      <w:proofErr w:type="spellEnd"/>
      <w:r w:rsidRPr="00A22761">
        <w:rPr>
          <w:sz w:val="26"/>
          <w:szCs w:val="26"/>
        </w:rPr>
        <w:t> </w:t>
      </w:r>
      <w:proofErr w:type="spellStart"/>
      <w:r w:rsidRPr="00A22761">
        <w:rPr>
          <w:sz w:val="26"/>
          <w:szCs w:val="26"/>
        </w:rPr>
        <w:t>nêu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trên</w:t>
      </w:r>
      <w:proofErr w:type="spellEnd"/>
      <w:r w:rsidRPr="00A22761">
        <w:rPr>
          <w:sz w:val="26"/>
          <w:szCs w:val="26"/>
        </w:rPr>
        <w:t xml:space="preserve">, </w:t>
      </w:r>
      <w:proofErr w:type="spellStart"/>
      <w:r w:rsidRPr="00A22761">
        <w:rPr>
          <w:sz w:val="26"/>
          <w:szCs w:val="26"/>
        </w:rPr>
        <w:t>giá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A22761">
        <w:rPr>
          <w:sz w:val="26"/>
          <w:szCs w:val="26"/>
        </w:rPr>
        <w:t>chuyển</w:t>
      </w:r>
      <w:proofErr w:type="spellEnd"/>
      <w:r w:rsidRPr="00A22761">
        <w:rPr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nhượng</w:t>
      </w:r>
      <w:proofErr w:type="spellEnd"/>
      <w:r w:rsidRPr="007A42BF">
        <w:rPr>
          <w:color w:val="555555"/>
          <w:sz w:val="26"/>
          <w:szCs w:val="26"/>
        </w:rPr>
        <w:t> </w:t>
      </w:r>
      <w:proofErr w:type="spellStart"/>
      <w:r w:rsidRPr="007A42BF">
        <w:rPr>
          <w:color w:val="555555"/>
          <w:sz w:val="26"/>
          <w:szCs w:val="26"/>
        </w:rPr>
        <w:t>là</w:t>
      </w:r>
      <w:proofErr w:type="spellEnd"/>
      <w:r w:rsidRPr="007A42BF">
        <w:rPr>
          <w:color w:val="555555"/>
          <w:sz w:val="26"/>
          <w:szCs w:val="26"/>
        </w:rPr>
        <w:t> </w:t>
      </w:r>
      <w:proofErr w:type="spellStart"/>
      <w:r w:rsidRPr="007A42BF">
        <w:rPr>
          <w:color w:val="555555"/>
          <w:sz w:val="26"/>
          <w:szCs w:val="26"/>
        </w:rPr>
        <w:t>giá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ghi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trên</w:t>
      </w:r>
      <w:proofErr w:type="spellEnd"/>
      <w:r w:rsidRPr="007A42BF">
        <w:rPr>
          <w:color w:val="555555"/>
          <w:sz w:val="26"/>
          <w:szCs w:val="26"/>
        </w:rPr>
        <w:t> </w:t>
      </w:r>
      <w:proofErr w:type="spellStart"/>
      <w:r w:rsidRPr="007A42BF">
        <w:rPr>
          <w:color w:val="555555"/>
          <w:sz w:val="26"/>
          <w:szCs w:val="26"/>
        </w:rPr>
        <w:t>hợp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đồng</w:t>
      </w:r>
      <w:proofErr w:type="spellEnd"/>
      <w:r w:rsidRPr="007A42BF">
        <w:rPr>
          <w:color w:val="555555"/>
          <w:sz w:val="26"/>
          <w:szCs w:val="26"/>
        </w:rPr>
        <w:t> </w:t>
      </w:r>
      <w:proofErr w:type="spellStart"/>
      <w:r w:rsidRPr="007A42BF">
        <w:rPr>
          <w:color w:val="555555"/>
          <w:sz w:val="26"/>
          <w:szCs w:val="26"/>
        </w:rPr>
        <w:t>chuyển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nhượng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hoặc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giá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thực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chuyển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nhượng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hoặc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giá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theo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sách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của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vị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có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> </w:t>
      </w:r>
      <w:proofErr w:type="spellStart"/>
      <w:r w:rsidRPr="007A42BF">
        <w:rPr>
          <w:color w:val="555555"/>
          <w:sz w:val="26"/>
          <w:szCs w:val="26"/>
        </w:rPr>
        <w:t>chuyển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nhượng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thời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điểm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lập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báo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tài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chính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gần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nhất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theo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quy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định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của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pháp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luật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về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trước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thời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điểm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chuyển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nhượng</w:t>
      </w:r>
      <w:proofErr w:type="spellEnd"/>
      <w:r w:rsidRPr="007A42BF">
        <w:rPr>
          <w:color w:val="555555"/>
          <w:sz w:val="26"/>
          <w:szCs w:val="26"/>
        </w:rPr>
        <w:t>.</w:t>
      </w:r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r w:rsidRPr="007A42BF">
        <w:rPr>
          <w:color w:val="555555"/>
          <w:sz w:val="26"/>
          <w:szCs w:val="26"/>
        </w:rPr>
        <w:t xml:space="preserve">–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suất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tính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: </w:t>
      </w:r>
      <w:proofErr w:type="spellStart"/>
      <w:r w:rsidRPr="007A42BF">
        <w:rPr>
          <w:color w:val="555555"/>
          <w:sz w:val="26"/>
          <w:szCs w:val="26"/>
        </w:rPr>
        <w:t>Cá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nhân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chuyển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nhượng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nộp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theo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suất</w:t>
      </w:r>
      <w:proofErr w:type="spellEnd"/>
      <w:r w:rsidRPr="007A42BF">
        <w:rPr>
          <w:color w:val="555555"/>
          <w:sz w:val="26"/>
          <w:szCs w:val="26"/>
        </w:rPr>
        <w:t xml:space="preserve"> 0</w:t>
      </w:r>
      <w:proofErr w:type="gramStart"/>
      <w:r w:rsidRPr="007A42BF">
        <w:rPr>
          <w:color w:val="555555"/>
          <w:sz w:val="26"/>
          <w:szCs w:val="26"/>
        </w:rPr>
        <w:t>,1</w:t>
      </w:r>
      <w:proofErr w:type="gramEnd"/>
      <w:r w:rsidRPr="007A42BF">
        <w:rPr>
          <w:color w:val="555555"/>
          <w:sz w:val="26"/>
          <w:szCs w:val="26"/>
        </w:rPr>
        <w:t xml:space="preserve">% </w:t>
      </w:r>
      <w:proofErr w:type="spellStart"/>
      <w:r w:rsidRPr="007A42BF">
        <w:rPr>
          <w:color w:val="555555"/>
          <w:sz w:val="26"/>
          <w:szCs w:val="26"/>
        </w:rPr>
        <w:t>trên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giá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chuyển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nhượng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từng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lần</w:t>
      </w:r>
      <w:proofErr w:type="spellEnd"/>
      <w:r w:rsidRPr="007A42BF">
        <w:rPr>
          <w:color w:val="555555"/>
          <w:sz w:val="26"/>
          <w:szCs w:val="26"/>
        </w:rPr>
        <w:t xml:space="preserve">. </w:t>
      </w:r>
      <w:proofErr w:type="spellStart"/>
      <w:r w:rsidRPr="007A42BF">
        <w:rPr>
          <w:color w:val="555555"/>
          <w:sz w:val="26"/>
          <w:szCs w:val="26"/>
        </w:rPr>
        <w:t>Cách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tính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>:</w:t>
      </w:r>
    </w:p>
    <w:p w:rsidR="00042A58" w:rsidRPr="00A22761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FF0000"/>
          <w:sz w:val="26"/>
          <w:szCs w:val="26"/>
        </w:rPr>
      </w:pPr>
      <w:proofErr w:type="spellStart"/>
      <w:r w:rsidRPr="00A22761">
        <w:rPr>
          <w:color w:val="FF0000"/>
          <w:sz w:val="26"/>
          <w:szCs w:val="26"/>
        </w:rPr>
        <w:t>Thuế</w:t>
      </w:r>
      <w:proofErr w:type="spellEnd"/>
      <w:r w:rsidRPr="00A22761">
        <w:rPr>
          <w:color w:val="FF0000"/>
          <w:sz w:val="26"/>
          <w:szCs w:val="26"/>
        </w:rPr>
        <w:t xml:space="preserve"> TNCN </w:t>
      </w:r>
      <w:proofErr w:type="spellStart"/>
      <w:r w:rsidRPr="00A22761">
        <w:rPr>
          <w:color w:val="FF0000"/>
          <w:sz w:val="26"/>
          <w:szCs w:val="26"/>
        </w:rPr>
        <w:t>phải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nộp</w:t>
      </w:r>
      <w:proofErr w:type="spellEnd"/>
      <w:r w:rsidRPr="00A22761">
        <w:rPr>
          <w:color w:val="FF0000"/>
          <w:sz w:val="26"/>
          <w:szCs w:val="26"/>
        </w:rPr>
        <w:t xml:space="preserve"> = </w:t>
      </w:r>
      <w:proofErr w:type="spellStart"/>
      <w:r w:rsidRPr="00A22761">
        <w:rPr>
          <w:color w:val="FF0000"/>
          <w:sz w:val="26"/>
          <w:szCs w:val="26"/>
        </w:rPr>
        <w:t>Giá</w:t>
      </w:r>
      <w:proofErr w:type="spellEnd"/>
      <w:r w:rsidRPr="00A22761">
        <w:rPr>
          <w:color w:val="FF0000"/>
          <w:sz w:val="26"/>
          <w:szCs w:val="26"/>
        </w:rPr>
        <w:t xml:space="preserve"> CN </w:t>
      </w:r>
      <w:proofErr w:type="spellStart"/>
      <w:r w:rsidRPr="00A22761">
        <w:rPr>
          <w:color w:val="FF0000"/>
          <w:sz w:val="26"/>
          <w:szCs w:val="26"/>
        </w:rPr>
        <w:t>chứng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khoán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từng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lần</w:t>
      </w:r>
      <w:proofErr w:type="spellEnd"/>
      <w:r w:rsidRPr="00A22761">
        <w:rPr>
          <w:color w:val="FF0000"/>
          <w:sz w:val="26"/>
          <w:szCs w:val="26"/>
        </w:rPr>
        <w:t xml:space="preserve"> x </w:t>
      </w:r>
      <w:proofErr w:type="spellStart"/>
      <w:r w:rsidRPr="00A22761">
        <w:rPr>
          <w:color w:val="FF0000"/>
          <w:sz w:val="26"/>
          <w:szCs w:val="26"/>
        </w:rPr>
        <w:t>Thuế</w:t>
      </w:r>
      <w:proofErr w:type="spellEnd"/>
      <w:r w:rsidRPr="00A22761">
        <w:rPr>
          <w:color w:val="FF0000"/>
          <w:sz w:val="26"/>
          <w:szCs w:val="26"/>
        </w:rPr>
        <w:t xml:space="preserve"> </w:t>
      </w:r>
      <w:proofErr w:type="spellStart"/>
      <w:r w:rsidRPr="00A22761">
        <w:rPr>
          <w:color w:val="FF0000"/>
          <w:sz w:val="26"/>
          <w:szCs w:val="26"/>
        </w:rPr>
        <w:t>suất</w:t>
      </w:r>
      <w:proofErr w:type="spellEnd"/>
      <w:r w:rsidRPr="00A22761">
        <w:rPr>
          <w:color w:val="FF0000"/>
          <w:sz w:val="26"/>
          <w:szCs w:val="26"/>
        </w:rPr>
        <w:t xml:space="preserve"> 0</w:t>
      </w:r>
      <w:proofErr w:type="gramStart"/>
      <w:r w:rsidRPr="00A22761">
        <w:rPr>
          <w:color w:val="FF0000"/>
          <w:sz w:val="26"/>
          <w:szCs w:val="26"/>
        </w:rPr>
        <w:t>,1</w:t>
      </w:r>
      <w:proofErr w:type="gramEnd"/>
      <w:r w:rsidRPr="00A22761">
        <w:rPr>
          <w:color w:val="FF0000"/>
          <w:sz w:val="26"/>
          <w:szCs w:val="26"/>
        </w:rPr>
        <w:t>%</w:t>
      </w:r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r>
        <w:rPr>
          <w:rStyle w:val="Strong"/>
          <w:color w:val="555555"/>
          <w:sz w:val="26"/>
          <w:szCs w:val="26"/>
        </w:rPr>
        <w:t xml:space="preserve">(-) </w:t>
      </w:r>
      <w:proofErr w:type="spellStart"/>
      <w:r w:rsidRPr="007A42BF">
        <w:rPr>
          <w:rStyle w:val="Strong"/>
          <w:color w:val="555555"/>
          <w:sz w:val="26"/>
          <w:szCs w:val="26"/>
        </w:rPr>
        <w:t>Thuế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nhận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cổ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tức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bằng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tiền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mặt</w:t>
      </w:r>
      <w:proofErr w:type="spellEnd"/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proofErr w:type="spellStart"/>
      <w:proofErr w:type="gramStart"/>
      <w:r w:rsidRPr="007A42BF">
        <w:rPr>
          <w:color w:val="555555"/>
          <w:sz w:val="26"/>
          <w:szCs w:val="26"/>
        </w:rPr>
        <w:t>Trường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hợp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Doanh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nghiệp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tiến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hành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phân</w:t>
      </w:r>
      <w:proofErr w:type="spellEnd"/>
      <w:r w:rsidRPr="007A42BF">
        <w:rPr>
          <w:color w:val="555555"/>
          <w:sz w:val="26"/>
          <w:szCs w:val="26"/>
        </w:rPr>
        <w:t xml:space="preserve"> chia </w:t>
      </w:r>
      <w:proofErr w:type="spellStart"/>
      <w:r w:rsidRPr="007A42BF">
        <w:rPr>
          <w:color w:val="555555"/>
          <w:sz w:val="26"/>
          <w:szCs w:val="26"/>
        </w:rPr>
        <w:t>cổ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tức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bằng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tiền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mặt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hoặc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bằng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phiếu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bạn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nhận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thì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phải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chịu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Thu </w:t>
      </w:r>
      <w:proofErr w:type="spellStart"/>
      <w:r w:rsidRPr="007A42BF">
        <w:rPr>
          <w:color w:val="555555"/>
          <w:sz w:val="26"/>
          <w:szCs w:val="26"/>
        </w:rPr>
        <w:t>nhập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nhân</w:t>
      </w:r>
      <w:proofErr w:type="spellEnd"/>
      <w:r w:rsidRPr="007A42BF">
        <w:rPr>
          <w:color w:val="555555"/>
          <w:sz w:val="26"/>
          <w:szCs w:val="26"/>
        </w:rPr>
        <w:t xml:space="preserve"> 5%.</w:t>
      </w:r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Cụ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thể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tại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khoản</w:t>
      </w:r>
      <w:proofErr w:type="spellEnd"/>
      <w:r w:rsidRPr="007A42BF">
        <w:rPr>
          <w:color w:val="555555"/>
          <w:sz w:val="26"/>
          <w:szCs w:val="26"/>
        </w:rPr>
        <w:t xml:space="preserve"> 3, </w:t>
      </w:r>
      <w:proofErr w:type="spellStart"/>
      <w:r w:rsidRPr="007A42BF">
        <w:rPr>
          <w:color w:val="555555"/>
          <w:sz w:val="26"/>
          <w:szCs w:val="26"/>
        </w:rPr>
        <w:t>Điều</w:t>
      </w:r>
      <w:proofErr w:type="spellEnd"/>
      <w:r w:rsidRPr="007A42BF">
        <w:rPr>
          <w:color w:val="555555"/>
          <w:sz w:val="26"/>
          <w:szCs w:val="26"/>
        </w:rPr>
        <w:t xml:space="preserve"> 2, </w:t>
      </w:r>
      <w:proofErr w:type="spellStart"/>
      <w:r w:rsidRPr="007A42BF">
        <w:rPr>
          <w:color w:val="555555"/>
          <w:sz w:val="26"/>
          <w:szCs w:val="26"/>
        </w:rPr>
        <w:t>Thông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111/2013/TT-BTC, </w:t>
      </w:r>
      <w:proofErr w:type="spellStart"/>
      <w:r w:rsidRPr="007A42BF">
        <w:rPr>
          <w:color w:val="555555"/>
          <w:sz w:val="26"/>
          <w:szCs w:val="26"/>
        </w:rPr>
        <w:t>thể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hiện</w:t>
      </w:r>
      <w:proofErr w:type="spellEnd"/>
      <w:r w:rsidRPr="007A42BF">
        <w:rPr>
          <w:color w:val="555555"/>
          <w:sz w:val="26"/>
          <w:szCs w:val="26"/>
        </w:rPr>
        <w:t>: “</w:t>
      </w:r>
      <w:r w:rsidRPr="007A42BF">
        <w:rPr>
          <w:rStyle w:val="Emphasis"/>
          <w:color w:val="555555"/>
          <w:sz w:val="26"/>
          <w:szCs w:val="26"/>
        </w:rPr>
        <w:t xml:space="preserve">Thu </w:t>
      </w:r>
      <w:proofErr w:type="spellStart"/>
      <w:r w:rsidRPr="007A42BF">
        <w:rPr>
          <w:rStyle w:val="Emphasis"/>
          <w:color w:val="555555"/>
          <w:sz w:val="26"/>
          <w:szCs w:val="26"/>
        </w:rPr>
        <w:t>nhập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từ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đầu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tư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vốn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là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khoản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thu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nhập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cá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nhân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nhận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được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dưới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các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hình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thức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: b) </w:t>
      </w:r>
      <w:proofErr w:type="spellStart"/>
      <w:r w:rsidRPr="007A42BF">
        <w:rPr>
          <w:rStyle w:val="Emphasis"/>
          <w:color w:val="555555"/>
          <w:sz w:val="26"/>
          <w:szCs w:val="26"/>
        </w:rPr>
        <w:t>Cổ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tức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nhận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được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từ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proofErr w:type="gramStart"/>
      <w:r w:rsidRPr="007A42BF">
        <w:rPr>
          <w:rStyle w:val="Emphasis"/>
          <w:color w:val="555555"/>
          <w:sz w:val="26"/>
          <w:szCs w:val="26"/>
        </w:rPr>
        <w:t>việc</w:t>
      </w:r>
      <w:proofErr w:type="spellEnd"/>
      <w:proofErr w:type="gram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góp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vốn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mua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cổ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phần</w:t>
      </w:r>
      <w:proofErr w:type="spellEnd"/>
      <w:r w:rsidRPr="007A42BF">
        <w:rPr>
          <w:color w:val="555555"/>
          <w:sz w:val="26"/>
          <w:szCs w:val="26"/>
        </w:rPr>
        <w:t>; </w:t>
      </w:r>
      <w:r w:rsidRPr="007A42BF">
        <w:rPr>
          <w:rStyle w:val="Emphasis"/>
          <w:color w:val="555555"/>
          <w:sz w:val="26"/>
          <w:szCs w:val="26"/>
        </w:rPr>
        <w:t xml:space="preserve">g) Thu </w:t>
      </w:r>
      <w:proofErr w:type="spellStart"/>
      <w:r w:rsidRPr="007A42BF">
        <w:rPr>
          <w:rStyle w:val="Emphasis"/>
          <w:color w:val="555555"/>
          <w:sz w:val="26"/>
          <w:szCs w:val="26"/>
        </w:rPr>
        <w:t>nhập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từ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cổ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tức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trả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bằng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cổ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phiếu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, </w:t>
      </w:r>
      <w:proofErr w:type="spellStart"/>
      <w:r w:rsidRPr="007A42BF">
        <w:rPr>
          <w:rStyle w:val="Emphasis"/>
          <w:color w:val="555555"/>
          <w:sz w:val="26"/>
          <w:szCs w:val="26"/>
        </w:rPr>
        <w:t>thu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nhập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từ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lợi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tức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ghi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tăng</w:t>
      </w:r>
      <w:proofErr w:type="spellEnd"/>
      <w:r w:rsidRPr="007A42BF">
        <w:rPr>
          <w:rStyle w:val="Emphasis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Emphasis"/>
          <w:color w:val="555555"/>
          <w:sz w:val="26"/>
          <w:szCs w:val="26"/>
        </w:rPr>
        <w:t>vốn</w:t>
      </w:r>
      <w:proofErr w:type="spellEnd"/>
      <w:r w:rsidRPr="007A42BF">
        <w:rPr>
          <w:color w:val="555555"/>
          <w:sz w:val="26"/>
          <w:szCs w:val="26"/>
        </w:rPr>
        <w:t>.”</w:t>
      </w:r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proofErr w:type="spellStart"/>
      <w:r w:rsidRPr="007A42BF">
        <w:rPr>
          <w:color w:val="555555"/>
          <w:sz w:val="26"/>
          <w:szCs w:val="26"/>
        </w:rPr>
        <w:t>Tại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khoản</w:t>
      </w:r>
      <w:proofErr w:type="spellEnd"/>
      <w:r w:rsidRPr="007A42BF">
        <w:rPr>
          <w:color w:val="555555"/>
          <w:sz w:val="26"/>
          <w:szCs w:val="26"/>
        </w:rPr>
        <w:t xml:space="preserve"> 4, </w:t>
      </w:r>
      <w:proofErr w:type="spellStart"/>
      <w:r w:rsidRPr="007A42BF">
        <w:rPr>
          <w:color w:val="555555"/>
          <w:sz w:val="26"/>
          <w:szCs w:val="26"/>
        </w:rPr>
        <w:t>Điều</w:t>
      </w:r>
      <w:proofErr w:type="spellEnd"/>
      <w:r w:rsidRPr="007A42BF">
        <w:rPr>
          <w:color w:val="555555"/>
          <w:sz w:val="26"/>
          <w:szCs w:val="26"/>
        </w:rPr>
        <w:t xml:space="preserve"> 10 </w:t>
      </w:r>
      <w:proofErr w:type="spellStart"/>
      <w:r w:rsidRPr="007A42BF">
        <w:rPr>
          <w:color w:val="555555"/>
          <w:sz w:val="26"/>
          <w:szCs w:val="26"/>
        </w:rPr>
        <w:t>Thông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111/2013/TT-BTC, </w:t>
      </w:r>
      <w:proofErr w:type="spellStart"/>
      <w:r w:rsidRPr="007A42BF">
        <w:rPr>
          <w:color w:val="555555"/>
          <w:sz w:val="26"/>
          <w:szCs w:val="26"/>
        </w:rPr>
        <w:t>thể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hiện</w:t>
      </w:r>
      <w:proofErr w:type="spellEnd"/>
      <w:r w:rsidRPr="007A42BF">
        <w:rPr>
          <w:color w:val="555555"/>
          <w:sz w:val="26"/>
          <w:szCs w:val="26"/>
        </w:rPr>
        <w:t xml:space="preserve">: </w:t>
      </w:r>
      <w:proofErr w:type="spellStart"/>
      <w:r w:rsidRPr="007A42BF">
        <w:rPr>
          <w:color w:val="555555"/>
          <w:sz w:val="26"/>
          <w:szCs w:val="26"/>
        </w:rPr>
        <w:t>Căn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cứ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tính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đối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với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proofErr w:type="gramStart"/>
      <w:r w:rsidRPr="007A42BF">
        <w:rPr>
          <w:color w:val="555555"/>
          <w:sz w:val="26"/>
          <w:szCs w:val="26"/>
        </w:rPr>
        <w:t>thu</w:t>
      </w:r>
      <w:proofErr w:type="spellEnd"/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nhập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từ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vốn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nhập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tính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suất</w:t>
      </w:r>
      <w:proofErr w:type="spellEnd"/>
      <w:r w:rsidRPr="007A42BF">
        <w:rPr>
          <w:color w:val="555555"/>
          <w:sz w:val="26"/>
          <w:szCs w:val="26"/>
        </w:rPr>
        <w:t xml:space="preserve">;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suất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tính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là</w:t>
      </w:r>
      <w:proofErr w:type="spellEnd"/>
      <w:r w:rsidRPr="007A42BF">
        <w:rPr>
          <w:color w:val="555555"/>
          <w:sz w:val="26"/>
          <w:szCs w:val="26"/>
        </w:rPr>
        <w:t xml:space="preserve"> 5%.</w:t>
      </w:r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555555"/>
          <w:sz w:val="26"/>
          <w:szCs w:val="26"/>
        </w:rPr>
      </w:pPr>
      <w:proofErr w:type="spellStart"/>
      <w:r w:rsidRPr="007A42BF">
        <w:rPr>
          <w:color w:val="555555"/>
          <w:sz w:val="26"/>
          <w:szCs w:val="26"/>
        </w:rPr>
        <w:lastRenderedPageBreak/>
        <w:t>Cổ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tức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chia </w:t>
      </w:r>
      <w:proofErr w:type="spellStart"/>
      <w:r w:rsidRPr="007A42BF">
        <w:rPr>
          <w:color w:val="555555"/>
          <w:sz w:val="26"/>
          <w:szCs w:val="26"/>
        </w:rPr>
        <w:t>bằng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tiền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mặt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sẽ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bị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khấu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trừ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luôn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nguồn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tức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doanh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nghiệp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khấu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trừ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nộp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hộ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nhân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hưởng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tức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theo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quy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định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điểm</w:t>
      </w:r>
      <w:proofErr w:type="spellEnd"/>
      <w:r w:rsidRPr="007A42BF">
        <w:rPr>
          <w:color w:val="555555"/>
          <w:sz w:val="26"/>
          <w:szCs w:val="26"/>
        </w:rPr>
        <w:t xml:space="preserve"> d, </w:t>
      </w:r>
      <w:proofErr w:type="spellStart"/>
      <w:r w:rsidRPr="007A42BF">
        <w:rPr>
          <w:color w:val="555555"/>
          <w:sz w:val="26"/>
          <w:szCs w:val="26"/>
        </w:rPr>
        <w:t>khoản</w:t>
      </w:r>
      <w:proofErr w:type="spellEnd"/>
      <w:r w:rsidRPr="007A42BF">
        <w:rPr>
          <w:color w:val="555555"/>
          <w:sz w:val="26"/>
          <w:szCs w:val="26"/>
        </w:rPr>
        <w:t xml:space="preserve"> 5, </w:t>
      </w:r>
      <w:proofErr w:type="spellStart"/>
      <w:r w:rsidRPr="007A42BF">
        <w:rPr>
          <w:color w:val="555555"/>
          <w:sz w:val="26"/>
          <w:szCs w:val="26"/>
        </w:rPr>
        <w:t>Điều</w:t>
      </w:r>
      <w:proofErr w:type="spellEnd"/>
      <w:r w:rsidRPr="007A42BF">
        <w:rPr>
          <w:color w:val="555555"/>
          <w:sz w:val="26"/>
          <w:szCs w:val="26"/>
        </w:rPr>
        <w:t xml:space="preserve"> 7 </w:t>
      </w:r>
      <w:proofErr w:type="spellStart"/>
      <w:r w:rsidRPr="007A42BF">
        <w:rPr>
          <w:color w:val="555555"/>
          <w:sz w:val="26"/>
          <w:szCs w:val="26"/>
        </w:rPr>
        <w:t>Nghị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định</w:t>
      </w:r>
      <w:proofErr w:type="spellEnd"/>
      <w:r w:rsidRPr="007A42BF">
        <w:rPr>
          <w:color w:val="555555"/>
          <w:sz w:val="26"/>
          <w:szCs w:val="26"/>
        </w:rPr>
        <w:t xml:space="preserve"> 126/2020/NĐ-CP. </w:t>
      </w:r>
      <w:bookmarkStart w:id="0" w:name="_GoBack"/>
      <w:proofErr w:type="spellStart"/>
      <w:r w:rsidRPr="007A42BF">
        <w:rPr>
          <w:color w:val="555555"/>
          <w:sz w:val="26"/>
          <w:szCs w:val="26"/>
        </w:rPr>
        <w:t>Đối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với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tức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chia </w:t>
      </w:r>
      <w:proofErr w:type="spellStart"/>
      <w:r w:rsidRPr="007A42BF">
        <w:rPr>
          <w:color w:val="555555"/>
          <w:sz w:val="26"/>
          <w:szCs w:val="26"/>
        </w:rPr>
        <w:t>bằng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phiếu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ngoài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khoản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tiền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nêu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trên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trường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hợp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mua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thì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vẫn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chịu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khoản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khác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>.</w:t>
      </w:r>
    </w:p>
    <w:bookmarkEnd w:id="0"/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r>
        <w:rPr>
          <w:rStyle w:val="Strong"/>
          <w:color w:val="555555"/>
          <w:sz w:val="26"/>
          <w:szCs w:val="26"/>
        </w:rPr>
        <w:t>(-)</w:t>
      </w:r>
      <w:proofErr w:type="spellStart"/>
      <w:r w:rsidRPr="007A42BF">
        <w:rPr>
          <w:rStyle w:val="Strong"/>
          <w:color w:val="555555"/>
          <w:sz w:val="26"/>
          <w:szCs w:val="26"/>
        </w:rPr>
        <w:t>Phí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giao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dịch</w:t>
      </w:r>
      <w:proofErr w:type="spellEnd"/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proofErr w:type="spellStart"/>
      <w:proofErr w:type="gramStart"/>
      <w:r w:rsidRPr="007A42BF">
        <w:rPr>
          <w:color w:val="555555"/>
          <w:sz w:val="26"/>
          <w:szCs w:val="26"/>
        </w:rPr>
        <w:t>Ngoài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khoản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phải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nộp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nhà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còn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phải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trả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mức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giao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mình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đã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mở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tài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khoản</w:t>
      </w:r>
      <w:proofErr w:type="spellEnd"/>
      <w:r w:rsidRPr="007A42BF">
        <w:rPr>
          <w:color w:val="555555"/>
          <w:sz w:val="26"/>
          <w:szCs w:val="26"/>
        </w:rPr>
        <w:t>.</w:t>
      </w:r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proofErr w:type="gramStart"/>
      <w:r w:rsidRPr="007A42BF">
        <w:rPr>
          <w:color w:val="555555"/>
          <w:sz w:val="26"/>
          <w:szCs w:val="26"/>
        </w:rPr>
        <w:t>Đây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một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khoản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phải</w:t>
      </w:r>
      <w:proofErr w:type="spellEnd"/>
      <w:r w:rsidRPr="007A42BF">
        <w:rPr>
          <w:color w:val="555555"/>
          <w:sz w:val="26"/>
          <w:szCs w:val="26"/>
        </w:rPr>
        <w:t xml:space="preserve"> chi </w:t>
      </w:r>
      <w:proofErr w:type="spellStart"/>
      <w:r w:rsidRPr="007A42BF">
        <w:rPr>
          <w:color w:val="555555"/>
          <w:sz w:val="26"/>
          <w:szCs w:val="26"/>
        </w:rPr>
        <w:t>trả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thực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hiện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hoạt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động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mua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hoặc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thành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công</w:t>
      </w:r>
      <w:proofErr w:type="spellEnd"/>
      <w:r w:rsidRPr="007A42BF">
        <w:rPr>
          <w:color w:val="555555"/>
          <w:sz w:val="26"/>
          <w:szCs w:val="26"/>
        </w:rPr>
        <w:t>.</w:t>
      </w:r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này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proofErr w:type="gramStart"/>
      <w:r w:rsidRPr="007A42BF">
        <w:rPr>
          <w:color w:val="555555"/>
          <w:sz w:val="26"/>
          <w:szCs w:val="26"/>
        </w:rPr>
        <w:t>thu</w:t>
      </w:r>
      <w:proofErr w:type="spellEnd"/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dựa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trên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phần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trăm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giá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trị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mua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trong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ngày</w:t>
      </w:r>
      <w:proofErr w:type="spellEnd"/>
      <w:r w:rsidRPr="007A42BF">
        <w:rPr>
          <w:color w:val="555555"/>
          <w:sz w:val="26"/>
          <w:szCs w:val="26"/>
        </w:rPr>
        <w:t xml:space="preserve">. </w:t>
      </w:r>
      <w:proofErr w:type="spellStart"/>
      <w:proofErr w:type="gramStart"/>
      <w:r w:rsidRPr="007A42BF">
        <w:rPr>
          <w:color w:val="555555"/>
          <w:sz w:val="26"/>
          <w:szCs w:val="26"/>
        </w:rPr>
        <w:t>Đây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loại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chiếm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chủ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đạo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trong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loại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cần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quan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tâm</w:t>
      </w:r>
      <w:proofErr w:type="spellEnd"/>
      <w:r w:rsidRPr="007A42BF">
        <w:rPr>
          <w:color w:val="555555"/>
          <w:sz w:val="26"/>
          <w:szCs w:val="26"/>
        </w:rPr>
        <w:t>.</w:t>
      </w:r>
      <w:proofErr w:type="gramEnd"/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proofErr w:type="spellStart"/>
      <w:r w:rsidRPr="007A42BF">
        <w:rPr>
          <w:color w:val="555555"/>
          <w:sz w:val="26"/>
          <w:szCs w:val="26"/>
        </w:rPr>
        <w:t>Mức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hay </w:t>
      </w:r>
      <w:proofErr w:type="spellStart"/>
      <w:r w:rsidRPr="007A42BF">
        <w:rPr>
          <w:color w:val="555555"/>
          <w:sz w:val="26"/>
          <w:szCs w:val="26"/>
        </w:rPr>
        <w:t>tỷ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lệ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phần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trăm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là</w:t>
      </w:r>
      <w:proofErr w:type="spellEnd"/>
      <w:r w:rsidRPr="007A42BF">
        <w:rPr>
          <w:color w:val="555555"/>
          <w:sz w:val="26"/>
          <w:szCs w:val="26"/>
        </w:rPr>
        <w:t xml:space="preserve"> do </w:t>
      </w:r>
      <w:proofErr w:type="spellStart"/>
      <w:r w:rsidRPr="007A42BF">
        <w:rPr>
          <w:color w:val="555555"/>
          <w:sz w:val="26"/>
          <w:szCs w:val="26"/>
        </w:rPr>
        <w:t>Công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proofErr w:type="gramStart"/>
      <w:r w:rsidRPr="007A42BF">
        <w:rPr>
          <w:color w:val="555555"/>
          <w:sz w:val="26"/>
          <w:szCs w:val="26"/>
        </w:rPr>
        <w:t>thu</w:t>
      </w:r>
      <w:proofErr w:type="spellEnd"/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trên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cơ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sở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cung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cấp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vụ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khách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hàng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có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thể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thực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hiện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giao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thành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công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và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mức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biểu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đã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quy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định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giới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cụ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thể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128/2018/TT-BTC. </w:t>
      </w:r>
      <w:proofErr w:type="spellStart"/>
      <w:r w:rsidRPr="007A42BF">
        <w:rPr>
          <w:color w:val="555555"/>
          <w:sz w:val="26"/>
          <w:szCs w:val="26"/>
        </w:rPr>
        <w:t>Mức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giao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hiện</w:t>
      </w:r>
      <w:proofErr w:type="spellEnd"/>
      <w:r w:rsidRPr="007A42BF">
        <w:rPr>
          <w:color w:val="555555"/>
          <w:sz w:val="26"/>
          <w:szCs w:val="26"/>
        </w:rPr>
        <w:t xml:space="preserve"> nay </w:t>
      </w:r>
      <w:proofErr w:type="spellStart"/>
      <w:r w:rsidRPr="007A42BF">
        <w:rPr>
          <w:color w:val="555555"/>
          <w:sz w:val="26"/>
          <w:szCs w:val="26"/>
        </w:rPr>
        <w:t>các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đang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proofErr w:type="gramStart"/>
      <w:r w:rsidRPr="007A42BF">
        <w:rPr>
          <w:color w:val="555555"/>
          <w:sz w:val="26"/>
          <w:szCs w:val="26"/>
        </w:rPr>
        <w:t>thu</w:t>
      </w:r>
      <w:proofErr w:type="spellEnd"/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phổ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biến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từ</w:t>
      </w:r>
      <w:proofErr w:type="spellEnd"/>
      <w:r w:rsidRPr="007A42BF">
        <w:rPr>
          <w:color w:val="555555"/>
          <w:sz w:val="26"/>
          <w:szCs w:val="26"/>
        </w:rPr>
        <w:t xml:space="preserve"> 0.2 – 0.3%/</w:t>
      </w:r>
      <w:proofErr w:type="spellStart"/>
      <w:r w:rsidRPr="007A42BF">
        <w:rPr>
          <w:color w:val="555555"/>
          <w:sz w:val="26"/>
          <w:szCs w:val="26"/>
        </w:rPr>
        <w:t>giá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trị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giao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>.</w:t>
      </w:r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proofErr w:type="spellStart"/>
      <w:r w:rsidRPr="007A42BF">
        <w:rPr>
          <w:color w:val="555555"/>
          <w:sz w:val="26"/>
          <w:szCs w:val="26"/>
        </w:rPr>
        <w:t>Mức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giao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sẽ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tạm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trừ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thực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hiện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việc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đặt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lệnh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proofErr w:type="gramStart"/>
      <w:r w:rsidRPr="007A42BF">
        <w:rPr>
          <w:color w:val="555555"/>
          <w:sz w:val="26"/>
          <w:szCs w:val="26"/>
        </w:rPr>
        <w:t>thu</w:t>
      </w:r>
      <w:proofErr w:type="spellEnd"/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lệnh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giao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khớp</w:t>
      </w:r>
      <w:proofErr w:type="spellEnd"/>
      <w:r w:rsidRPr="007A42BF">
        <w:rPr>
          <w:color w:val="555555"/>
          <w:sz w:val="26"/>
          <w:szCs w:val="26"/>
        </w:rPr>
        <w:t xml:space="preserve">. </w:t>
      </w:r>
      <w:proofErr w:type="spellStart"/>
      <w:proofErr w:type="gramStart"/>
      <w:r w:rsidRPr="007A42BF">
        <w:rPr>
          <w:color w:val="555555"/>
          <w:sz w:val="26"/>
          <w:szCs w:val="26"/>
        </w:rPr>
        <w:t>Trường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hợp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lệnh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đặt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khớp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thì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mức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tạm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trừ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này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sẽ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hoàn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trả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lại</w:t>
      </w:r>
      <w:proofErr w:type="spellEnd"/>
      <w:r w:rsidRPr="007A42BF">
        <w:rPr>
          <w:color w:val="555555"/>
          <w:sz w:val="26"/>
          <w:szCs w:val="26"/>
        </w:rPr>
        <w:t>.</w:t>
      </w:r>
      <w:proofErr w:type="gramEnd"/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jc w:val="both"/>
        <w:rPr>
          <w:color w:val="555555"/>
          <w:sz w:val="26"/>
          <w:szCs w:val="26"/>
        </w:rPr>
      </w:pPr>
      <w:r>
        <w:rPr>
          <w:rStyle w:val="Strong"/>
          <w:color w:val="555555"/>
          <w:sz w:val="26"/>
          <w:szCs w:val="26"/>
        </w:rPr>
        <w:t>(-)</w:t>
      </w:r>
      <w:proofErr w:type="spellStart"/>
      <w:r w:rsidRPr="007A42BF">
        <w:rPr>
          <w:rStyle w:val="Strong"/>
          <w:color w:val="555555"/>
          <w:sz w:val="26"/>
          <w:szCs w:val="26"/>
        </w:rPr>
        <w:t>Phí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lưu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ký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chứng</w:t>
      </w:r>
      <w:proofErr w:type="spellEnd"/>
      <w:r w:rsidRPr="007A42BF">
        <w:rPr>
          <w:rStyle w:val="Strong"/>
          <w:color w:val="555555"/>
          <w:sz w:val="26"/>
          <w:szCs w:val="26"/>
        </w:rPr>
        <w:t xml:space="preserve"> </w:t>
      </w:r>
      <w:proofErr w:type="spellStart"/>
      <w:r w:rsidRPr="007A42BF">
        <w:rPr>
          <w:rStyle w:val="Strong"/>
          <w:color w:val="555555"/>
          <w:sz w:val="26"/>
          <w:szCs w:val="26"/>
        </w:rPr>
        <w:t>khoán</w:t>
      </w:r>
      <w:proofErr w:type="spellEnd"/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proofErr w:type="spellStart"/>
      <w:proofErr w:type="gramStart"/>
      <w:r w:rsidRPr="007A42BF">
        <w:rPr>
          <w:color w:val="555555"/>
          <w:sz w:val="26"/>
          <w:szCs w:val="26"/>
        </w:rPr>
        <w:t>Lưu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ký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hoạt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động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ghi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nhận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lưu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giữ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quyền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sở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hữu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vào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hệ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thống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lưu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ký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Trung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Tâm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Lưu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Ký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của</w:t>
      </w:r>
      <w:proofErr w:type="spellEnd"/>
      <w:r w:rsidRPr="007A42BF">
        <w:rPr>
          <w:color w:val="555555"/>
          <w:sz w:val="26"/>
          <w:szCs w:val="26"/>
        </w:rPr>
        <w:t xml:space="preserve"> UBCKNN.</w:t>
      </w:r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proofErr w:type="gramStart"/>
      <w:r w:rsidRPr="007A42BF">
        <w:rPr>
          <w:color w:val="555555"/>
          <w:sz w:val="26"/>
          <w:szCs w:val="26"/>
        </w:rPr>
        <w:t>Vậy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lưu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ký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tiền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phải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trả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vụ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này</w:t>
      </w:r>
      <w:proofErr w:type="spellEnd"/>
      <w:r w:rsidRPr="007A42BF">
        <w:rPr>
          <w:color w:val="555555"/>
          <w:sz w:val="26"/>
          <w:szCs w:val="26"/>
        </w:rPr>
        <w:t>.</w:t>
      </w:r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Tuy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nhiên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này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chỉ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chiếm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tỷ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lệ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nhỏ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cụ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thể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127/2018/TT-BTC </w:t>
      </w:r>
      <w:proofErr w:type="spellStart"/>
      <w:r w:rsidRPr="007A42BF">
        <w:rPr>
          <w:color w:val="555555"/>
          <w:sz w:val="26"/>
          <w:szCs w:val="26"/>
        </w:rPr>
        <w:t>thì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mức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lưu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ký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là</w:t>
      </w:r>
      <w:proofErr w:type="spellEnd"/>
      <w:r w:rsidRPr="007A42BF">
        <w:rPr>
          <w:color w:val="555555"/>
          <w:sz w:val="26"/>
          <w:szCs w:val="26"/>
        </w:rPr>
        <w:t xml:space="preserve"> 0,3 </w:t>
      </w:r>
      <w:proofErr w:type="spellStart"/>
      <w:r w:rsidRPr="007A42BF">
        <w:rPr>
          <w:color w:val="555555"/>
          <w:sz w:val="26"/>
          <w:szCs w:val="26"/>
        </w:rPr>
        <w:t>đồng</w:t>
      </w:r>
      <w:proofErr w:type="spellEnd"/>
      <w:r w:rsidRPr="007A42BF">
        <w:rPr>
          <w:color w:val="555555"/>
          <w:sz w:val="26"/>
          <w:szCs w:val="26"/>
        </w:rPr>
        <w:t>/</w:t>
      </w:r>
      <w:proofErr w:type="spellStart"/>
      <w:r w:rsidRPr="007A42BF">
        <w:rPr>
          <w:color w:val="555555"/>
          <w:sz w:val="26"/>
          <w:szCs w:val="26"/>
        </w:rPr>
        <w:t>cổ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phiếu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chỉ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quỹ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quyền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có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bảo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đảm</w:t>
      </w:r>
      <w:proofErr w:type="spellEnd"/>
      <w:r w:rsidRPr="007A42BF">
        <w:rPr>
          <w:color w:val="555555"/>
          <w:sz w:val="26"/>
          <w:szCs w:val="26"/>
        </w:rPr>
        <w:t>/</w:t>
      </w:r>
      <w:proofErr w:type="spellStart"/>
      <w:r w:rsidRPr="007A42BF">
        <w:rPr>
          <w:color w:val="555555"/>
          <w:sz w:val="26"/>
          <w:szCs w:val="26"/>
        </w:rPr>
        <w:t>tháng</w:t>
      </w:r>
      <w:proofErr w:type="spellEnd"/>
      <w:r w:rsidRPr="007A42BF">
        <w:rPr>
          <w:color w:val="555555"/>
          <w:sz w:val="26"/>
          <w:szCs w:val="26"/>
        </w:rPr>
        <w:t xml:space="preserve">; 0,2 </w:t>
      </w:r>
      <w:proofErr w:type="spellStart"/>
      <w:r w:rsidRPr="007A42BF">
        <w:rPr>
          <w:color w:val="555555"/>
          <w:sz w:val="26"/>
          <w:szCs w:val="26"/>
        </w:rPr>
        <w:t>đồng</w:t>
      </w:r>
      <w:proofErr w:type="spellEnd"/>
      <w:r w:rsidRPr="007A42BF">
        <w:rPr>
          <w:color w:val="555555"/>
          <w:sz w:val="26"/>
          <w:szCs w:val="26"/>
        </w:rPr>
        <w:t>/</w:t>
      </w:r>
      <w:proofErr w:type="spellStart"/>
      <w:r w:rsidRPr="007A42BF">
        <w:rPr>
          <w:color w:val="555555"/>
          <w:sz w:val="26"/>
          <w:szCs w:val="26"/>
        </w:rPr>
        <w:t>trái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phiếu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doanh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nghiệp</w:t>
      </w:r>
      <w:proofErr w:type="spellEnd"/>
      <w:r w:rsidRPr="007A42BF">
        <w:rPr>
          <w:color w:val="555555"/>
          <w:sz w:val="26"/>
          <w:szCs w:val="26"/>
        </w:rPr>
        <w:t>.</w:t>
      </w:r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proofErr w:type="spellStart"/>
      <w:proofErr w:type="gramStart"/>
      <w:r w:rsidRPr="007A42BF">
        <w:rPr>
          <w:color w:val="555555"/>
          <w:sz w:val="26"/>
          <w:szCs w:val="26"/>
        </w:rPr>
        <w:t>Lưu</w:t>
      </w:r>
      <w:proofErr w:type="spellEnd"/>
      <w:r w:rsidRPr="007A42BF">
        <w:rPr>
          <w:color w:val="555555"/>
          <w:sz w:val="26"/>
          <w:szCs w:val="26"/>
        </w:rPr>
        <w:t xml:space="preserve"> ý </w:t>
      </w:r>
      <w:proofErr w:type="spellStart"/>
      <w:r w:rsidRPr="007A42BF">
        <w:rPr>
          <w:color w:val="555555"/>
          <w:sz w:val="26"/>
          <w:szCs w:val="26"/>
        </w:rPr>
        <w:t>rằng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lưu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ký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chỉ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bắt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tính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từ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ngày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bắt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sở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hữu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thực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sự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chứng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khoán</w:t>
      </w:r>
      <w:proofErr w:type="spellEnd"/>
      <w:r w:rsidRPr="007A42BF">
        <w:rPr>
          <w:color w:val="555555"/>
          <w:sz w:val="26"/>
          <w:szCs w:val="26"/>
        </w:rPr>
        <w:t>.</w:t>
      </w:r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dụ</w:t>
      </w:r>
      <w:proofErr w:type="spellEnd"/>
      <w:r w:rsidRPr="007A42BF">
        <w:rPr>
          <w:color w:val="555555"/>
          <w:sz w:val="26"/>
          <w:szCs w:val="26"/>
        </w:rPr>
        <w:t xml:space="preserve">: </w:t>
      </w:r>
      <w:proofErr w:type="spellStart"/>
      <w:r w:rsidRPr="007A42BF">
        <w:rPr>
          <w:color w:val="555555"/>
          <w:sz w:val="26"/>
          <w:szCs w:val="26"/>
        </w:rPr>
        <w:t>Nhà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mua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phiếu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vào</w:t>
      </w:r>
      <w:proofErr w:type="spellEnd"/>
      <w:r w:rsidRPr="007A42BF">
        <w:rPr>
          <w:color w:val="555555"/>
          <w:sz w:val="26"/>
          <w:szCs w:val="26"/>
        </w:rPr>
        <w:t xml:space="preserve"> 10/6 </w:t>
      </w:r>
      <w:proofErr w:type="spellStart"/>
      <w:r w:rsidRPr="007A42BF">
        <w:rPr>
          <w:color w:val="555555"/>
          <w:sz w:val="26"/>
          <w:szCs w:val="26"/>
        </w:rPr>
        <w:t>thì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đến</w:t>
      </w:r>
      <w:proofErr w:type="spellEnd"/>
      <w:r w:rsidRPr="007A42BF">
        <w:rPr>
          <w:color w:val="555555"/>
          <w:sz w:val="26"/>
          <w:szCs w:val="26"/>
        </w:rPr>
        <w:t xml:space="preserve"> 14/6 </w:t>
      </w:r>
      <w:proofErr w:type="spellStart"/>
      <w:r w:rsidRPr="007A42BF">
        <w:rPr>
          <w:color w:val="555555"/>
          <w:sz w:val="26"/>
          <w:szCs w:val="26"/>
        </w:rPr>
        <w:t>mới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sở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hữu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phiếu</w:t>
      </w:r>
      <w:proofErr w:type="spellEnd"/>
      <w:r w:rsidRPr="007A42BF">
        <w:rPr>
          <w:color w:val="555555"/>
          <w:sz w:val="26"/>
          <w:szCs w:val="26"/>
        </w:rPr>
        <w:t xml:space="preserve">. </w:t>
      </w:r>
      <w:proofErr w:type="spellStart"/>
      <w:proofErr w:type="gramStart"/>
      <w:r w:rsidRPr="007A42BF">
        <w:rPr>
          <w:color w:val="555555"/>
          <w:sz w:val="26"/>
          <w:szCs w:val="26"/>
        </w:rPr>
        <w:t>Vậy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lưu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ký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bắt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được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tính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vào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ngày</w:t>
      </w:r>
      <w:proofErr w:type="spellEnd"/>
      <w:r w:rsidRPr="007A42BF">
        <w:rPr>
          <w:color w:val="555555"/>
          <w:sz w:val="26"/>
          <w:szCs w:val="26"/>
        </w:rPr>
        <w:t xml:space="preserve"> 14/6 </w:t>
      </w:r>
      <w:proofErr w:type="spellStart"/>
      <w:r w:rsidRPr="007A42BF">
        <w:rPr>
          <w:color w:val="555555"/>
          <w:sz w:val="26"/>
          <w:szCs w:val="26"/>
        </w:rPr>
        <w:t>đến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bán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cổ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phiếu</w:t>
      </w:r>
      <w:proofErr w:type="spellEnd"/>
      <w:r w:rsidRPr="007A42BF">
        <w:rPr>
          <w:color w:val="555555"/>
          <w:sz w:val="26"/>
          <w:szCs w:val="26"/>
        </w:rPr>
        <w:t>.</w:t>
      </w:r>
      <w:proofErr w:type="gramEnd"/>
    </w:p>
    <w:p w:rsidR="00042A58" w:rsidRPr="007A42BF" w:rsidRDefault="00042A58" w:rsidP="00042A58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color w:val="555555"/>
          <w:sz w:val="26"/>
          <w:szCs w:val="26"/>
        </w:rPr>
      </w:pPr>
      <w:proofErr w:type="spellStart"/>
      <w:r w:rsidRPr="007A42BF">
        <w:rPr>
          <w:color w:val="555555"/>
          <w:sz w:val="26"/>
          <w:szCs w:val="26"/>
        </w:rPr>
        <w:t>Ngoài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khoản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nêu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trên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thì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còn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một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số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khoản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liên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quan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đến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giao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khác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có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thể</w:t>
      </w:r>
      <w:proofErr w:type="spellEnd"/>
      <w:r w:rsidRPr="007A42BF">
        <w:rPr>
          <w:color w:val="555555"/>
          <w:sz w:val="26"/>
          <w:szCs w:val="26"/>
        </w:rPr>
        <w:t xml:space="preserve"> chi </w:t>
      </w:r>
      <w:proofErr w:type="spellStart"/>
      <w:r w:rsidRPr="007A42BF">
        <w:rPr>
          <w:color w:val="555555"/>
          <w:sz w:val="26"/>
          <w:szCs w:val="26"/>
        </w:rPr>
        <w:t>trả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giao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ngoài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sàn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chào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mua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công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khai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vụ</w:t>
      </w:r>
      <w:proofErr w:type="spellEnd"/>
      <w:r w:rsidRPr="007A42BF">
        <w:rPr>
          <w:color w:val="555555"/>
          <w:sz w:val="26"/>
          <w:szCs w:val="26"/>
        </w:rPr>
        <w:t xml:space="preserve"> tin </w:t>
      </w:r>
      <w:proofErr w:type="spellStart"/>
      <w:r w:rsidRPr="007A42BF">
        <w:rPr>
          <w:color w:val="555555"/>
          <w:sz w:val="26"/>
          <w:szCs w:val="26"/>
        </w:rPr>
        <w:t>nhắn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gramStart"/>
      <w:r w:rsidRPr="007A42BF">
        <w:rPr>
          <w:color w:val="555555"/>
          <w:sz w:val="26"/>
          <w:szCs w:val="26"/>
        </w:rPr>
        <w:t>SMS,….</w:t>
      </w:r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proofErr w:type="gramStart"/>
      <w:r w:rsidRPr="007A42BF">
        <w:rPr>
          <w:color w:val="555555"/>
          <w:sz w:val="26"/>
          <w:szCs w:val="26"/>
        </w:rPr>
        <w:t>Nhà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sẽ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phải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trả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một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khoản</w:t>
      </w:r>
      <w:proofErr w:type="spellEnd"/>
      <w:r w:rsidRPr="007A42BF">
        <w:rPr>
          <w:color w:val="555555"/>
          <w:sz w:val="26"/>
          <w:szCs w:val="26"/>
        </w:rPr>
        <w:t xml:space="preserve"> chi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rất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nhiều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nếu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thường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xuyên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thực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hiện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giao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ngắn</w:t>
      </w:r>
      <w:proofErr w:type="spellEnd"/>
      <w:r w:rsidRPr="007A42BF">
        <w:rPr>
          <w:color w:val="555555"/>
          <w:sz w:val="26"/>
          <w:szCs w:val="26"/>
        </w:rPr>
        <w:t>.</w:t>
      </w:r>
      <w:proofErr w:type="gramEnd"/>
      <w:r w:rsidRPr="007A42BF">
        <w:rPr>
          <w:color w:val="555555"/>
          <w:sz w:val="26"/>
          <w:szCs w:val="26"/>
        </w:rPr>
        <w:t xml:space="preserve"> </w:t>
      </w:r>
      <w:proofErr w:type="spellStart"/>
      <w:proofErr w:type="gramStart"/>
      <w:r w:rsidRPr="007A42BF">
        <w:rPr>
          <w:color w:val="555555"/>
          <w:sz w:val="26"/>
          <w:szCs w:val="26"/>
        </w:rPr>
        <w:t>Vậy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nên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khi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thực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hiện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giao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nhà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đầu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tư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cần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lưu</w:t>
      </w:r>
      <w:proofErr w:type="spellEnd"/>
      <w:r w:rsidRPr="007A42BF">
        <w:rPr>
          <w:color w:val="555555"/>
          <w:sz w:val="26"/>
          <w:szCs w:val="26"/>
        </w:rPr>
        <w:t xml:space="preserve"> ý </w:t>
      </w:r>
      <w:proofErr w:type="spellStart"/>
      <w:r w:rsidRPr="007A42BF">
        <w:rPr>
          <w:color w:val="555555"/>
          <w:sz w:val="26"/>
          <w:szCs w:val="26"/>
        </w:rPr>
        <w:t>tần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suất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thực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hiện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giao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dịch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và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các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nghĩa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vụ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thuế</w:t>
      </w:r>
      <w:proofErr w:type="spellEnd"/>
      <w:r w:rsidRPr="007A42BF">
        <w:rPr>
          <w:color w:val="555555"/>
          <w:sz w:val="26"/>
          <w:szCs w:val="26"/>
        </w:rPr>
        <w:t xml:space="preserve">, </w:t>
      </w:r>
      <w:proofErr w:type="spellStart"/>
      <w:r w:rsidRPr="007A42BF">
        <w:rPr>
          <w:color w:val="555555"/>
          <w:sz w:val="26"/>
          <w:szCs w:val="26"/>
        </w:rPr>
        <w:t>phí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của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mình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để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đảm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bảo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tối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đa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lợi</w:t>
      </w:r>
      <w:proofErr w:type="spellEnd"/>
      <w:r w:rsidRPr="007A42BF">
        <w:rPr>
          <w:color w:val="555555"/>
          <w:sz w:val="26"/>
          <w:szCs w:val="26"/>
        </w:rPr>
        <w:t xml:space="preserve"> </w:t>
      </w:r>
      <w:proofErr w:type="spellStart"/>
      <w:r w:rsidRPr="007A42BF">
        <w:rPr>
          <w:color w:val="555555"/>
          <w:sz w:val="26"/>
          <w:szCs w:val="26"/>
        </w:rPr>
        <w:t>nhuận</w:t>
      </w:r>
      <w:proofErr w:type="spellEnd"/>
      <w:r w:rsidRPr="007A42BF">
        <w:rPr>
          <w:color w:val="555555"/>
          <w:sz w:val="26"/>
          <w:szCs w:val="26"/>
        </w:rPr>
        <w:t>.</w:t>
      </w:r>
      <w:proofErr w:type="gramEnd"/>
    </w:p>
    <w:p w:rsidR="00042A58" w:rsidRPr="007A42BF" w:rsidRDefault="00042A58" w:rsidP="00042A58">
      <w:pPr>
        <w:spacing w:after="0" w:line="38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374B4" w:rsidRDefault="00C374B4" w:rsidP="00042A58">
      <w:pPr>
        <w:spacing w:after="0" w:line="380" w:lineRule="exact"/>
      </w:pPr>
    </w:p>
    <w:sectPr w:rsidR="00C37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E3642"/>
    <w:multiLevelType w:val="hybridMultilevel"/>
    <w:tmpl w:val="CA525E16"/>
    <w:lvl w:ilvl="0" w:tplc="EE62BD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58"/>
    <w:rsid w:val="00042A58"/>
    <w:rsid w:val="00521ED6"/>
    <w:rsid w:val="00A22761"/>
    <w:rsid w:val="00C374B4"/>
    <w:rsid w:val="00F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2A58"/>
    <w:rPr>
      <w:b/>
      <w:bCs/>
    </w:rPr>
  </w:style>
  <w:style w:type="paragraph" w:styleId="NormalWeb">
    <w:name w:val="Normal (Web)"/>
    <w:basedOn w:val="Normal"/>
    <w:uiPriority w:val="99"/>
    <w:unhideWhenUsed/>
    <w:rsid w:val="0004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2A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2A58"/>
    <w:rPr>
      <w:b/>
      <w:bCs/>
    </w:rPr>
  </w:style>
  <w:style w:type="paragraph" w:styleId="NormalWeb">
    <w:name w:val="Normal (Web)"/>
    <w:basedOn w:val="Normal"/>
    <w:uiPriority w:val="99"/>
    <w:unhideWhenUsed/>
    <w:rsid w:val="0004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2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2022-06-01T01:18:00Z</dcterms:created>
  <dcterms:modified xsi:type="dcterms:W3CDTF">2022-06-01T04:05:00Z</dcterms:modified>
</cp:coreProperties>
</file>