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2A6" w:rsidRDefault="000E154F" w:rsidP="00B31987">
      <w:pPr>
        <w:pStyle w:val="BodyText"/>
        <w:spacing w:line="312" w:lineRule="auto"/>
        <w:ind w:left="-567" w:firstLine="567"/>
        <w:jc w:val="center"/>
        <w:rPr>
          <w:b/>
          <w:sz w:val="24"/>
          <w:szCs w:val="24"/>
        </w:rPr>
      </w:pPr>
      <w:r w:rsidRPr="00DB7F64">
        <w:rPr>
          <w:b/>
          <w:sz w:val="24"/>
          <w:szCs w:val="24"/>
        </w:rPr>
        <w:t xml:space="preserve">TỔ CHỨC </w:t>
      </w:r>
      <w:r w:rsidR="003C1DD1" w:rsidRPr="00DB7F64">
        <w:rPr>
          <w:b/>
          <w:sz w:val="24"/>
          <w:szCs w:val="24"/>
        </w:rPr>
        <w:t xml:space="preserve">BỘ MÁY </w:t>
      </w:r>
      <w:r w:rsidR="00E31ADD">
        <w:rPr>
          <w:b/>
          <w:sz w:val="24"/>
          <w:szCs w:val="24"/>
        </w:rPr>
        <w:t>KTNB</w:t>
      </w:r>
      <w:r w:rsidRPr="00DB7F64">
        <w:rPr>
          <w:b/>
          <w:sz w:val="24"/>
          <w:szCs w:val="24"/>
        </w:rPr>
        <w:t xml:space="preserve"> </w:t>
      </w:r>
    </w:p>
    <w:p w:rsidR="000E154F" w:rsidRPr="00DB7F64" w:rsidRDefault="000E154F" w:rsidP="00B31987">
      <w:pPr>
        <w:pStyle w:val="BodyText"/>
        <w:spacing w:line="312" w:lineRule="auto"/>
        <w:ind w:left="-567" w:firstLine="567"/>
        <w:jc w:val="center"/>
        <w:rPr>
          <w:b/>
          <w:sz w:val="24"/>
          <w:szCs w:val="24"/>
        </w:rPr>
      </w:pPr>
      <w:r w:rsidRPr="00DB7F64">
        <w:rPr>
          <w:b/>
          <w:sz w:val="24"/>
          <w:szCs w:val="24"/>
        </w:rPr>
        <w:t xml:space="preserve">TRONG </w:t>
      </w:r>
      <w:r w:rsidR="00E31ADD">
        <w:rPr>
          <w:b/>
          <w:sz w:val="24"/>
          <w:szCs w:val="24"/>
        </w:rPr>
        <w:t>DN</w:t>
      </w:r>
      <w:r w:rsidRPr="00DB7F64">
        <w:rPr>
          <w:b/>
          <w:sz w:val="24"/>
          <w:szCs w:val="24"/>
        </w:rPr>
        <w:t xml:space="preserve"> VIỆT NAM</w:t>
      </w:r>
      <w:r w:rsidR="003C1DD1" w:rsidRPr="00DB7F64">
        <w:rPr>
          <w:b/>
          <w:sz w:val="24"/>
          <w:szCs w:val="24"/>
        </w:rPr>
        <w:t xml:space="preserve"> </w:t>
      </w:r>
      <w:r w:rsidR="00994CDB">
        <w:rPr>
          <w:b/>
          <w:sz w:val="24"/>
          <w:szCs w:val="24"/>
        </w:rPr>
        <w:t>HIỆN NAY</w:t>
      </w:r>
      <w:r w:rsidRPr="00DB7F64">
        <w:rPr>
          <w:b/>
          <w:sz w:val="24"/>
          <w:szCs w:val="24"/>
        </w:rPr>
        <w:t xml:space="preserve">- </w:t>
      </w:r>
      <w:r w:rsidR="005230B0" w:rsidRPr="00DB7F64">
        <w:rPr>
          <w:b/>
          <w:sz w:val="24"/>
          <w:szCs w:val="24"/>
        </w:rPr>
        <w:t>THỰC TRẠNG VÀ GIẢI PHÁP</w:t>
      </w:r>
    </w:p>
    <w:p w:rsidR="00ED4580" w:rsidRPr="00216753" w:rsidRDefault="00F667E9" w:rsidP="00216753">
      <w:pPr>
        <w:pStyle w:val="BodyText"/>
        <w:spacing w:line="312" w:lineRule="auto"/>
        <w:ind w:left="-567" w:firstLine="567"/>
        <w:jc w:val="right"/>
        <w:rPr>
          <w:b/>
          <w:color w:val="FF0000"/>
          <w:sz w:val="24"/>
          <w:szCs w:val="24"/>
          <w:shd w:val="clear" w:color="auto" w:fill="FFFFFF"/>
        </w:rPr>
      </w:pPr>
      <w:bookmarkStart w:id="0" w:name="_TOC_250007"/>
      <w:bookmarkEnd w:id="0"/>
      <w:r>
        <w:rPr>
          <w:color w:val="333333"/>
          <w:sz w:val="24"/>
          <w:szCs w:val="24"/>
          <w:shd w:val="clear" w:color="auto" w:fill="FFFFFF"/>
        </w:rPr>
        <w:tab/>
      </w:r>
      <w:r>
        <w:rPr>
          <w:color w:val="333333"/>
          <w:sz w:val="24"/>
          <w:szCs w:val="24"/>
          <w:shd w:val="clear" w:color="auto" w:fill="FFFFFF"/>
        </w:rPr>
        <w:tab/>
      </w:r>
      <w:r>
        <w:rPr>
          <w:color w:val="333333"/>
          <w:sz w:val="24"/>
          <w:szCs w:val="24"/>
          <w:shd w:val="clear" w:color="auto" w:fill="FFFFFF"/>
        </w:rPr>
        <w:tab/>
      </w:r>
      <w:r>
        <w:rPr>
          <w:color w:val="333333"/>
          <w:sz w:val="24"/>
          <w:szCs w:val="24"/>
          <w:shd w:val="clear" w:color="auto" w:fill="FFFFFF"/>
        </w:rPr>
        <w:tab/>
      </w:r>
      <w:r w:rsidR="002A55FB">
        <w:rPr>
          <w:color w:val="333333"/>
          <w:sz w:val="24"/>
          <w:szCs w:val="24"/>
          <w:shd w:val="clear" w:color="auto" w:fill="FFFFFF"/>
        </w:rPr>
        <w:tab/>
      </w:r>
      <w:r w:rsidR="002A55FB">
        <w:rPr>
          <w:color w:val="333333"/>
          <w:sz w:val="24"/>
          <w:szCs w:val="24"/>
          <w:shd w:val="clear" w:color="auto" w:fill="FFFFFF"/>
        </w:rPr>
        <w:tab/>
      </w:r>
      <w:r w:rsidR="002A55FB">
        <w:rPr>
          <w:color w:val="333333"/>
          <w:sz w:val="24"/>
          <w:szCs w:val="24"/>
          <w:shd w:val="clear" w:color="auto" w:fill="FFFFFF"/>
        </w:rPr>
        <w:tab/>
      </w:r>
      <w:r w:rsidR="00AA4C3E" w:rsidRPr="00216753">
        <w:rPr>
          <w:b/>
          <w:color w:val="FF0000"/>
          <w:sz w:val="24"/>
          <w:szCs w:val="24"/>
          <w:shd w:val="clear" w:color="auto" w:fill="FFFFFF"/>
        </w:rPr>
        <w:t>Ths. Nguyễn Thị Khánh Vân</w:t>
      </w:r>
    </w:p>
    <w:p w:rsidR="00233D3E" w:rsidRPr="00216753" w:rsidRDefault="002A55FB" w:rsidP="00216753">
      <w:pPr>
        <w:pStyle w:val="BodyText"/>
        <w:spacing w:line="312" w:lineRule="auto"/>
        <w:ind w:left="-567" w:firstLine="567"/>
        <w:jc w:val="right"/>
        <w:rPr>
          <w:b/>
          <w:color w:val="FF0000"/>
          <w:sz w:val="24"/>
          <w:szCs w:val="24"/>
          <w:shd w:val="clear" w:color="auto" w:fill="FFFFFF"/>
        </w:rPr>
      </w:pP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t xml:space="preserve">Khoa Kế toán- </w:t>
      </w:r>
      <w:r w:rsidR="00233D3E" w:rsidRPr="00216753">
        <w:rPr>
          <w:b/>
          <w:color w:val="FF0000"/>
          <w:sz w:val="24"/>
          <w:szCs w:val="24"/>
          <w:shd w:val="clear" w:color="auto" w:fill="FFFFFF"/>
        </w:rPr>
        <w:t>Trường Đại học Duy Tân</w:t>
      </w:r>
    </w:p>
    <w:p w:rsidR="00233D3E" w:rsidRPr="00216753" w:rsidRDefault="002A55FB" w:rsidP="00216753">
      <w:pPr>
        <w:pStyle w:val="BodyText"/>
        <w:spacing w:line="312" w:lineRule="auto"/>
        <w:ind w:left="-567" w:firstLine="567"/>
        <w:jc w:val="right"/>
        <w:rPr>
          <w:b/>
          <w:color w:val="FF0000"/>
          <w:sz w:val="24"/>
          <w:szCs w:val="24"/>
          <w:shd w:val="clear" w:color="auto" w:fill="FFFFFF"/>
        </w:rPr>
      </w:pP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r>
      <w:r w:rsidR="00216753" w:rsidRPr="00216753">
        <w:rPr>
          <w:b/>
          <w:color w:val="FF0000"/>
          <w:sz w:val="24"/>
          <w:szCs w:val="24"/>
          <w:shd w:val="clear" w:color="auto" w:fill="FFFFFF"/>
        </w:rPr>
        <w:t>254 Nguyễn Văn Linh-</w:t>
      </w:r>
      <w:r w:rsidR="00233D3E" w:rsidRPr="00216753">
        <w:rPr>
          <w:b/>
          <w:color w:val="FF0000"/>
          <w:sz w:val="24"/>
          <w:szCs w:val="24"/>
          <w:shd w:val="clear" w:color="auto" w:fill="FFFFFF"/>
        </w:rPr>
        <w:t xml:space="preserve"> Tp Đà Nẵng</w:t>
      </w:r>
    </w:p>
    <w:p w:rsidR="00AA4C3E" w:rsidRPr="00AA4C3E" w:rsidRDefault="00AA4C3E" w:rsidP="00B31987">
      <w:pPr>
        <w:pStyle w:val="BodyText"/>
        <w:spacing w:line="312" w:lineRule="auto"/>
        <w:ind w:left="-567" w:firstLine="567"/>
        <w:rPr>
          <w:b/>
          <w:color w:val="333333"/>
          <w:sz w:val="24"/>
          <w:szCs w:val="24"/>
          <w:shd w:val="clear" w:color="auto" w:fill="FFFFFF"/>
        </w:rPr>
      </w:pPr>
      <w:r w:rsidRPr="00AA4C3E">
        <w:rPr>
          <w:b/>
          <w:color w:val="333333"/>
          <w:sz w:val="24"/>
          <w:szCs w:val="24"/>
          <w:shd w:val="clear" w:color="auto" w:fill="FFFFFF"/>
        </w:rPr>
        <w:tab/>
      </w:r>
      <w:r w:rsidRPr="00AA4C3E">
        <w:rPr>
          <w:b/>
          <w:color w:val="333333"/>
          <w:sz w:val="24"/>
          <w:szCs w:val="24"/>
          <w:shd w:val="clear" w:color="auto" w:fill="FFFFFF"/>
        </w:rPr>
        <w:tab/>
      </w:r>
      <w:r w:rsidRPr="00AA4C3E">
        <w:rPr>
          <w:b/>
          <w:color w:val="333333"/>
          <w:sz w:val="24"/>
          <w:szCs w:val="24"/>
          <w:shd w:val="clear" w:color="auto" w:fill="FFFFFF"/>
        </w:rPr>
        <w:tab/>
      </w:r>
      <w:r w:rsidRPr="00AA4C3E">
        <w:rPr>
          <w:b/>
          <w:color w:val="333333"/>
          <w:sz w:val="24"/>
          <w:szCs w:val="24"/>
          <w:shd w:val="clear" w:color="auto" w:fill="FFFFFF"/>
        </w:rPr>
        <w:tab/>
      </w:r>
      <w:r w:rsidRPr="00AA4C3E">
        <w:rPr>
          <w:b/>
          <w:color w:val="333333"/>
          <w:sz w:val="24"/>
          <w:szCs w:val="24"/>
          <w:shd w:val="clear" w:color="auto" w:fill="FFFFFF"/>
        </w:rPr>
        <w:tab/>
      </w:r>
      <w:r w:rsidRPr="00AA4C3E">
        <w:rPr>
          <w:b/>
          <w:color w:val="333333"/>
          <w:sz w:val="24"/>
          <w:szCs w:val="24"/>
          <w:shd w:val="clear" w:color="auto" w:fill="FFFFFF"/>
        </w:rPr>
        <w:tab/>
      </w:r>
      <w:r w:rsidRPr="00AA4C3E">
        <w:rPr>
          <w:b/>
          <w:color w:val="333333"/>
          <w:sz w:val="24"/>
          <w:szCs w:val="24"/>
          <w:shd w:val="clear" w:color="auto" w:fill="FFFFFF"/>
        </w:rPr>
        <w:tab/>
      </w:r>
      <w:r w:rsidRPr="00AA4C3E">
        <w:rPr>
          <w:b/>
          <w:color w:val="333333"/>
          <w:sz w:val="24"/>
          <w:szCs w:val="24"/>
          <w:shd w:val="clear" w:color="auto" w:fill="FFFFFF"/>
        </w:rPr>
        <w:tab/>
      </w:r>
    </w:p>
    <w:p w:rsidR="00530A95" w:rsidRPr="00530A95" w:rsidRDefault="00530A95" w:rsidP="00B31987">
      <w:pPr>
        <w:pStyle w:val="BodyText"/>
        <w:spacing w:line="312" w:lineRule="auto"/>
        <w:ind w:left="-567" w:firstLine="567"/>
        <w:jc w:val="both"/>
        <w:rPr>
          <w:b/>
          <w:sz w:val="24"/>
          <w:szCs w:val="24"/>
          <w:shd w:val="clear" w:color="auto" w:fill="FFFFFF"/>
        </w:rPr>
      </w:pPr>
      <w:r>
        <w:rPr>
          <w:b/>
          <w:sz w:val="24"/>
          <w:szCs w:val="24"/>
          <w:shd w:val="clear" w:color="auto" w:fill="FFFFFF"/>
        </w:rPr>
        <w:t>Tóm tắt</w:t>
      </w:r>
    </w:p>
    <w:p w:rsidR="00985E5A" w:rsidRPr="00270D78" w:rsidRDefault="00C649C4" w:rsidP="00B31987">
      <w:pPr>
        <w:pStyle w:val="BodyText"/>
        <w:spacing w:line="312" w:lineRule="auto"/>
        <w:ind w:left="-567" w:firstLine="567"/>
        <w:jc w:val="both"/>
        <w:rPr>
          <w:sz w:val="24"/>
          <w:szCs w:val="24"/>
          <w:shd w:val="clear" w:color="auto" w:fill="FFFFFF"/>
        </w:rPr>
      </w:pPr>
      <w:proofErr w:type="gramStart"/>
      <w:r>
        <w:rPr>
          <w:sz w:val="24"/>
          <w:szCs w:val="24"/>
          <w:shd w:val="clear" w:color="auto" w:fill="FFFFFF"/>
        </w:rPr>
        <w:t>Kiểm toán nội bộ</w:t>
      </w:r>
      <w:r w:rsidR="00985E5A" w:rsidRPr="00270D78">
        <w:rPr>
          <w:sz w:val="24"/>
          <w:szCs w:val="24"/>
          <w:shd w:val="clear" w:color="auto" w:fill="FFFFFF"/>
        </w:rPr>
        <w:t xml:space="preserve"> (KTNB) là công cụ kiểm tra- kiểm soát hữu hiệu, giúp </w:t>
      </w:r>
      <w:r>
        <w:rPr>
          <w:sz w:val="24"/>
          <w:szCs w:val="24"/>
          <w:shd w:val="clear" w:color="auto" w:fill="FFFFFF"/>
        </w:rPr>
        <w:t>doanh nghiệp</w:t>
      </w:r>
      <w:r w:rsidR="000E4C17" w:rsidRPr="00270D78">
        <w:rPr>
          <w:sz w:val="24"/>
          <w:szCs w:val="24"/>
          <w:shd w:val="clear" w:color="auto" w:fill="FFFFFF"/>
        </w:rPr>
        <w:t xml:space="preserve"> (DN) </w:t>
      </w:r>
      <w:r w:rsidR="00985E5A" w:rsidRPr="00270D78">
        <w:rPr>
          <w:sz w:val="24"/>
          <w:szCs w:val="24"/>
          <w:shd w:val="clear" w:color="auto" w:fill="FFFFFF"/>
        </w:rPr>
        <w:t>phát hiện và khắc phục kịp thời những yếu kém trong hệ thống quản lý.</w:t>
      </w:r>
      <w:proofErr w:type="gramEnd"/>
      <w:r w:rsidR="00985E5A" w:rsidRPr="00270D78">
        <w:rPr>
          <w:sz w:val="24"/>
          <w:szCs w:val="24"/>
          <w:shd w:val="clear" w:color="auto" w:fill="FFFFFF"/>
        </w:rPr>
        <w:t xml:space="preserve"> Thông qua bộ phận này, nhà quản lý sẽ có được thông tin trung thực, chính xác và kịp thời về tình hình hoạt động của DN từ đó đưa ra những quyết định quản lý đúng đắn. Trên cơ sở nhìn nhận thực trạng tổ chức bộ máy KTNB ở các DN Việt Nam hiện nay, bài báo đề xuất các giải pháp nhằm hoàn thiện tổ chức bộ máy KTNB trong </w:t>
      </w:r>
      <w:r w:rsidR="000E4C17" w:rsidRPr="00270D78">
        <w:rPr>
          <w:sz w:val="24"/>
          <w:szCs w:val="24"/>
          <w:shd w:val="clear" w:color="auto" w:fill="FFFFFF"/>
        </w:rPr>
        <w:t>DN</w:t>
      </w:r>
      <w:r w:rsidR="00985E5A" w:rsidRPr="00270D78">
        <w:rPr>
          <w:sz w:val="24"/>
          <w:szCs w:val="24"/>
          <w:shd w:val="clear" w:color="auto" w:fill="FFFFFF"/>
        </w:rPr>
        <w:t xml:space="preserve"> Việt Nam nói chung. </w:t>
      </w:r>
    </w:p>
    <w:p w:rsidR="00DB7F64" w:rsidRDefault="00985E5A" w:rsidP="000A14F0">
      <w:pPr>
        <w:pStyle w:val="BodyText"/>
        <w:spacing w:line="312" w:lineRule="auto"/>
        <w:ind w:left="-567" w:firstLine="567"/>
        <w:rPr>
          <w:sz w:val="24"/>
          <w:szCs w:val="24"/>
          <w:shd w:val="clear" w:color="auto" w:fill="FFFFFF"/>
        </w:rPr>
      </w:pPr>
      <w:r w:rsidRPr="00270D78">
        <w:rPr>
          <w:b/>
          <w:sz w:val="24"/>
          <w:szCs w:val="24"/>
          <w:shd w:val="clear" w:color="auto" w:fill="FFFFFF"/>
        </w:rPr>
        <w:t>Từ khóa</w:t>
      </w:r>
      <w:r w:rsidRPr="00270D78">
        <w:rPr>
          <w:sz w:val="24"/>
          <w:szCs w:val="24"/>
          <w:shd w:val="clear" w:color="auto" w:fill="FFFFFF"/>
        </w:rPr>
        <w:t xml:space="preserve">: </w:t>
      </w:r>
      <w:r w:rsidR="00E31ADD">
        <w:rPr>
          <w:sz w:val="24"/>
          <w:szCs w:val="24"/>
          <w:shd w:val="clear" w:color="auto" w:fill="FFFFFF"/>
        </w:rPr>
        <w:t>KTNB</w:t>
      </w:r>
      <w:r w:rsidRPr="00270D78">
        <w:rPr>
          <w:sz w:val="24"/>
          <w:szCs w:val="24"/>
          <w:shd w:val="clear" w:color="auto" w:fill="FFFFFF"/>
        </w:rPr>
        <w:t xml:space="preserve">, tổ chức bộ máy, bộ máy </w:t>
      </w:r>
      <w:r w:rsidR="00E31ADD">
        <w:rPr>
          <w:sz w:val="24"/>
          <w:szCs w:val="24"/>
          <w:shd w:val="clear" w:color="auto" w:fill="FFFFFF"/>
        </w:rPr>
        <w:t>KTNB</w:t>
      </w:r>
      <w:r w:rsidRPr="00270D78">
        <w:rPr>
          <w:sz w:val="24"/>
          <w:szCs w:val="24"/>
          <w:shd w:val="clear" w:color="auto" w:fill="FFFFFF"/>
        </w:rPr>
        <w:t>.</w:t>
      </w:r>
    </w:p>
    <w:p w:rsidR="000A14F0" w:rsidRPr="000A14F0" w:rsidRDefault="000A14F0" w:rsidP="00FE61D0">
      <w:pPr>
        <w:pStyle w:val="BodyText"/>
        <w:spacing w:line="312" w:lineRule="auto"/>
        <w:rPr>
          <w:sz w:val="24"/>
          <w:szCs w:val="24"/>
          <w:shd w:val="clear" w:color="auto" w:fill="FFFFFF"/>
        </w:rPr>
      </w:pPr>
    </w:p>
    <w:p w:rsidR="00270D78" w:rsidRDefault="000E154F" w:rsidP="00B31987">
      <w:pPr>
        <w:pStyle w:val="BodyText"/>
        <w:spacing w:line="312" w:lineRule="auto"/>
        <w:ind w:left="-567" w:right="572" w:firstLine="567"/>
        <w:jc w:val="both"/>
        <w:rPr>
          <w:sz w:val="24"/>
          <w:szCs w:val="24"/>
        </w:rPr>
      </w:pPr>
      <w:proofErr w:type="gramStart"/>
      <w:r w:rsidRPr="00DB7F64">
        <w:rPr>
          <w:sz w:val="24"/>
          <w:szCs w:val="24"/>
        </w:rPr>
        <w:t>Sau khi quyết định 832/QĐ-BTC – 1997 được ban hành,</w:t>
      </w:r>
      <w:r w:rsidR="000E4C17">
        <w:rPr>
          <w:sz w:val="24"/>
          <w:szCs w:val="24"/>
        </w:rPr>
        <w:t xml:space="preserve"> KTNB đã được tổ chức ở nhiều DN </w:t>
      </w:r>
      <w:r w:rsidRPr="00DB7F64">
        <w:rPr>
          <w:sz w:val="24"/>
          <w:szCs w:val="24"/>
        </w:rPr>
        <w:t>Việt Nam có quy mô lớn.</w:t>
      </w:r>
      <w:proofErr w:type="gramEnd"/>
      <w:r w:rsidRPr="00DB7F64">
        <w:rPr>
          <w:sz w:val="24"/>
          <w:szCs w:val="24"/>
        </w:rPr>
        <w:t xml:space="preserve"> </w:t>
      </w:r>
      <w:proofErr w:type="gramStart"/>
      <w:r w:rsidRPr="00DB7F64">
        <w:rPr>
          <w:sz w:val="24"/>
          <w:szCs w:val="24"/>
        </w:rPr>
        <w:t>Bước đầu KTNB đã đóng góp tích cực vào hoạt động quản lý cũng như hoạt động kiểm soát trong DN Việt Nam.</w:t>
      </w:r>
      <w:proofErr w:type="gramEnd"/>
      <w:r w:rsidRPr="00DB7F64">
        <w:rPr>
          <w:sz w:val="24"/>
          <w:szCs w:val="24"/>
        </w:rPr>
        <w:t xml:space="preserve"> Tuy nhiên, hoạt động KTNB trong các DN Việt Nam đã phát sinh những vấn đề trong tổ chức KTNB nói </w:t>
      </w:r>
      <w:proofErr w:type="gramStart"/>
      <w:r w:rsidRPr="00DB7F64">
        <w:rPr>
          <w:sz w:val="24"/>
          <w:szCs w:val="24"/>
        </w:rPr>
        <w:t>chung</w:t>
      </w:r>
      <w:proofErr w:type="gramEnd"/>
      <w:r w:rsidRPr="00DB7F64">
        <w:rPr>
          <w:sz w:val="24"/>
          <w:szCs w:val="24"/>
        </w:rPr>
        <w:t xml:space="preserve"> và tổ chức bộ máy KTNB nói riêng. </w:t>
      </w:r>
      <w:r w:rsidR="00705F4F" w:rsidRPr="00DB7F64">
        <w:rPr>
          <w:sz w:val="24"/>
          <w:szCs w:val="24"/>
        </w:rPr>
        <w:t xml:space="preserve">Điều này, đặt ra tính cấp thiết phải </w:t>
      </w:r>
      <w:r w:rsidR="005B59A8" w:rsidRPr="00DB7F64">
        <w:rPr>
          <w:sz w:val="24"/>
          <w:szCs w:val="24"/>
        </w:rPr>
        <w:t xml:space="preserve">tìm ra nguyên nhân yếu kém và </w:t>
      </w:r>
      <w:r w:rsidR="00705F4F" w:rsidRPr="00DB7F64">
        <w:rPr>
          <w:sz w:val="24"/>
          <w:szCs w:val="24"/>
        </w:rPr>
        <w:t xml:space="preserve">có những giải pháp giúp DN hoàn thiện công tác tổ chức bộ máy KTNB đơn vị nhằm phát huy vai trò tích cực của hoạt động này trong công tác quản lý </w:t>
      </w:r>
      <w:r w:rsidR="000E4C17">
        <w:rPr>
          <w:sz w:val="24"/>
          <w:szCs w:val="24"/>
        </w:rPr>
        <w:t>DN</w:t>
      </w:r>
      <w:r w:rsidR="00705F4F" w:rsidRPr="00DB7F64">
        <w:rPr>
          <w:sz w:val="24"/>
          <w:szCs w:val="24"/>
        </w:rPr>
        <w:t>.</w:t>
      </w:r>
      <w:r w:rsidR="00A63A7E">
        <w:rPr>
          <w:sz w:val="24"/>
          <w:szCs w:val="24"/>
        </w:rPr>
        <w:t xml:space="preserve"> </w:t>
      </w:r>
      <w:r w:rsidR="005A7D05">
        <w:rPr>
          <w:sz w:val="24"/>
          <w:szCs w:val="24"/>
        </w:rPr>
        <w:t xml:space="preserve">Bằng phương </w:t>
      </w:r>
      <w:r w:rsidR="00994CDB">
        <w:rPr>
          <w:sz w:val="24"/>
          <w:szCs w:val="24"/>
        </w:rPr>
        <w:t xml:space="preserve">pháp </w:t>
      </w:r>
      <w:r w:rsidR="005A7D05">
        <w:rPr>
          <w:sz w:val="24"/>
          <w:szCs w:val="24"/>
        </w:rPr>
        <w:t xml:space="preserve">nghiên cứu dữ liệu thứ cấp, thu thập, phân tích, tổng hợp thông tin tài liệu,… </w:t>
      </w:r>
      <w:r w:rsidR="00270D78" w:rsidRPr="00DF1492">
        <w:rPr>
          <w:sz w:val="24"/>
          <w:szCs w:val="24"/>
        </w:rPr>
        <w:t xml:space="preserve">về </w:t>
      </w:r>
      <w:r w:rsidR="00DF1492" w:rsidRPr="00DF1492">
        <w:rPr>
          <w:sz w:val="24"/>
          <w:szCs w:val="24"/>
        </w:rPr>
        <w:t>thực trạng</w:t>
      </w:r>
      <w:r w:rsidR="00270D78" w:rsidRPr="00DF1492">
        <w:rPr>
          <w:sz w:val="24"/>
          <w:szCs w:val="24"/>
        </w:rPr>
        <w:t xml:space="preserve"> tổ chức bộ máy KTNB tại các DN Việt Nam hiện nay. </w:t>
      </w:r>
      <w:proofErr w:type="gramStart"/>
      <w:r w:rsidR="005A7D05">
        <w:rPr>
          <w:sz w:val="24"/>
          <w:szCs w:val="24"/>
        </w:rPr>
        <w:t>Trên cơ sở p</w:t>
      </w:r>
      <w:r w:rsidR="00270D78" w:rsidRPr="00DF1492">
        <w:rPr>
          <w:sz w:val="24"/>
          <w:szCs w:val="24"/>
        </w:rPr>
        <w:t>hân tích, so sánh với lý luận cơ bản rút ra ưu và hạn chế cũng nh</w:t>
      </w:r>
      <w:r w:rsidR="009662A6">
        <w:rPr>
          <w:sz w:val="24"/>
          <w:szCs w:val="24"/>
        </w:rPr>
        <w:t>ư nguyên nhân của thực trạng đó</w:t>
      </w:r>
      <w:r w:rsidR="00270D78" w:rsidRPr="00DF1492">
        <w:rPr>
          <w:sz w:val="24"/>
          <w:szCs w:val="24"/>
        </w:rPr>
        <w:t xml:space="preserve"> </w:t>
      </w:r>
      <w:r w:rsidR="009662A6">
        <w:rPr>
          <w:sz w:val="24"/>
          <w:szCs w:val="24"/>
        </w:rPr>
        <w:t>t</w:t>
      </w:r>
      <w:r w:rsidR="00270D78" w:rsidRPr="00DF1492">
        <w:rPr>
          <w:sz w:val="24"/>
          <w:szCs w:val="24"/>
        </w:rPr>
        <w:t>ừ đó đề xuất các giải pháp cải tiến phù hợp.</w:t>
      </w:r>
      <w:proofErr w:type="gramEnd"/>
    </w:p>
    <w:p w:rsidR="008F1FCA" w:rsidRDefault="008F1FCA" w:rsidP="00B31987">
      <w:pPr>
        <w:pStyle w:val="BodyText"/>
        <w:spacing w:line="312" w:lineRule="auto"/>
        <w:ind w:left="-567" w:right="572" w:firstLine="567"/>
        <w:jc w:val="both"/>
        <w:rPr>
          <w:b/>
          <w:sz w:val="24"/>
          <w:szCs w:val="24"/>
        </w:rPr>
      </w:pPr>
      <w:r>
        <w:rPr>
          <w:b/>
          <w:sz w:val="24"/>
          <w:szCs w:val="24"/>
        </w:rPr>
        <w:t xml:space="preserve">KTNB </w:t>
      </w:r>
      <w:r w:rsidR="00A63A7E">
        <w:rPr>
          <w:b/>
          <w:sz w:val="24"/>
          <w:szCs w:val="24"/>
        </w:rPr>
        <w:t xml:space="preserve">là gì </w:t>
      </w:r>
    </w:p>
    <w:p w:rsidR="00EB4AD4" w:rsidRDefault="008A04E3" w:rsidP="00B31987">
      <w:pPr>
        <w:shd w:val="clear" w:color="auto" w:fill="FFFFFF"/>
        <w:spacing w:line="312" w:lineRule="auto"/>
        <w:ind w:left="-567" w:firstLine="567"/>
        <w:jc w:val="both"/>
        <w:rPr>
          <w:sz w:val="24"/>
          <w:szCs w:val="24"/>
        </w:rPr>
      </w:pPr>
      <w:r>
        <w:rPr>
          <w:sz w:val="24"/>
          <w:szCs w:val="24"/>
        </w:rPr>
        <w:t>Theo Liên đoàn Kế toán Q</w:t>
      </w:r>
      <w:r w:rsidR="00465C2D">
        <w:rPr>
          <w:sz w:val="24"/>
          <w:szCs w:val="24"/>
        </w:rPr>
        <w:t>uốc tế (IFAC) “</w:t>
      </w:r>
      <w:r w:rsidR="00E6263B">
        <w:rPr>
          <w:sz w:val="24"/>
          <w:szCs w:val="24"/>
        </w:rPr>
        <w:t xml:space="preserve">KTNB là hoạt động đánh giá được lập ra trong </w:t>
      </w:r>
      <w:r w:rsidR="00E31ADD">
        <w:rPr>
          <w:sz w:val="24"/>
          <w:szCs w:val="24"/>
        </w:rPr>
        <w:t>DN</w:t>
      </w:r>
      <w:r w:rsidR="00465C2D">
        <w:rPr>
          <w:sz w:val="24"/>
          <w:szCs w:val="24"/>
        </w:rPr>
        <w:t xml:space="preserve"> như là một dịch vụ cho </w:t>
      </w:r>
      <w:r w:rsidR="00E31ADD">
        <w:rPr>
          <w:sz w:val="24"/>
          <w:szCs w:val="24"/>
        </w:rPr>
        <w:t>DN</w:t>
      </w:r>
      <w:r w:rsidR="00465C2D">
        <w:rPr>
          <w:sz w:val="24"/>
          <w:szCs w:val="24"/>
        </w:rPr>
        <w:t xml:space="preserve"> đó, có chức năng kiểm tra, đánh giá và giám sát tính thích hợp và hiệu quả của hệ thống kế toán và kiểm soát nội bộ”</w:t>
      </w:r>
    </w:p>
    <w:p w:rsidR="00465C2D" w:rsidRDefault="008F1FCA" w:rsidP="00B31987">
      <w:pPr>
        <w:shd w:val="clear" w:color="auto" w:fill="FFFFFF"/>
        <w:spacing w:line="312" w:lineRule="auto"/>
        <w:ind w:left="-567" w:firstLine="567"/>
        <w:jc w:val="both"/>
        <w:rPr>
          <w:sz w:val="24"/>
          <w:szCs w:val="24"/>
        </w:rPr>
      </w:pPr>
      <w:proofErr w:type="gramStart"/>
      <w:r w:rsidRPr="00A63A7E">
        <w:rPr>
          <w:sz w:val="24"/>
          <w:szCs w:val="24"/>
        </w:rPr>
        <w:t xml:space="preserve">Theo </w:t>
      </w:r>
      <w:r w:rsidR="008A04E3">
        <w:rPr>
          <w:sz w:val="24"/>
          <w:szCs w:val="24"/>
        </w:rPr>
        <w:t>Viện Kiểm toán viên nội bộ Hoa kỳ</w:t>
      </w:r>
      <w:r w:rsidR="008A04E3" w:rsidRPr="00A63A7E">
        <w:rPr>
          <w:sz w:val="24"/>
          <w:szCs w:val="24"/>
        </w:rPr>
        <w:t xml:space="preserve"> </w:t>
      </w:r>
      <w:r w:rsidR="008A04E3">
        <w:rPr>
          <w:sz w:val="24"/>
          <w:szCs w:val="24"/>
        </w:rPr>
        <w:t>(</w:t>
      </w:r>
      <w:r w:rsidRPr="00A63A7E">
        <w:rPr>
          <w:sz w:val="24"/>
          <w:szCs w:val="24"/>
        </w:rPr>
        <w:t>IIA)</w:t>
      </w:r>
      <w:r w:rsidR="000A46FA">
        <w:rPr>
          <w:sz w:val="24"/>
          <w:szCs w:val="24"/>
        </w:rPr>
        <w:t xml:space="preserve"> thì </w:t>
      </w:r>
      <w:r w:rsidRPr="00A63A7E">
        <w:rPr>
          <w:sz w:val="24"/>
          <w:szCs w:val="24"/>
        </w:rPr>
        <w:t xml:space="preserve">KTNB </w:t>
      </w:r>
      <w:r w:rsidR="000A46FA">
        <w:rPr>
          <w:sz w:val="24"/>
          <w:szCs w:val="24"/>
        </w:rPr>
        <w:t>được định nghĩa là hoạt động đánh giá tư vấn độc lập trong nội bộ tổ chức, được thiết kế nhằm cải tiến và làm tăng giá trị cho các hoạt động của tổ chức đó.</w:t>
      </w:r>
      <w:proofErr w:type="gramEnd"/>
      <w:r w:rsidR="000A46FA">
        <w:rPr>
          <w:sz w:val="24"/>
          <w:szCs w:val="24"/>
        </w:rPr>
        <w:t xml:space="preserve"> </w:t>
      </w:r>
      <w:proofErr w:type="gramStart"/>
      <w:r w:rsidR="000A46FA">
        <w:rPr>
          <w:sz w:val="24"/>
          <w:szCs w:val="24"/>
        </w:rPr>
        <w:t xml:space="preserve">KTNB giúp tổ chức đạt được các mục tiêu bằng việc đánh giá một cách hệ thống và cải tiến tính hiệu lực của qui trình quản trị, </w:t>
      </w:r>
      <w:r w:rsidR="00E31ADD">
        <w:rPr>
          <w:sz w:val="24"/>
          <w:szCs w:val="24"/>
        </w:rPr>
        <w:t>kiểm soát và quản lý rủi ro.</w:t>
      </w:r>
      <w:proofErr w:type="gramEnd"/>
      <w:r w:rsidR="00E31ADD">
        <w:rPr>
          <w:sz w:val="24"/>
          <w:szCs w:val="24"/>
        </w:rPr>
        <w:t xml:space="preserve"> </w:t>
      </w:r>
      <w:r w:rsidR="00CC3C51">
        <w:rPr>
          <w:sz w:val="24"/>
          <w:szCs w:val="24"/>
        </w:rPr>
        <w:t xml:space="preserve"> </w:t>
      </w:r>
    </w:p>
    <w:p w:rsidR="000A46FA" w:rsidRDefault="00465C2D" w:rsidP="00B31987">
      <w:pPr>
        <w:shd w:val="clear" w:color="auto" w:fill="FFFFFF"/>
        <w:spacing w:line="312" w:lineRule="auto"/>
        <w:ind w:left="-567" w:firstLine="567"/>
        <w:jc w:val="both"/>
        <w:rPr>
          <w:sz w:val="24"/>
          <w:szCs w:val="24"/>
        </w:rPr>
      </w:pPr>
      <w:r>
        <w:rPr>
          <w:sz w:val="24"/>
          <w:szCs w:val="24"/>
        </w:rPr>
        <w:t>T</w:t>
      </w:r>
      <w:r w:rsidR="000A46FA">
        <w:rPr>
          <w:sz w:val="24"/>
          <w:szCs w:val="24"/>
        </w:rPr>
        <w:t>heo</w:t>
      </w:r>
      <w:r w:rsidR="00CC3C51">
        <w:rPr>
          <w:sz w:val="24"/>
          <w:szCs w:val="24"/>
        </w:rPr>
        <w:t xml:space="preserve"> Hiệp hội K</w:t>
      </w:r>
      <w:r w:rsidR="000A46FA">
        <w:rPr>
          <w:sz w:val="24"/>
          <w:szCs w:val="24"/>
        </w:rPr>
        <w:t xml:space="preserve">ế toán viên công chứng Anh </w:t>
      </w:r>
      <w:r w:rsidR="00854FA4">
        <w:rPr>
          <w:sz w:val="24"/>
          <w:szCs w:val="24"/>
        </w:rPr>
        <w:t xml:space="preserve">(ACCA) </w:t>
      </w:r>
      <w:r w:rsidR="000A46FA">
        <w:rPr>
          <w:sz w:val="24"/>
          <w:szCs w:val="24"/>
        </w:rPr>
        <w:t xml:space="preserve">thì KTNB là hoạt động kiểm tra và đánh giá được thiết lập trong một tổ chức nhằm mục đích quản trị nội bộ đơn vị. </w:t>
      </w:r>
      <w:proofErr w:type="gramStart"/>
      <w:r w:rsidR="000A46FA">
        <w:rPr>
          <w:sz w:val="24"/>
          <w:szCs w:val="24"/>
        </w:rPr>
        <w:t>KTNB có chức năng kiểm tra, đánh giá sự phù hợp và hiệu lực của hệ thốn</w:t>
      </w:r>
      <w:r w:rsidR="00E31ADD">
        <w:rPr>
          <w:sz w:val="24"/>
          <w:szCs w:val="24"/>
        </w:rPr>
        <w:t>g kế toán và hệ thống KSNB.</w:t>
      </w:r>
      <w:proofErr w:type="gramEnd"/>
      <w:r w:rsidR="00E31ADD">
        <w:rPr>
          <w:sz w:val="24"/>
          <w:szCs w:val="24"/>
        </w:rPr>
        <w:t xml:space="preserve"> </w:t>
      </w:r>
    </w:p>
    <w:p w:rsidR="00465C2D" w:rsidRDefault="00465C2D" w:rsidP="00B31987">
      <w:pPr>
        <w:shd w:val="clear" w:color="auto" w:fill="FFFFFF"/>
        <w:spacing w:line="312" w:lineRule="auto"/>
        <w:ind w:left="-567" w:firstLine="567"/>
        <w:jc w:val="both"/>
        <w:rPr>
          <w:sz w:val="24"/>
          <w:szCs w:val="24"/>
        </w:rPr>
      </w:pPr>
      <w:proofErr w:type="gramStart"/>
      <w:r>
        <w:rPr>
          <w:sz w:val="24"/>
          <w:szCs w:val="24"/>
        </w:rPr>
        <w:t>Như vậy, định nghĩa về KTNB có thể được các tổ chức diễn đạt khác nhau.</w:t>
      </w:r>
      <w:proofErr w:type="gramEnd"/>
      <w:r>
        <w:rPr>
          <w:sz w:val="24"/>
          <w:szCs w:val="24"/>
        </w:rPr>
        <w:t xml:space="preserve"> Song về c</w:t>
      </w:r>
      <w:r w:rsidR="002A55FB">
        <w:rPr>
          <w:sz w:val="24"/>
          <w:szCs w:val="24"/>
        </w:rPr>
        <w:t>ơ bản KTNB có thể được hiểu</w:t>
      </w:r>
      <w:r>
        <w:rPr>
          <w:sz w:val="24"/>
          <w:szCs w:val="24"/>
        </w:rPr>
        <w:t xml:space="preserve"> là một hoạt động độc lập có chức năng, kiểm tra, đánh giá, xác nhận và tư vấn nhằm trợ giúp cho nhà quản lý, cải thiện các hoạt động của một tổ chức bằng </w:t>
      </w:r>
      <w:r w:rsidR="00854FA4">
        <w:rPr>
          <w:sz w:val="24"/>
          <w:szCs w:val="24"/>
        </w:rPr>
        <w:t>hệ thống phương pháp kỹ thuật kiểm toán.</w:t>
      </w:r>
    </w:p>
    <w:p w:rsidR="00A71534" w:rsidRDefault="00480956" w:rsidP="00A71534">
      <w:pPr>
        <w:shd w:val="clear" w:color="auto" w:fill="FFFFFF"/>
        <w:spacing w:line="312" w:lineRule="auto"/>
        <w:ind w:left="-567" w:firstLine="567"/>
        <w:jc w:val="both"/>
        <w:rPr>
          <w:b/>
          <w:sz w:val="24"/>
          <w:szCs w:val="24"/>
        </w:rPr>
      </w:pPr>
      <w:r w:rsidRPr="00994CDB">
        <w:rPr>
          <w:b/>
          <w:sz w:val="24"/>
          <w:szCs w:val="24"/>
        </w:rPr>
        <w:t>T</w:t>
      </w:r>
      <w:r w:rsidR="006104B3" w:rsidRPr="00994CDB">
        <w:rPr>
          <w:b/>
          <w:sz w:val="24"/>
          <w:szCs w:val="24"/>
        </w:rPr>
        <w:t>ổ chức bộ máy KTNB</w:t>
      </w:r>
    </w:p>
    <w:p w:rsidR="00A71534" w:rsidRPr="00AA4C3E" w:rsidRDefault="00A71534" w:rsidP="00A71534">
      <w:pPr>
        <w:shd w:val="clear" w:color="auto" w:fill="FFFFFF"/>
        <w:spacing w:line="312" w:lineRule="auto"/>
        <w:ind w:left="-567" w:firstLine="567"/>
        <w:jc w:val="both"/>
        <w:rPr>
          <w:color w:val="000000"/>
          <w:sz w:val="24"/>
          <w:szCs w:val="24"/>
        </w:rPr>
      </w:pPr>
      <w:r w:rsidRPr="00AA4C3E">
        <w:rPr>
          <w:color w:val="000000"/>
          <w:sz w:val="24"/>
          <w:szCs w:val="24"/>
        </w:rPr>
        <w:t xml:space="preserve">Theo các nguyên tắc quản trị </w:t>
      </w:r>
      <w:r w:rsidR="00E31ADD">
        <w:rPr>
          <w:color w:val="000000"/>
          <w:sz w:val="24"/>
          <w:szCs w:val="24"/>
        </w:rPr>
        <w:t>DN</w:t>
      </w:r>
      <w:r w:rsidRPr="00AA4C3E">
        <w:rPr>
          <w:color w:val="000000"/>
          <w:sz w:val="24"/>
          <w:szCs w:val="24"/>
        </w:rPr>
        <w:t xml:space="preserve"> của Tổ chức Hợp tác và Phát triển Kinh tế (OECD), hội đồng quản </w:t>
      </w:r>
      <w:r w:rsidRPr="00AA4C3E">
        <w:rPr>
          <w:color w:val="000000"/>
          <w:sz w:val="24"/>
          <w:szCs w:val="24"/>
        </w:rPr>
        <w:lastRenderedPageBreak/>
        <w:t xml:space="preserve">trị chịu trách nhiệm định hướng và giám sát việc </w:t>
      </w:r>
      <w:r w:rsidR="00E31ADD">
        <w:rPr>
          <w:color w:val="000000"/>
          <w:sz w:val="24"/>
          <w:szCs w:val="24"/>
        </w:rPr>
        <w:t>DN</w:t>
      </w:r>
      <w:r w:rsidRPr="00AA4C3E">
        <w:rPr>
          <w:color w:val="000000"/>
          <w:sz w:val="24"/>
          <w:szCs w:val="24"/>
        </w:rPr>
        <w:t xml:space="preserve"> có một hệ thống quản trị rủi ro và kiểm soát nội bộ hiệu quả.</w:t>
      </w:r>
    </w:p>
    <w:p w:rsidR="00A71534" w:rsidRPr="00AA4C3E" w:rsidRDefault="00A71534" w:rsidP="00A71534">
      <w:pPr>
        <w:shd w:val="clear" w:color="auto" w:fill="FFFFFF"/>
        <w:spacing w:line="312" w:lineRule="auto"/>
        <w:ind w:left="-567" w:firstLine="567"/>
        <w:jc w:val="both"/>
        <w:rPr>
          <w:color w:val="000000"/>
          <w:sz w:val="24"/>
          <w:szCs w:val="24"/>
        </w:rPr>
      </w:pPr>
      <w:r w:rsidRPr="00AA4C3E">
        <w:rPr>
          <w:color w:val="000000"/>
          <w:sz w:val="24"/>
          <w:szCs w:val="24"/>
        </w:rPr>
        <w:t xml:space="preserve">Việc định hướng và giám sát được thực hiện thông qua các ủy ban chức năng thuộc hội đồng quản trị và một chức năng </w:t>
      </w:r>
      <w:r w:rsidR="00E31ADD">
        <w:rPr>
          <w:color w:val="000000"/>
          <w:sz w:val="24"/>
          <w:szCs w:val="24"/>
        </w:rPr>
        <w:t>KTNB</w:t>
      </w:r>
      <w:r w:rsidRPr="00AA4C3E">
        <w:rPr>
          <w:color w:val="000000"/>
          <w:sz w:val="24"/>
          <w:szCs w:val="24"/>
        </w:rPr>
        <w:t xml:space="preserve"> hiệu quả. </w:t>
      </w:r>
      <w:proofErr w:type="gramStart"/>
      <w:r w:rsidRPr="00AA4C3E">
        <w:rPr>
          <w:color w:val="000000"/>
          <w:sz w:val="24"/>
          <w:szCs w:val="24"/>
        </w:rPr>
        <w:t xml:space="preserve">Theo thông lệ quốc tế, </w:t>
      </w:r>
      <w:r w:rsidR="00E31ADD">
        <w:rPr>
          <w:color w:val="000000"/>
          <w:sz w:val="24"/>
          <w:szCs w:val="24"/>
        </w:rPr>
        <w:t>KTNB</w:t>
      </w:r>
      <w:r w:rsidRPr="00AA4C3E">
        <w:rPr>
          <w:color w:val="000000"/>
          <w:sz w:val="24"/>
          <w:szCs w:val="24"/>
        </w:rPr>
        <w:t xml:space="preserve"> là một chức năng trực thuộc ủy ban kiểm toán.</w:t>
      </w:r>
      <w:proofErr w:type="gramEnd"/>
      <w:r w:rsidRPr="00AA4C3E">
        <w:rPr>
          <w:color w:val="000000"/>
          <w:sz w:val="24"/>
          <w:szCs w:val="24"/>
        </w:rPr>
        <w:t xml:space="preserve"> Đây là một ủy ban giám sát của hội đồng quản trị, gồm các thành viên chuyên trách của hội đồng quản trị.</w:t>
      </w:r>
    </w:p>
    <w:p w:rsidR="00A71534" w:rsidRPr="00AA4C3E" w:rsidRDefault="00E31ADD" w:rsidP="00A71534">
      <w:pPr>
        <w:shd w:val="clear" w:color="auto" w:fill="FFFFFF"/>
        <w:spacing w:line="312" w:lineRule="auto"/>
        <w:ind w:left="-567" w:firstLine="567"/>
        <w:jc w:val="both"/>
        <w:rPr>
          <w:b/>
          <w:sz w:val="24"/>
          <w:szCs w:val="24"/>
        </w:rPr>
      </w:pPr>
      <w:r>
        <w:rPr>
          <w:color w:val="000000"/>
          <w:sz w:val="24"/>
          <w:szCs w:val="24"/>
        </w:rPr>
        <w:t>Theo mô hình quản trị của Viện Kiểm toán viên nội bộ</w:t>
      </w:r>
      <w:r w:rsidR="00A71534" w:rsidRPr="00AA4C3E">
        <w:rPr>
          <w:color w:val="000000"/>
          <w:sz w:val="24"/>
          <w:szCs w:val="24"/>
        </w:rPr>
        <w:t xml:space="preserve"> Hoa Kỳ (IIA), ủy ban kiểm toán là cơ quan phê duyệt điều lệ của </w:t>
      </w:r>
      <w:r>
        <w:rPr>
          <w:color w:val="000000"/>
          <w:sz w:val="24"/>
          <w:szCs w:val="24"/>
        </w:rPr>
        <w:t>KTNB</w:t>
      </w:r>
      <w:r w:rsidR="00A71534" w:rsidRPr="00AA4C3E">
        <w:rPr>
          <w:color w:val="000000"/>
          <w:sz w:val="24"/>
          <w:szCs w:val="24"/>
        </w:rPr>
        <w:t xml:space="preserve">, phê duyệt việc bổ nhiệm và miễn nhiệm trưởng </w:t>
      </w:r>
      <w:r>
        <w:rPr>
          <w:color w:val="000000"/>
          <w:sz w:val="24"/>
          <w:szCs w:val="24"/>
        </w:rPr>
        <w:t>KTNB</w:t>
      </w:r>
      <w:r w:rsidR="00A71534" w:rsidRPr="00AA4C3E">
        <w:rPr>
          <w:color w:val="000000"/>
          <w:sz w:val="24"/>
          <w:szCs w:val="24"/>
        </w:rPr>
        <w:t xml:space="preserve">, phê duyệt kế hoạch kiểm toán hàng năm, cùng với trưởng </w:t>
      </w:r>
      <w:r>
        <w:rPr>
          <w:color w:val="000000"/>
          <w:sz w:val="24"/>
          <w:szCs w:val="24"/>
        </w:rPr>
        <w:t>KTNB</w:t>
      </w:r>
      <w:r w:rsidR="00A71534" w:rsidRPr="00AA4C3E">
        <w:rPr>
          <w:color w:val="000000"/>
          <w:sz w:val="24"/>
          <w:szCs w:val="24"/>
        </w:rPr>
        <w:t xml:space="preserve"> rà soát ngân sách </w:t>
      </w:r>
      <w:r>
        <w:rPr>
          <w:color w:val="000000"/>
          <w:sz w:val="24"/>
          <w:szCs w:val="24"/>
        </w:rPr>
        <w:t>KTNB</w:t>
      </w:r>
      <w:r w:rsidR="00A71534" w:rsidRPr="00AA4C3E">
        <w:rPr>
          <w:color w:val="000000"/>
          <w:sz w:val="24"/>
          <w:szCs w:val="24"/>
        </w:rPr>
        <w:t xml:space="preserve">, kế hoạch nhân sự, các hoạt động cũng như mô hình tổ chức của </w:t>
      </w:r>
      <w:r>
        <w:rPr>
          <w:color w:val="000000"/>
          <w:sz w:val="24"/>
          <w:szCs w:val="24"/>
        </w:rPr>
        <w:t>KTNB</w:t>
      </w:r>
      <w:r w:rsidR="00A71534" w:rsidRPr="00AA4C3E">
        <w:rPr>
          <w:color w:val="000000"/>
          <w:sz w:val="24"/>
          <w:szCs w:val="24"/>
        </w:rPr>
        <w:t>.</w:t>
      </w:r>
    </w:p>
    <w:p w:rsidR="000E154F" w:rsidRPr="00DB7F64" w:rsidRDefault="00A71534" w:rsidP="00A71534">
      <w:pPr>
        <w:pStyle w:val="BodyText"/>
        <w:spacing w:line="312" w:lineRule="auto"/>
        <w:ind w:left="-567" w:right="572" w:firstLine="567"/>
        <w:jc w:val="both"/>
        <w:rPr>
          <w:b/>
          <w:sz w:val="24"/>
          <w:szCs w:val="24"/>
        </w:rPr>
      </w:pPr>
      <w:r>
        <w:rPr>
          <w:b/>
          <w:sz w:val="24"/>
          <w:szCs w:val="24"/>
        </w:rPr>
        <w:t xml:space="preserve"> </w:t>
      </w:r>
      <w:r w:rsidR="000E154F" w:rsidRPr="00DB7F64">
        <w:rPr>
          <w:b/>
          <w:sz w:val="24"/>
          <w:szCs w:val="24"/>
        </w:rPr>
        <w:t>Thực trạng tổ chức bộ máy KTNB trong DN Việt Nam</w:t>
      </w:r>
      <w:r w:rsidR="005B59A8" w:rsidRPr="00DB7F64">
        <w:rPr>
          <w:b/>
          <w:sz w:val="24"/>
          <w:szCs w:val="24"/>
        </w:rPr>
        <w:t xml:space="preserve"> hiện nay</w:t>
      </w:r>
    </w:p>
    <w:p w:rsidR="00233D3E" w:rsidRPr="00C54433" w:rsidRDefault="00233D3E" w:rsidP="00E31ADD">
      <w:pPr>
        <w:pStyle w:val="BodyText"/>
        <w:spacing w:line="312" w:lineRule="auto"/>
        <w:ind w:left="-567" w:right="31" w:firstLine="567"/>
        <w:jc w:val="both"/>
        <w:rPr>
          <w:b/>
          <w:sz w:val="24"/>
          <w:szCs w:val="24"/>
        </w:rPr>
      </w:pPr>
      <w:r w:rsidRPr="00C54433">
        <w:rPr>
          <w:b/>
          <w:sz w:val="24"/>
          <w:szCs w:val="24"/>
        </w:rPr>
        <w:t>MÔ HÌNH TỔ CHỨC KTNB</w:t>
      </w:r>
    </w:p>
    <w:p w:rsidR="008F1AD3" w:rsidRDefault="000E154F" w:rsidP="00E31ADD">
      <w:pPr>
        <w:pStyle w:val="BodyText"/>
        <w:spacing w:line="312" w:lineRule="auto"/>
        <w:ind w:left="-567" w:right="31" w:firstLine="567"/>
        <w:jc w:val="both"/>
        <w:rPr>
          <w:sz w:val="24"/>
          <w:szCs w:val="24"/>
        </w:rPr>
      </w:pPr>
      <w:r w:rsidRPr="00DB7F64">
        <w:rPr>
          <w:sz w:val="24"/>
          <w:szCs w:val="24"/>
        </w:rPr>
        <w:t xml:space="preserve">Kiểm toán đầu tiên xuất hiện ở Việt Nam từ năm 1991nhưng mãi đến năm 1997, cơ sở pháp lý </w:t>
      </w:r>
      <w:r w:rsidR="00E31ADD">
        <w:rPr>
          <w:sz w:val="24"/>
          <w:szCs w:val="24"/>
        </w:rPr>
        <w:t xml:space="preserve"> đ</w:t>
      </w:r>
      <w:r w:rsidRPr="00DB7F64">
        <w:rPr>
          <w:sz w:val="24"/>
          <w:szCs w:val="24"/>
        </w:rPr>
        <w:t xml:space="preserve">ầu tiên liên quan tới tổ chức KTNB mới được ban hành. Việc hình thành KTNB ở Việt Nam chủ yếu là ở các </w:t>
      </w:r>
      <w:r w:rsidR="007A1C08">
        <w:rPr>
          <w:sz w:val="24"/>
          <w:szCs w:val="24"/>
        </w:rPr>
        <w:t>t</w:t>
      </w:r>
      <w:r w:rsidR="000E4C17">
        <w:rPr>
          <w:sz w:val="24"/>
          <w:szCs w:val="24"/>
        </w:rPr>
        <w:t>ổng công ty (</w:t>
      </w:r>
      <w:r w:rsidRPr="00DB7F64">
        <w:rPr>
          <w:sz w:val="24"/>
          <w:szCs w:val="24"/>
        </w:rPr>
        <w:t>TCT</w:t>
      </w:r>
      <w:r w:rsidR="000E4C17">
        <w:rPr>
          <w:sz w:val="24"/>
          <w:szCs w:val="24"/>
        </w:rPr>
        <w:t>)</w:t>
      </w:r>
      <w:r w:rsidRPr="00DB7F64">
        <w:rPr>
          <w:sz w:val="24"/>
          <w:szCs w:val="24"/>
        </w:rPr>
        <w:t xml:space="preserve"> nhà nước được thành lập </w:t>
      </w:r>
      <w:proofErr w:type="gramStart"/>
      <w:r w:rsidRPr="00DB7F64">
        <w:rPr>
          <w:sz w:val="24"/>
          <w:szCs w:val="24"/>
        </w:rPr>
        <w:t>theo</w:t>
      </w:r>
      <w:proofErr w:type="gramEnd"/>
      <w:r w:rsidRPr="00DB7F64">
        <w:rPr>
          <w:sz w:val="24"/>
          <w:szCs w:val="24"/>
        </w:rPr>
        <w:t xml:space="preserve"> Quyết định 90/TTg hoặc Quyết định 91/TTg hoặc trong các tập đoàn kinh tế. </w:t>
      </w:r>
      <w:proofErr w:type="gramStart"/>
      <w:r w:rsidRPr="00DB7F64">
        <w:rPr>
          <w:sz w:val="24"/>
          <w:szCs w:val="24"/>
        </w:rPr>
        <w:t>Các tổ chức này, do xu hướng phát triển về qui mô cũng như sự đa dạng về lĩnh vực kinh doanh, nảy sinh nhu cầu thành lập bộ phận KTNB.</w:t>
      </w:r>
      <w:proofErr w:type="gramEnd"/>
      <w:r w:rsidRPr="00DB7F64">
        <w:rPr>
          <w:sz w:val="24"/>
          <w:szCs w:val="24"/>
        </w:rPr>
        <w:t xml:space="preserve"> Bộ phận KTNB được tổ chức trong các </w:t>
      </w:r>
      <w:r w:rsidR="000E4C17">
        <w:rPr>
          <w:sz w:val="24"/>
          <w:szCs w:val="24"/>
        </w:rPr>
        <w:t>TCT</w:t>
      </w:r>
      <w:r w:rsidRPr="00DB7F64">
        <w:rPr>
          <w:sz w:val="24"/>
          <w:szCs w:val="24"/>
        </w:rPr>
        <w:t xml:space="preserve"> hay trong các tập đoàn kinh tế cũng được tổ chức </w:t>
      </w:r>
      <w:proofErr w:type="gramStart"/>
      <w:r w:rsidRPr="00DB7F64">
        <w:rPr>
          <w:sz w:val="24"/>
          <w:szCs w:val="24"/>
        </w:rPr>
        <w:t>theo</w:t>
      </w:r>
      <w:proofErr w:type="gramEnd"/>
      <w:r w:rsidRPr="00DB7F64">
        <w:rPr>
          <w:sz w:val="24"/>
          <w:szCs w:val="24"/>
        </w:rPr>
        <w:t xml:space="preserve"> nhiều mô hình khác nhau, tùy thuộc vào quan điểm và nhận thức của nhà quản lý đơn vị.</w:t>
      </w:r>
      <w:r w:rsidR="008F1AD3">
        <w:rPr>
          <w:sz w:val="24"/>
          <w:szCs w:val="24"/>
        </w:rPr>
        <w:t xml:space="preserve"> Tuy nhiên về cơ bản </w:t>
      </w:r>
      <w:r w:rsidR="008F1AD3" w:rsidRPr="00DB7F64">
        <w:rPr>
          <w:sz w:val="24"/>
          <w:szCs w:val="24"/>
        </w:rPr>
        <w:t xml:space="preserve">đều được tổ chức tuân thủ </w:t>
      </w:r>
      <w:proofErr w:type="gramStart"/>
      <w:r w:rsidR="008F1AD3" w:rsidRPr="00DB7F64">
        <w:rPr>
          <w:sz w:val="24"/>
          <w:szCs w:val="24"/>
        </w:rPr>
        <w:t>theo</w:t>
      </w:r>
      <w:proofErr w:type="gramEnd"/>
      <w:r w:rsidR="008F1AD3" w:rsidRPr="00DB7F64">
        <w:rPr>
          <w:sz w:val="24"/>
          <w:szCs w:val="24"/>
        </w:rPr>
        <w:t xml:space="preserve"> những nguyên tắc chung trong xây dựng bộ máy </w:t>
      </w:r>
      <w:r w:rsidR="008F1AD3">
        <w:rPr>
          <w:sz w:val="24"/>
          <w:szCs w:val="24"/>
        </w:rPr>
        <w:t>KTNB</w:t>
      </w:r>
      <w:r w:rsidR="008F1AD3" w:rsidRPr="00DB7F64">
        <w:rPr>
          <w:sz w:val="24"/>
          <w:szCs w:val="24"/>
        </w:rPr>
        <w:t xml:space="preserve"> đồng thời đã thể hiện được một số đặc trưng riêng</w:t>
      </w:r>
      <w:r w:rsidR="008F1AD3">
        <w:rPr>
          <w:sz w:val="24"/>
          <w:szCs w:val="24"/>
        </w:rPr>
        <w:t xml:space="preserve">. </w:t>
      </w:r>
      <w:proofErr w:type="gramStart"/>
      <w:r w:rsidR="008F1AD3">
        <w:rPr>
          <w:sz w:val="24"/>
          <w:szCs w:val="24"/>
        </w:rPr>
        <w:t xml:space="preserve">Sau đây là một số mô hình tổ chức </w:t>
      </w:r>
      <w:r w:rsidR="00530A95">
        <w:rPr>
          <w:sz w:val="24"/>
          <w:szCs w:val="24"/>
        </w:rPr>
        <w:t xml:space="preserve">bộ phận KTNB </w:t>
      </w:r>
      <w:r w:rsidR="008F1AD3">
        <w:rPr>
          <w:sz w:val="24"/>
          <w:szCs w:val="24"/>
        </w:rPr>
        <w:t>thực tế tại các DN Việt nam hiện nay.</w:t>
      </w:r>
      <w:proofErr w:type="gramEnd"/>
    </w:p>
    <w:p w:rsidR="00696DAA" w:rsidRPr="00DB7F64" w:rsidRDefault="00530A95" w:rsidP="00233D3E">
      <w:pPr>
        <w:pStyle w:val="BodyText"/>
        <w:spacing w:line="312" w:lineRule="auto"/>
        <w:ind w:left="-567" w:right="31" w:firstLine="567"/>
        <w:jc w:val="both"/>
        <w:rPr>
          <w:sz w:val="24"/>
          <w:szCs w:val="24"/>
        </w:rPr>
      </w:pPr>
      <w:r w:rsidRPr="00233D3E">
        <w:rPr>
          <w:b/>
          <w:sz w:val="24"/>
          <w:szCs w:val="24"/>
        </w:rPr>
        <w:t>Thứ nhất</w:t>
      </w:r>
      <w:r>
        <w:rPr>
          <w:sz w:val="24"/>
          <w:szCs w:val="24"/>
        </w:rPr>
        <w:t>, m</w:t>
      </w:r>
      <w:r w:rsidR="004A5DE9">
        <w:rPr>
          <w:sz w:val="24"/>
          <w:szCs w:val="24"/>
        </w:rPr>
        <w:t xml:space="preserve">ô hình </w:t>
      </w:r>
      <w:r w:rsidR="000E154F" w:rsidRPr="00DB7F64">
        <w:rPr>
          <w:sz w:val="24"/>
          <w:szCs w:val="24"/>
        </w:rPr>
        <w:t>KTNB được tổ chức thành một phòng</w:t>
      </w:r>
      <w:r w:rsidR="00994CDB">
        <w:rPr>
          <w:sz w:val="24"/>
          <w:szCs w:val="24"/>
        </w:rPr>
        <w:t>,</w:t>
      </w:r>
      <w:r w:rsidR="000E154F" w:rsidRPr="00DB7F64">
        <w:rPr>
          <w:sz w:val="24"/>
          <w:szCs w:val="24"/>
        </w:rPr>
        <w:t xml:space="preserve"> ban chức năng riên</w:t>
      </w:r>
      <w:r w:rsidR="003C1DD1" w:rsidRPr="00DB7F64">
        <w:rPr>
          <w:sz w:val="24"/>
          <w:szCs w:val="24"/>
        </w:rPr>
        <w:t>g biệt trực thuộc Tổng giám đốc.</w:t>
      </w:r>
      <w:r w:rsidR="00554D3B">
        <w:rPr>
          <w:sz w:val="24"/>
          <w:szCs w:val="24"/>
        </w:rPr>
        <w:t xml:space="preserve"> </w:t>
      </w:r>
      <w:proofErr w:type="gramStart"/>
      <w:r w:rsidR="000B454F">
        <w:rPr>
          <w:sz w:val="24"/>
          <w:szCs w:val="24"/>
        </w:rPr>
        <w:t>Tổng giám đốc thực hiện phân công người phụ trách công việc kiểm toán.</w:t>
      </w:r>
      <w:proofErr w:type="gramEnd"/>
      <w:r w:rsidR="000B454F">
        <w:rPr>
          <w:sz w:val="24"/>
          <w:szCs w:val="24"/>
        </w:rPr>
        <w:t xml:space="preserve">  </w:t>
      </w:r>
      <w:proofErr w:type="gramStart"/>
      <w:r w:rsidR="00954F8D">
        <w:rPr>
          <w:sz w:val="24"/>
          <w:szCs w:val="24"/>
        </w:rPr>
        <w:t>Trong đó, xu hướng chủ yếu của</w:t>
      </w:r>
      <w:r w:rsidR="00696DAA">
        <w:rPr>
          <w:sz w:val="24"/>
          <w:szCs w:val="24"/>
        </w:rPr>
        <w:t xml:space="preserve"> c</w:t>
      </w:r>
      <w:r w:rsidR="00954F8D">
        <w:rPr>
          <w:sz w:val="24"/>
          <w:szCs w:val="24"/>
        </w:rPr>
        <w:t>ác công ty hiện này là phân công một phó tổng giám đốc là người trực tiếp chỉ đạo hoạt động KTNB.</w:t>
      </w:r>
      <w:proofErr w:type="gramEnd"/>
      <w:r w:rsidR="00954F8D">
        <w:rPr>
          <w:sz w:val="24"/>
          <w:szCs w:val="24"/>
        </w:rPr>
        <w:t xml:space="preserve"> Đơn cử cho mô hình này </w:t>
      </w:r>
      <w:r w:rsidR="00773F51">
        <w:rPr>
          <w:sz w:val="24"/>
          <w:szCs w:val="24"/>
        </w:rPr>
        <w:t xml:space="preserve">là bộ phận KTNB được tổ chức </w:t>
      </w:r>
      <w:r w:rsidR="00292FD5">
        <w:rPr>
          <w:sz w:val="24"/>
          <w:szCs w:val="24"/>
        </w:rPr>
        <w:t xml:space="preserve">tại </w:t>
      </w:r>
      <w:r w:rsidR="00696DAA">
        <w:rPr>
          <w:sz w:val="24"/>
          <w:szCs w:val="24"/>
        </w:rPr>
        <w:t>tập đoàn B</w:t>
      </w:r>
      <w:r w:rsidR="00954F8D">
        <w:rPr>
          <w:sz w:val="24"/>
          <w:szCs w:val="24"/>
        </w:rPr>
        <w:t>ưu chính Viễn thông Việt Nam</w:t>
      </w:r>
      <w:r w:rsidR="000F04BD">
        <w:rPr>
          <w:sz w:val="24"/>
          <w:szCs w:val="24"/>
        </w:rPr>
        <w:t xml:space="preserve">, </w:t>
      </w:r>
      <w:r w:rsidR="00994CDB">
        <w:rPr>
          <w:sz w:val="24"/>
          <w:szCs w:val="24"/>
        </w:rPr>
        <w:t>hay T</w:t>
      </w:r>
      <w:r w:rsidR="00233D3E">
        <w:rPr>
          <w:sz w:val="24"/>
          <w:szCs w:val="24"/>
        </w:rPr>
        <w:t xml:space="preserve">ập đoàn Công nghiệp </w:t>
      </w:r>
      <w:proofErr w:type="gramStart"/>
      <w:r w:rsidR="00233D3E">
        <w:rPr>
          <w:sz w:val="24"/>
          <w:szCs w:val="24"/>
        </w:rPr>
        <w:t>Than</w:t>
      </w:r>
      <w:proofErr w:type="gramEnd"/>
      <w:r w:rsidR="00233D3E">
        <w:rPr>
          <w:sz w:val="24"/>
          <w:szCs w:val="24"/>
        </w:rPr>
        <w:t xml:space="preserve"> - K</w:t>
      </w:r>
      <w:r w:rsidR="000F04BD">
        <w:rPr>
          <w:sz w:val="24"/>
          <w:szCs w:val="24"/>
        </w:rPr>
        <w:t>hoáng sản Việt Nam.</w:t>
      </w:r>
      <w:r w:rsidR="00696DAA">
        <w:rPr>
          <w:sz w:val="24"/>
          <w:szCs w:val="24"/>
        </w:rPr>
        <w:t xml:space="preserve"> </w:t>
      </w:r>
    </w:p>
    <w:p w:rsidR="00530A95" w:rsidRDefault="000F04BD" w:rsidP="00530A95">
      <w:pPr>
        <w:pStyle w:val="BodyText"/>
        <w:spacing w:line="312" w:lineRule="auto"/>
        <w:ind w:left="-567" w:right="569" w:firstLine="567"/>
        <w:jc w:val="both"/>
        <w:rPr>
          <w:sz w:val="24"/>
          <w:szCs w:val="24"/>
        </w:rPr>
      </w:pPr>
      <w:proofErr w:type="gramStart"/>
      <w:r>
        <w:rPr>
          <w:sz w:val="24"/>
          <w:szCs w:val="24"/>
        </w:rPr>
        <w:t>Theo mô hình này</w:t>
      </w:r>
      <w:r w:rsidR="000A10D6">
        <w:rPr>
          <w:sz w:val="24"/>
          <w:szCs w:val="24"/>
        </w:rPr>
        <w:t xml:space="preserve">, </w:t>
      </w:r>
      <w:r w:rsidR="005A7D05">
        <w:rPr>
          <w:sz w:val="24"/>
          <w:szCs w:val="24"/>
        </w:rPr>
        <w:t xml:space="preserve">bộ phận KTNB tại </w:t>
      </w:r>
      <w:r>
        <w:rPr>
          <w:sz w:val="24"/>
          <w:szCs w:val="24"/>
        </w:rPr>
        <w:t xml:space="preserve">các </w:t>
      </w:r>
      <w:r w:rsidR="00554D3B">
        <w:rPr>
          <w:sz w:val="24"/>
          <w:szCs w:val="24"/>
        </w:rPr>
        <w:t xml:space="preserve">tập đoàn </w:t>
      </w:r>
      <w:r w:rsidR="00F85ED3">
        <w:rPr>
          <w:sz w:val="24"/>
          <w:szCs w:val="24"/>
        </w:rPr>
        <w:t xml:space="preserve">thường </w:t>
      </w:r>
      <w:r w:rsidR="00554D3B">
        <w:rPr>
          <w:sz w:val="24"/>
          <w:szCs w:val="24"/>
        </w:rPr>
        <w:t>chịu sự điều hành</w:t>
      </w:r>
      <w:r w:rsidR="005A7D05">
        <w:rPr>
          <w:sz w:val="24"/>
          <w:szCs w:val="24"/>
        </w:rPr>
        <w:t xml:space="preserve"> của phó t</w:t>
      </w:r>
      <w:r w:rsidR="00554D3B">
        <w:rPr>
          <w:sz w:val="24"/>
          <w:szCs w:val="24"/>
        </w:rPr>
        <w:t>ổng Giám đốc phụ trách mảng tài c</w:t>
      </w:r>
      <w:r w:rsidR="005A7D05">
        <w:rPr>
          <w:sz w:val="24"/>
          <w:szCs w:val="24"/>
        </w:rPr>
        <w:t>h</w:t>
      </w:r>
      <w:r w:rsidR="00554D3B">
        <w:rPr>
          <w:sz w:val="24"/>
          <w:szCs w:val="24"/>
        </w:rPr>
        <w:t>ính, kế toán và</w:t>
      </w:r>
      <w:r w:rsidR="005A7D05">
        <w:rPr>
          <w:sz w:val="24"/>
          <w:szCs w:val="24"/>
        </w:rPr>
        <w:t xml:space="preserve"> ki</w:t>
      </w:r>
      <w:r w:rsidR="00554D3B">
        <w:rPr>
          <w:sz w:val="24"/>
          <w:szCs w:val="24"/>
        </w:rPr>
        <w:t>ểm toán.</w:t>
      </w:r>
      <w:proofErr w:type="gramEnd"/>
      <w:r w:rsidR="00554D3B">
        <w:rPr>
          <w:sz w:val="24"/>
          <w:szCs w:val="24"/>
        </w:rPr>
        <w:t xml:space="preserve"> </w:t>
      </w:r>
      <w:proofErr w:type="gramStart"/>
      <w:r w:rsidR="00554D3B">
        <w:rPr>
          <w:sz w:val="24"/>
          <w:szCs w:val="24"/>
        </w:rPr>
        <w:t xml:space="preserve">Điều này </w:t>
      </w:r>
      <w:r w:rsidR="000A10D6">
        <w:rPr>
          <w:sz w:val="24"/>
          <w:szCs w:val="24"/>
        </w:rPr>
        <w:t xml:space="preserve">đã phần nào </w:t>
      </w:r>
      <w:r w:rsidR="005A7D05">
        <w:rPr>
          <w:sz w:val="24"/>
          <w:szCs w:val="24"/>
        </w:rPr>
        <w:t>l</w:t>
      </w:r>
      <w:r w:rsidR="00554D3B">
        <w:rPr>
          <w:sz w:val="24"/>
          <w:szCs w:val="24"/>
        </w:rPr>
        <w:t>àm giảm đi tính độc lập của bộ phận KTNB.</w:t>
      </w:r>
      <w:proofErr w:type="gramEnd"/>
    </w:p>
    <w:p w:rsidR="000A10D6" w:rsidRDefault="00530A95" w:rsidP="00530A95">
      <w:pPr>
        <w:pStyle w:val="BodyText"/>
        <w:spacing w:line="312" w:lineRule="auto"/>
        <w:ind w:left="-567" w:right="569" w:firstLine="567"/>
        <w:jc w:val="both"/>
        <w:rPr>
          <w:sz w:val="24"/>
          <w:szCs w:val="24"/>
        </w:rPr>
      </w:pPr>
      <w:proofErr w:type="gramStart"/>
      <w:r w:rsidRPr="00233D3E">
        <w:rPr>
          <w:b/>
          <w:sz w:val="24"/>
          <w:szCs w:val="24"/>
        </w:rPr>
        <w:t>Thứ hai,</w:t>
      </w:r>
      <w:r>
        <w:rPr>
          <w:sz w:val="24"/>
          <w:szCs w:val="24"/>
        </w:rPr>
        <w:t xml:space="preserve"> b</w:t>
      </w:r>
      <w:r w:rsidR="000E154F" w:rsidRPr="00DB7F64">
        <w:rPr>
          <w:sz w:val="24"/>
          <w:szCs w:val="24"/>
        </w:rPr>
        <w:t xml:space="preserve">ộ phận KTNB được tổ chức thành một </w:t>
      </w:r>
      <w:r w:rsidR="00552611">
        <w:rPr>
          <w:sz w:val="24"/>
          <w:szCs w:val="24"/>
        </w:rPr>
        <w:t xml:space="preserve">tổ </w:t>
      </w:r>
      <w:r w:rsidR="0058710B">
        <w:rPr>
          <w:sz w:val="24"/>
          <w:szCs w:val="24"/>
        </w:rPr>
        <w:t>kiểm toán n</w:t>
      </w:r>
      <w:r w:rsidR="00954697">
        <w:rPr>
          <w:sz w:val="24"/>
          <w:szCs w:val="24"/>
        </w:rPr>
        <w:t>ằm trong b</w:t>
      </w:r>
      <w:r w:rsidR="000E154F" w:rsidRPr="00DB7F64">
        <w:rPr>
          <w:sz w:val="24"/>
          <w:szCs w:val="24"/>
        </w:rPr>
        <w:t>an kiểm soát</w:t>
      </w:r>
      <w:r w:rsidR="0058710B">
        <w:rPr>
          <w:sz w:val="24"/>
          <w:szCs w:val="24"/>
        </w:rPr>
        <w:t>.</w:t>
      </w:r>
      <w:proofErr w:type="gramEnd"/>
      <w:r w:rsidR="0058710B">
        <w:rPr>
          <w:sz w:val="24"/>
          <w:szCs w:val="24"/>
        </w:rPr>
        <w:t xml:space="preserve"> </w:t>
      </w:r>
      <w:r w:rsidR="000A10D6">
        <w:rPr>
          <w:sz w:val="24"/>
          <w:szCs w:val="24"/>
        </w:rPr>
        <w:t xml:space="preserve">KTNB được xây dựng dưới sự chỉ đạo của ban kiểm soát là mô hình được áp dụng phổ biến trong các định chế tài chính, khi các </w:t>
      </w:r>
      <w:r w:rsidR="00E31ADD">
        <w:rPr>
          <w:sz w:val="24"/>
          <w:szCs w:val="24"/>
        </w:rPr>
        <w:t>DN</w:t>
      </w:r>
      <w:r w:rsidR="000A10D6">
        <w:rPr>
          <w:sz w:val="24"/>
          <w:szCs w:val="24"/>
        </w:rPr>
        <w:t xml:space="preserve"> này chịu sự chi phối của Luật các tổ chức tín dụng. </w:t>
      </w:r>
      <w:proofErr w:type="gramStart"/>
      <w:r w:rsidR="000A10D6">
        <w:rPr>
          <w:sz w:val="24"/>
          <w:szCs w:val="24"/>
        </w:rPr>
        <w:t xml:space="preserve">Đại diện cho mô hình này là </w:t>
      </w:r>
      <w:r w:rsidR="00710E0E">
        <w:rPr>
          <w:sz w:val="24"/>
          <w:szCs w:val="24"/>
        </w:rPr>
        <w:t>mô hình tổ chức bộ phận KT</w:t>
      </w:r>
      <w:r w:rsidR="0058710B">
        <w:rPr>
          <w:sz w:val="24"/>
          <w:szCs w:val="24"/>
        </w:rPr>
        <w:t xml:space="preserve">NB Tập đoàn Tài chính Bảo hiểm </w:t>
      </w:r>
      <w:r w:rsidR="00710E0E">
        <w:rPr>
          <w:sz w:val="24"/>
          <w:szCs w:val="24"/>
        </w:rPr>
        <w:t>Việt Nam.</w:t>
      </w:r>
      <w:proofErr w:type="gramEnd"/>
      <w:r w:rsidR="00710E0E">
        <w:rPr>
          <w:sz w:val="24"/>
          <w:szCs w:val="24"/>
        </w:rPr>
        <w:t xml:space="preserve"> KTNB tổ chức </w:t>
      </w:r>
      <w:proofErr w:type="gramStart"/>
      <w:r w:rsidR="00710E0E">
        <w:rPr>
          <w:sz w:val="24"/>
          <w:szCs w:val="24"/>
        </w:rPr>
        <w:t>theo</w:t>
      </w:r>
      <w:proofErr w:type="gramEnd"/>
      <w:r w:rsidR="00710E0E">
        <w:rPr>
          <w:sz w:val="24"/>
          <w:szCs w:val="24"/>
        </w:rPr>
        <w:t xml:space="preserve"> mô hình này đảm bảo được tính độc lập của việc thực hiện các chức năng của KTNB. Theo mô hình </w:t>
      </w:r>
      <w:r w:rsidR="00E65DB9">
        <w:rPr>
          <w:sz w:val="24"/>
          <w:szCs w:val="24"/>
        </w:rPr>
        <w:t xml:space="preserve">này, tổ KTNB thực hiện kiểm toán </w:t>
      </w:r>
      <w:proofErr w:type="gramStart"/>
      <w:r w:rsidR="00E65DB9">
        <w:rPr>
          <w:sz w:val="24"/>
          <w:szCs w:val="24"/>
        </w:rPr>
        <w:t>theo</w:t>
      </w:r>
      <w:proofErr w:type="gramEnd"/>
      <w:r w:rsidR="00E65DB9">
        <w:rPr>
          <w:sz w:val="24"/>
          <w:szCs w:val="24"/>
        </w:rPr>
        <w:t xml:space="preserve"> quyết định của Ủy Ban kiểm toán. Ủy ban kiểm toán là một trong các ủy ban chức năng</w:t>
      </w:r>
      <w:r w:rsidR="0058710B">
        <w:rPr>
          <w:sz w:val="24"/>
          <w:szCs w:val="24"/>
        </w:rPr>
        <w:t xml:space="preserve"> trực thuộc hội đồng quản trị. Ủ</w:t>
      </w:r>
      <w:r w:rsidR="00E65DB9">
        <w:rPr>
          <w:sz w:val="24"/>
          <w:szCs w:val="24"/>
        </w:rPr>
        <w:t xml:space="preserve">y ban này có chức năng tư vấn và hỗ trợ cho Hội đồng quản trị về tổ chức hoạt động KTNB và thiết lập mối quan hệ </w:t>
      </w:r>
      <w:r w:rsidR="004F486B">
        <w:rPr>
          <w:sz w:val="24"/>
          <w:szCs w:val="24"/>
        </w:rPr>
        <w:t>với các chủ t</w:t>
      </w:r>
      <w:r w:rsidR="0058710B">
        <w:rPr>
          <w:sz w:val="24"/>
          <w:szCs w:val="24"/>
        </w:rPr>
        <w:t>hể kiểm toán từ bên ngoài. Ủ</w:t>
      </w:r>
      <w:r w:rsidR="004F486B">
        <w:rPr>
          <w:sz w:val="24"/>
          <w:szCs w:val="24"/>
        </w:rPr>
        <w:t xml:space="preserve">y ban kiểm toán chỉ có chức năng chỉ đạo mà không trực tiếp tham gia các công việc kiểm toán. </w:t>
      </w:r>
      <w:proofErr w:type="gramStart"/>
      <w:r w:rsidR="004F486B">
        <w:rPr>
          <w:sz w:val="24"/>
          <w:szCs w:val="24"/>
        </w:rPr>
        <w:t>Trên cơ sở đó, tổ KTNB sẽ báo cáo công việc thực hiện trước hết là cho ủy ban kiểm toán, tổng giám đốc và các đơn vị được kiểm toán.</w:t>
      </w:r>
      <w:proofErr w:type="gramEnd"/>
      <w:r w:rsidR="004F486B">
        <w:rPr>
          <w:sz w:val="24"/>
          <w:szCs w:val="24"/>
        </w:rPr>
        <w:t xml:space="preserve"> </w:t>
      </w:r>
      <w:proofErr w:type="gramStart"/>
      <w:r w:rsidR="004F486B">
        <w:rPr>
          <w:sz w:val="24"/>
          <w:szCs w:val="24"/>
        </w:rPr>
        <w:t>Mô hình tổ chức này đảm bảo được tính độc lập và quyền lực trong công tác KTNB.</w:t>
      </w:r>
      <w:proofErr w:type="gramEnd"/>
      <w:r w:rsidR="004F486B">
        <w:rPr>
          <w:sz w:val="24"/>
          <w:szCs w:val="24"/>
        </w:rPr>
        <w:t xml:space="preserve"> Tuy nhiên Ủy ban kiểm toán lại hoạt động định kỳ </w:t>
      </w:r>
      <w:proofErr w:type="gramStart"/>
      <w:r w:rsidR="004F486B">
        <w:rPr>
          <w:sz w:val="24"/>
          <w:szCs w:val="24"/>
        </w:rPr>
        <w:t>theo</w:t>
      </w:r>
      <w:proofErr w:type="gramEnd"/>
      <w:r w:rsidR="004F486B">
        <w:rPr>
          <w:sz w:val="24"/>
          <w:szCs w:val="24"/>
        </w:rPr>
        <w:t xml:space="preserve"> lịch của Hội đồng quản trị nên điều này có thể dẫn đến việc chậm trể tro</w:t>
      </w:r>
      <w:r w:rsidR="0067579E">
        <w:rPr>
          <w:sz w:val="24"/>
          <w:szCs w:val="24"/>
        </w:rPr>
        <w:t xml:space="preserve">ng việc điều </w:t>
      </w:r>
      <w:r w:rsidR="0067579E">
        <w:rPr>
          <w:sz w:val="24"/>
          <w:szCs w:val="24"/>
        </w:rPr>
        <w:lastRenderedPageBreak/>
        <w:t>hành hoạt động KTNB</w:t>
      </w:r>
      <w:r w:rsidR="004F486B">
        <w:rPr>
          <w:sz w:val="24"/>
          <w:szCs w:val="24"/>
        </w:rPr>
        <w:t xml:space="preserve"> theo sát với yêu cầu quản lý của DN.</w:t>
      </w:r>
      <w:r w:rsidR="0058710B">
        <w:rPr>
          <w:sz w:val="24"/>
          <w:szCs w:val="24"/>
        </w:rPr>
        <w:t xml:space="preserve"> </w:t>
      </w:r>
    </w:p>
    <w:p w:rsidR="00EA7BB9" w:rsidRDefault="00530A95" w:rsidP="00EA7BB9">
      <w:pPr>
        <w:pStyle w:val="Heading2"/>
        <w:spacing w:before="0" w:line="312" w:lineRule="auto"/>
        <w:ind w:left="-567" w:firstLine="567"/>
        <w:jc w:val="both"/>
        <w:rPr>
          <w:b w:val="0"/>
          <w:sz w:val="24"/>
          <w:szCs w:val="24"/>
        </w:rPr>
      </w:pPr>
      <w:proofErr w:type="gramStart"/>
      <w:r w:rsidRPr="00233D3E">
        <w:rPr>
          <w:sz w:val="24"/>
          <w:szCs w:val="24"/>
        </w:rPr>
        <w:t>Thứ ba</w:t>
      </w:r>
      <w:r>
        <w:rPr>
          <w:b w:val="0"/>
          <w:sz w:val="24"/>
          <w:szCs w:val="24"/>
        </w:rPr>
        <w:t>, b</w:t>
      </w:r>
      <w:r w:rsidR="00B22929" w:rsidRPr="00B31987">
        <w:rPr>
          <w:b w:val="0"/>
          <w:sz w:val="24"/>
          <w:szCs w:val="24"/>
        </w:rPr>
        <w:t>ộ phận KTNB được tổ chức thành một tổ KTNB nằm trong bộ phận kế toán của công ty mẹ.</w:t>
      </w:r>
      <w:proofErr w:type="gramEnd"/>
      <w:r w:rsidR="00B22929" w:rsidRPr="00B31987">
        <w:rPr>
          <w:b w:val="0"/>
          <w:sz w:val="24"/>
          <w:szCs w:val="24"/>
        </w:rPr>
        <w:t xml:space="preserve"> </w:t>
      </w:r>
      <w:proofErr w:type="gramStart"/>
      <w:r w:rsidR="00B22929" w:rsidRPr="00B31987">
        <w:rPr>
          <w:b w:val="0"/>
          <w:sz w:val="24"/>
          <w:szCs w:val="24"/>
        </w:rPr>
        <w:t>Thực tế</w:t>
      </w:r>
      <w:r w:rsidR="00F85ED3" w:rsidRPr="00B31987">
        <w:rPr>
          <w:b w:val="0"/>
          <w:sz w:val="24"/>
          <w:szCs w:val="24"/>
        </w:rPr>
        <w:t xml:space="preserve"> </w:t>
      </w:r>
      <w:r w:rsidR="00B22929" w:rsidRPr="00B31987">
        <w:rPr>
          <w:b w:val="0"/>
          <w:sz w:val="24"/>
          <w:szCs w:val="24"/>
        </w:rPr>
        <w:t xml:space="preserve">mô hình này </w:t>
      </w:r>
      <w:r w:rsidR="002A55FB">
        <w:rPr>
          <w:b w:val="0"/>
          <w:sz w:val="24"/>
          <w:szCs w:val="24"/>
        </w:rPr>
        <w:t>không được áp dụng</w:t>
      </w:r>
      <w:r w:rsidR="00B22929" w:rsidRPr="00B31987">
        <w:rPr>
          <w:b w:val="0"/>
          <w:sz w:val="24"/>
          <w:szCs w:val="24"/>
        </w:rPr>
        <w:t xml:space="preserve"> phổ biến trong các DN Việt Nam hiện nay.</w:t>
      </w:r>
      <w:proofErr w:type="gramEnd"/>
      <w:r w:rsidR="00B22929" w:rsidRPr="00B31987">
        <w:rPr>
          <w:b w:val="0"/>
          <w:sz w:val="24"/>
          <w:szCs w:val="24"/>
        </w:rPr>
        <w:t xml:space="preserve"> </w:t>
      </w:r>
      <w:proofErr w:type="gramStart"/>
      <w:r w:rsidR="00B22929" w:rsidRPr="00B31987">
        <w:rPr>
          <w:b w:val="0"/>
          <w:sz w:val="24"/>
          <w:szCs w:val="24"/>
        </w:rPr>
        <w:t>Đại diện cho mô hình này là</w:t>
      </w:r>
      <w:r w:rsidR="00F85ED3" w:rsidRPr="00B31987">
        <w:rPr>
          <w:b w:val="0"/>
          <w:sz w:val="24"/>
          <w:szCs w:val="24"/>
        </w:rPr>
        <w:t xml:space="preserve"> </w:t>
      </w:r>
      <w:r w:rsidR="00B22929" w:rsidRPr="00B31987">
        <w:rPr>
          <w:b w:val="0"/>
          <w:sz w:val="24"/>
          <w:szCs w:val="24"/>
        </w:rPr>
        <w:t>mô hình tổ chức bộ phận KTNB của Tập đoàn Dầu khí Quốc gia Việt Nam.</w:t>
      </w:r>
      <w:proofErr w:type="gramEnd"/>
      <w:r w:rsidR="00B22929" w:rsidRPr="00B31987">
        <w:rPr>
          <w:b w:val="0"/>
          <w:sz w:val="24"/>
          <w:szCs w:val="24"/>
        </w:rPr>
        <w:t xml:space="preserve"> Theo mô hình này, tổ KTNB thực hiện kiểm toán </w:t>
      </w:r>
      <w:proofErr w:type="gramStart"/>
      <w:r w:rsidR="00B22929" w:rsidRPr="00B31987">
        <w:rPr>
          <w:b w:val="0"/>
          <w:sz w:val="24"/>
          <w:szCs w:val="24"/>
        </w:rPr>
        <w:t>theo</w:t>
      </w:r>
      <w:proofErr w:type="gramEnd"/>
      <w:r w:rsidR="00B22929" w:rsidRPr="00B31987">
        <w:rPr>
          <w:b w:val="0"/>
          <w:sz w:val="24"/>
          <w:szCs w:val="24"/>
        </w:rPr>
        <w:t xml:space="preserve"> quyết định của Tổng giám đốc. Tổ KTNB sẽ báo cáo công việc thực hiện trước hết cho ban kiểm soát và tổng giám đốc. Theo cách thức tổ chức này, DN đã sắp xếp nhân sự </w:t>
      </w:r>
      <w:proofErr w:type="gramStart"/>
      <w:r w:rsidR="00B22929" w:rsidRPr="00B31987">
        <w:rPr>
          <w:b w:val="0"/>
          <w:sz w:val="24"/>
          <w:szCs w:val="24"/>
        </w:rPr>
        <w:t>theo</w:t>
      </w:r>
      <w:proofErr w:type="gramEnd"/>
      <w:r w:rsidR="00B22929" w:rsidRPr="00B31987">
        <w:rPr>
          <w:b w:val="0"/>
          <w:sz w:val="24"/>
          <w:szCs w:val="24"/>
        </w:rPr>
        <w:t xml:space="preserve"> cách </w:t>
      </w:r>
      <w:r w:rsidR="002E6AF7" w:rsidRPr="00B31987">
        <w:rPr>
          <w:b w:val="0"/>
          <w:sz w:val="24"/>
          <w:szCs w:val="24"/>
        </w:rPr>
        <w:t xml:space="preserve">thức </w:t>
      </w:r>
      <w:r w:rsidR="00B22929" w:rsidRPr="00B31987">
        <w:rPr>
          <w:b w:val="0"/>
          <w:sz w:val="24"/>
          <w:szCs w:val="24"/>
        </w:rPr>
        <w:t>kiêm nhiệm</w:t>
      </w:r>
      <w:r w:rsidR="002E6AF7" w:rsidRPr="00B31987">
        <w:rPr>
          <w:b w:val="0"/>
          <w:sz w:val="24"/>
          <w:szCs w:val="24"/>
        </w:rPr>
        <w:t>: Phó ban Kiểm soát hoặc Phó ban tài chính kế toán có</w:t>
      </w:r>
      <w:r w:rsidR="00F85ED3" w:rsidRPr="00B31987">
        <w:rPr>
          <w:b w:val="0"/>
          <w:sz w:val="24"/>
          <w:szCs w:val="24"/>
        </w:rPr>
        <w:t xml:space="preserve"> t</w:t>
      </w:r>
      <w:r w:rsidR="002E6AF7" w:rsidRPr="00B31987">
        <w:rPr>
          <w:b w:val="0"/>
          <w:sz w:val="24"/>
          <w:szCs w:val="24"/>
        </w:rPr>
        <w:t xml:space="preserve">hể kiêm chức Trưởng bộ phận KTNB. </w:t>
      </w:r>
    </w:p>
    <w:p w:rsidR="00233D3E" w:rsidRPr="00EA7BB9" w:rsidRDefault="00233D3E" w:rsidP="00EA7BB9">
      <w:pPr>
        <w:pStyle w:val="Heading2"/>
        <w:spacing w:before="0" w:line="312" w:lineRule="auto"/>
        <w:ind w:left="-567"/>
        <w:jc w:val="both"/>
        <w:rPr>
          <w:b w:val="0"/>
          <w:sz w:val="24"/>
          <w:szCs w:val="24"/>
        </w:rPr>
      </w:pPr>
      <w:r w:rsidRPr="00C54433">
        <w:rPr>
          <w:sz w:val="24"/>
          <w:szCs w:val="24"/>
        </w:rPr>
        <w:t xml:space="preserve">HÌNH THỨC TỔ CHỨC BỘ MÁY KTNB </w:t>
      </w:r>
    </w:p>
    <w:p w:rsidR="00B31987" w:rsidRDefault="00B31987" w:rsidP="00530A95">
      <w:pPr>
        <w:pStyle w:val="BodyText"/>
        <w:spacing w:line="312" w:lineRule="auto"/>
        <w:ind w:left="-567" w:right="172" w:firstLine="567"/>
        <w:jc w:val="both"/>
        <w:rPr>
          <w:sz w:val="24"/>
          <w:szCs w:val="24"/>
        </w:rPr>
      </w:pPr>
      <w:r w:rsidRPr="00B31987">
        <w:rPr>
          <w:sz w:val="24"/>
          <w:szCs w:val="24"/>
        </w:rPr>
        <w:t xml:space="preserve">Trên cơ sở các mô hình tổ chức trên, hình thức tổ chức bộ máy KTNB cũng được lựa chọn </w:t>
      </w:r>
      <w:r w:rsidR="00530A95">
        <w:rPr>
          <w:sz w:val="24"/>
          <w:szCs w:val="24"/>
        </w:rPr>
        <w:t>tùy thuộc vào</w:t>
      </w:r>
      <w:r w:rsidRPr="00B31987">
        <w:rPr>
          <w:sz w:val="24"/>
          <w:szCs w:val="24"/>
        </w:rPr>
        <w:t xml:space="preserve"> đặc trưng của từng DN và phù hợp với hình thức t</w:t>
      </w:r>
      <w:r w:rsidR="00530A95">
        <w:rPr>
          <w:sz w:val="24"/>
          <w:szCs w:val="24"/>
        </w:rPr>
        <w:t xml:space="preserve">ổ chức bộ máy hoạt động </w:t>
      </w:r>
      <w:proofErr w:type="gramStart"/>
      <w:r w:rsidR="00530A95">
        <w:rPr>
          <w:sz w:val="24"/>
          <w:szCs w:val="24"/>
        </w:rPr>
        <w:t>chung</w:t>
      </w:r>
      <w:proofErr w:type="gramEnd"/>
      <w:r w:rsidR="00530A95">
        <w:rPr>
          <w:sz w:val="24"/>
          <w:szCs w:val="24"/>
        </w:rPr>
        <w:t xml:space="preserve">. </w:t>
      </w:r>
      <w:r w:rsidRPr="00B31987">
        <w:rPr>
          <w:sz w:val="24"/>
          <w:szCs w:val="24"/>
        </w:rPr>
        <w:t>Hiện nay</w:t>
      </w:r>
      <w:r w:rsidR="00530A95">
        <w:rPr>
          <w:sz w:val="24"/>
          <w:szCs w:val="24"/>
        </w:rPr>
        <w:t>,</w:t>
      </w:r>
      <w:r w:rsidRPr="00B31987">
        <w:rPr>
          <w:sz w:val="24"/>
          <w:szCs w:val="24"/>
        </w:rPr>
        <w:t xml:space="preserve"> bộ máy KTNB</w:t>
      </w:r>
      <w:r w:rsidRPr="00DB7F64">
        <w:rPr>
          <w:sz w:val="24"/>
          <w:szCs w:val="24"/>
        </w:rPr>
        <w:t xml:space="preserve"> </w:t>
      </w:r>
      <w:r>
        <w:rPr>
          <w:sz w:val="24"/>
          <w:szCs w:val="24"/>
        </w:rPr>
        <w:t xml:space="preserve">trong các DN Việt Nam </w:t>
      </w:r>
      <w:r w:rsidRPr="00DB7F64">
        <w:rPr>
          <w:sz w:val="24"/>
          <w:szCs w:val="24"/>
        </w:rPr>
        <w:t xml:space="preserve">được xây dựng </w:t>
      </w:r>
      <w:proofErr w:type="gramStart"/>
      <w:r w:rsidRPr="00B31987">
        <w:rPr>
          <w:sz w:val="24"/>
          <w:szCs w:val="24"/>
        </w:rPr>
        <w:t>theo</w:t>
      </w:r>
      <w:proofErr w:type="gramEnd"/>
      <w:r w:rsidRPr="00B31987">
        <w:rPr>
          <w:sz w:val="24"/>
          <w:szCs w:val="24"/>
        </w:rPr>
        <w:t xml:space="preserve"> một trong ba hình thức tổ chức sau:</w:t>
      </w:r>
    </w:p>
    <w:p w:rsidR="00505BB6" w:rsidRDefault="00292FD5" w:rsidP="00530A95">
      <w:pPr>
        <w:pStyle w:val="BodyText"/>
        <w:spacing w:line="312" w:lineRule="auto"/>
        <w:ind w:left="-567" w:right="172" w:firstLine="567"/>
        <w:jc w:val="both"/>
        <w:rPr>
          <w:sz w:val="24"/>
          <w:szCs w:val="24"/>
        </w:rPr>
      </w:pPr>
      <w:r>
        <w:rPr>
          <w:b/>
          <w:i/>
          <w:sz w:val="24"/>
          <w:szCs w:val="24"/>
        </w:rPr>
        <w:t xml:space="preserve">Hình thức tâp trung: </w:t>
      </w:r>
      <w:r w:rsidRPr="00B31987">
        <w:rPr>
          <w:sz w:val="24"/>
          <w:szCs w:val="24"/>
        </w:rPr>
        <w:t>Theo hình thức này bộ phận KTNB được tổ chức tại văn phòng Tổng công ty. Tại các đơn vị thành</w:t>
      </w:r>
      <w:r>
        <w:rPr>
          <w:sz w:val="24"/>
          <w:szCs w:val="24"/>
        </w:rPr>
        <w:t xml:space="preserve"> viên, công ty con không tổ chức bộ phận KTNB.</w:t>
      </w:r>
      <w:r w:rsidRPr="00DB7F64">
        <w:rPr>
          <w:sz w:val="24"/>
          <w:szCs w:val="24"/>
        </w:rPr>
        <w:t xml:space="preserve"> </w:t>
      </w:r>
      <w:proofErr w:type="gramStart"/>
      <w:r w:rsidRPr="00DB7F64">
        <w:rPr>
          <w:sz w:val="24"/>
          <w:szCs w:val="24"/>
        </w:rPr>
        <w:t xml:space="preserve">Trong hình </w:t>
      </w:r>
      <w:r>
        <w:rPr>
          <w:sz w:val="24"/>
          <w:szCs w:val="24"/>
        </w:rPr>
        <w:t xml:space="preserve">thức </w:t>
      </w:r>
      <w:r w:rsidRPr="00DB7F64">
        <w:rPr>
          <w:sz w:val="24"/>
          <w:szCs w:val="24"/>
        </w:rPr>
        <w:t xml:space="preserve">này, bộ phận KTNB thực hiện </w:t>
      </w:r>
      <w:r>
        <w:rPr>
          <w:sz w:val="24"/>
          <w:szCs w:val="24"/>
        </w:rPr>
        <w:t>kiểm toán</w:t>
      </w:r>
      <w:r w:rsidRPr="00DB7F64">
        <w:rPr>
          <w:sz w:val="24"/>
          <w:szCs w:val="24"/>
        </w:rPr>
        <w:t xml:space="preserve"> cho các đơn vị tro</w:t>
      </w:r>
      <w:r>
        <w:rPr>
          <w:sz w:val="24"/>
          <w:szCs w:val="24"/>
        </w:rPr>
        <w:t>n</w:t>
      </w:r>
      <w:r w:rsidRPr="00DB7F64">
        <w:rPr>
          <w:sz w:val="24"/>
          <w:szCs w:val="24"/>
        </w:rPr>
        <w:t xml:space="preserve">g </w:t>
      </w:r>
      <w:r>
        <w:rPr>
          <w:sz w:val="24"/>
          <w:szCs w:val="24"/>
        </w:rPr>
        <w:t>công ty</w:t>
      </w:r>
      <w:r w:rsidRPr="00DB7F64">
        <w:rPr>
          <w:sz w:val="24"/>
          <w:szCs w:val="24"/>
        </w:rPr>
        <w:t>.</w:t>
      </w:r>
      <w:proofErr w:type="gramEnd"/>
      <w:r w:rsidRPr="00DB7F64">
        <w:rPr>
          <w:sz w:val="24"/>
          <w:szCs w:val="24"/>
        </w:rPr>
        <w:t xml:space="preserve"> Kết quả kiểm toán sẽ được báo cáo cho tổng giám đốc và giám đốc của đơn vị thành viên (được kiểm toán</w:t>
      </w:r>
      <w:r>
        <w:rPr>
          <w:sz w:val="24"/>
          <w:szCs w:val="24"/>
        </w:rPr>
        <w:t xml:space="preserve">). </w:t>
      </w:r>
      <w:proofErr w:type="gramStart"/>
      <w:r>
        <w:rPr>
          <w:sz w:val="24"/>
          <w:szCs w:val="24"/>
        </w:rPr>
        <w:t>Trong đó, xu hướng chủ yếu của các công ty hiện này là phân công một phó tổng giám đốc là người trực tiếp chỉ đạo hoạt động KTNB.</w:t>
      </w:r>
      <w:proofErr w:type="gramEnd"/>
      <w:r>
        <w:rPr>
          <w:sz w:val="24"/>
          <w:szCs w:val="24"/>
        </w:rPr>
        <w:t xml:space="preserve"> </w:t>
      </w:r>
      <w:proofErr w:type="gramStart"/>
      <w:r>
        <w:rPr>
          <w:sz w:val="24"/>
          <w:szCs w:val="24"/>
        </w:rPr>
        <w:t>H</w:t>
      </w:r>
      <w:r w:rsidRPr="00DB7F64">
        <w:rPr>
          <w:sz w:val="24"/>
          <w:szCs w:val="24"/>
        </w:rPr>
        <w:t xml:space="preserve">ình </w:t>
      </w:r>
      <w:r>
        <w:rPr>
          <w:sz w:val="24"/>
          <w:szCs w:val="24"/>
        </w:rPr>
        <w:t xml:space="preserve">thức </w:t>
      </w:r>
      <w:r w:rsidRPr="00DB7F64">
        <w:rPr>
          <w:sz w:val="24"/>
          <w:szCs w:val="24"/>
        </w:rPr>
        <w:t xml:space="preserve">tổ chức bộ phận KTNB </w:t>
      </w:r>
      <w:r>
        <w:rPr>
          <w:sz w:val="24"/>
          <w:szCs w:val="24"/>
        </w:rPr>
        <w:t>tập trung tại TCT được áp dụng cho các DN có qui mô không lớn lắm.</w:t>
      </w:r>
      <w:proofErr w:type="gramEnd"/>
    </w:p>
    <w:p w:rsidR="001A5E4D" w:rsidRPr="00DB7F64" w:rsidRDefault="00FD7351" w:rsidP="00B31987">
      <w:pPr>
        <w:pStyle w:val="BodyText"/>
        <w:spacing w:line="312" w:lineRule="auto"/>
        <w:ind w:left="-567" w:right="606" w:firstLine="567"/>
        <w:jc w:val="both"/>
        <w:rPr>
          <w:sz w:val="24"/>
          <w:szCs w:val="24"/>
        </w:rPr>
      </w:pPr>
      <w:r>
        <w:rPr>
          <w:sz w:val="24"/>
          <w:szCs w:val="24"/>
        </w:rPr>
        <w:t xml:space="preserve">Đơn cử cho hình </w:t>
      </w:r>
      <w:r w:rsidR="001F1EB4">
        <w:rPr>
          <w:sz w:val="24"/>
          <w:szCs w:val="24"/>
        </w:rPr>
        <w:t xml:space="preserve">thức </w:t>
      </w:r>
      <w:r>
        <w:rPr>
          <w:sz w:val="24"/>
          <w:szCs w:val="24"/>
        </w:rPr>
        <w:t xml:space="preserve">này là bộ phận KTNB được tổ chức </w:t>
      </w:r>
      <w:r w:rsidR="001F1EB4">
        <w:rPr>
          <w:sz w:val="24"/>
          <w:szCs w:val="24"/>
        </w:rPr>
        <w:t xml:space="preserve">tại </w:t>
      </w:r>
      <w:r>
        <w:rPr>
          <w:sz w:val="24"/>
          <w:szCs w:val="24"/>
        </w:rPr>
        <w:t xml:space="preserve">tập đoàn </w:t>
      </w:r>
      <w:r w:rsidRPr="00711FEA">
        <w:rPr>
          <w:b/>
          <w:sz w:val="24"/>
          <w:szCs w:val="24"/>
        </w:rPr>
        <w:t>Bưu chính Viễn thông Việt Nam.</w:t>
      </w:r>
      <w:r>
        <w:rPr>
          <w:sz w:val="24"/>
          <w:szCs w:val="24"/>
        </w:rPr>
        <w:t xml:space="preserve"> </w:t>
      </w:r>
      <w:proofErr w:type="gramStart"/>
      <w:r w:rsidR="001F1EB4">
        <w:rPr>
          <w:sz w:val="24"/>
          <w:szCs w:val="24"/>
        </w:rPr>
        <w:t>T</w:t>
      </w:r>
      <w:r w:rsidR="001A5E4D">
        <w:rPr>
          <w:sz w:val="24"/>
          <w:szCs w:val="24"/>
        </w:rPr>
        <w:t xml:space="preserve">heo hình </w:t>
      </w:r>
      <w:r w:rsidR="001F1EB4">
        <w:rPr>
          <w:sz w:val="24"/>
          <w:szCs w:val="24"/>
        </w:rPr>
        <w:t>thức này, đ</w:t>
      </w:r>
      <w:r w:rsidR="001A5E4D" w:rsidRPr="00DB7F64">
        <w:rPr>
          <w:sz w:val="24"/>
          <w:szCs w:val="24"/>
        </w:rPr>
        <w:t>ứng đầu bộ phận KTNB là Trưởng bộ phận KTNB chịu trách nhiệm trước Tổng (Giám đốc) về toàn bộ hoạt động của bộ phận này.</w:t>
      </w:r>
      <w:proofErr w:type="gramEnd"/>
      <w:r w:rsidR="001A5E4D" w:rsidRPr="00DB7F64">
        <w:rPr>
          <w:sz w:val="24"/>
          <w:szCs w:val="24"/>
        </w:rPr>
        <w:t xml:space="preserve"> Nhân viên của</w:t>
      </w:r>
      <w:r w:rsidR="001A5E4D" w:rsidRPr="00DB7F64">
        <w:rPr>
          <w:w w:val="99"/>
          <w:sz w:val="24"/>
          <w:szCs w:val="24"/>
        </w:rPr>
        <w:t xml:space="preserve"> </w:t>
      </w:r>
      <w:r w:rsidR="001A5E4D" w:rsidRPr="00DB7F64">
        <w:rPr>
          <w:sz w:val="24"/>
          <w:szCs w:val="24"/>
        </w:rPr>
        <w:t xml:space="preserve">bộ phận KTNB thực hiện chuyên trách công việc kiểm toán và chủ yếu được điều chuyển công tác từ các bộ phận khác trong đơn vị như </w:t>
      </w:r>
      <w:r w:rsidR="001A5E4D">
        <w:rPr>
          <w:sz w:val="24"/>
          <w:szCs w:val="24"/>
        </w:rPr>
        <w:t xml:space="preserve">phòng </w:t>
      </w:r>
      <w:r w:rsidR="001A5E4D" w:rsidRPr="00DB7F64">
        <w:rPr>
          <w:sz w:val="24"/>
          <w:szCs w:val="24"/>
        </w:rPr>
        <w:t xml:space="preserve">kế toán, </w:t>
      </w:r>
      <w:r w:rsidR="001A5E4D">
        <w:rPr>
          <w:sz w:val="24"/>
          <w:szCs w:val="24"/>
        </w:rPr>
        <w:t xml:space="preserve">phòng kinh doanh hay phòng </w:t>
      </w:r>
      <w:r w:rsidR="001A5E4D" w:rsidRPr="00DB7F64">
        <w:rPr>
          <w:sz w:val="24"/>
          <w:szCs w:val="24"/>
        </w:rPr>
        <w:t>kỹ thuật</w:t>
      </w:r>
      <w:proofErr w:type="gramStart"/>
      <w:r w:rsidR="001A5E4D" w:rsidRPr="00DB7F64">
        <w:rPr>
          <w:sz w:val="24"/>
          <w:szCs w:val="24"/>
        </w:rPr>
        <w:t>,...</w:t>
      </w:r>
      <w:proofErr w:type="gramEnd"/>
      <w:r w:rsidR="00CD0ED8">
        <w:rPr>
          <w:sz w:val="24"/>
          <w:szCs w:val="24"/>
        </w:rPr>
        <w:t xml:space="preserve">hoặc được tuyển dụng từ bên ngoài. </w:t>
      </w:r>
    </w:p>
    <w:p w:rsidR="00A74312" w:rsidRDefault="001F1EB4" w:rsidP="00B31987">
      <w:pPr>
        <w:pStyle w:val="BodyText"/>
        <w:spacing w:line="312" w:lineRule="auto"/>
        <w:ind w:left="-567" w:right="574" w:firstLine="567"/>
        <w:jc w:val="both"/>
        <w:rPr>
          <w:b/>
          <w:i/>
          <w:sz w:val="24"/>
          <w:szCs w:val="24"/>
        </w:rPr>
      </w:pPr>
      <w:r>
        <w:rPr>
          <w:b/>
          <w:i/>
          <w:sz w:val="24"/>
          <w:szCs w:val="24"/>
        </w:rPr>
        <w:t>H</w:t>
      </w:r>
      <w:r w:rsidR="00AA6E37">
        <w:rPr>
          <w:b/>
          <w:i/>
          <w:sz w:val="24"/>
          <w:szCs w:val="24"/>
        </w:rPr>
        <w:t xml:space="preserve">ình </w:t>
      </w:r>
      <w:r>
        <w:rPr>
          <w:b/>
          <w:i/>
          <w:sz w:val="24"/>
          <w:szCs w:val="24"/>
        </w:rPr>
        <w:t xml:space="preserve">thức </w:t>
      </w:r>
      <w:r w:rsidR="00AA6E37">
        <w:rPr>
          <w:b/>
          <w:i/>
          <w:sz w:val="24"/>
          <w:szCs w:val="24"/>
        </w:rPr>
        <w:t>phân tán</w:t>
      </w:r>
    </w:p>
    <w:p w:rsidR="004A5DE9" w:rsidRDefault="000E154F" w:rsidP="00B31987">
      <w:pPr>
        <w:pStyle w:val="BodyText"/>
        <w:spacing w:line="312" w:lineRule="auto"/>
        <w:ind w:left="-567" w:right="574" w:firstLine="567"/>
        <w:jc w:val="both"/>
        <w:rPr>
          <w:sz w:val="24"/>
          <w:szCs w:val="24"/>
        </w:rPr>
      </w:pPr>
      <w:proofErr w:type="gramStart"/>
      <w:r w:rsidRPr="00DB7F64">
        <w:rPr>
          <w:sz w:val="24"/>
          <w:szCs w:val="24"/>
        </w:rPr>
        <w:t xml:space="preserve">Trong hình </w:t>
      </w:r>
      <w:r w:rsidR="001F1EB4">
        <w:rPr>
          <w:sz w:val="24"/>
          <w:szCs w:val="24"/>
        </w:rPr>
        <w:t xml:space="preserve">thức </w:t>
      </w:r>
      <w:r w:rsidRPr="00DB7F64">
        <w:rPr>
          <w:sz w:val="24"/>
          <w:szCs w:val="24"/>
        </w:rPr>
        <w:t>phân tán, văn phòng KTNB của TCT phải là nơi tổng hợp và xử lý kết quả kiểm toán cuối cùng.</w:t>
      </w:r>
      <w:proofErr w:type="gramEnd"/>
      <w:r w:rsidRPr="00DB7F64">
        <w:rPr>
          <w:sz w:val="24"/>
          <w:szCs w:val="24"/>
        </w:rPr>
        <w:t xml:space="preserve"> Kết quả kiểm toán từ </w:t>
      </w:r>
      <w:r w:rsidR="00A14520">
        <w:rPr>
          <w:sz w:val="24"/>
          <w:szCs w:val="24"/>
        </w:rPr>
        <w:t>Kiểm toán viên</w:t>
      </w:r>
      <w:r w:rsidRPr="00DB7F64">
        <w:rPr>
          <w:sz w:val="24"/>
          <w:szCs w:val="24"/>
        </w:rPr>
        <w:t xml:space="preserve"> nội bộ được bố trí tại các đơn vị thành viên thực hiện công việc kiểm toán tại đơn vị phụ trách. </w:t>
      </w:r>
      <w:proofErr w:type="gramStart"/>
      <w:r w:rsidRPr="00DB7F64">
        <w:rPr>
          <w:sz w:val="24"/>
          <w:szCs w:val="24"/>
        </w:rPr>
        <w:t xml:space="preserve">Đây là hình </w:t>
      </w:r>
      <w:r w:rsidR="00CD0ED8">
        <w:rPr>
          <w:sz w:val="24"/>
          <w:szCs w:val="24"/>
        </w:rPr>
        <w:t xml:space="preserve">thức </w:t>
      </w:r>
      <w:r w:rsidRPr="00DB7F64">
        <w:rPr>
          <w:sz w:val="24"/>
          <w:szCs w:val="24"/>
        </w:rPr>
        <w:t xml:space="preserve">đòi hỏi số lượng </w:t>
      </w:r>
      <w:r w:rsidR="00A14520">
        <w:rPr>
          <w:sz w:val="24"/>
          <w:szCs w:val="24"/>
        </w:rPr>
        <w:t>kiểm toán viên</w:t>
      </w:r>
      <w:r w:rsidRPr="00DB7F64">
        <w:rPr>
          <w:sz w:val="24"/>
          <w:szCs w:val="24"/>
        </w:rPr>
        <w:t xml:space="preserve"> và chi phí kiểm toán lớn, vì vậy hầu hết các </w:t>
      </w:r>
      <w:r w:rsidR="00333044">
        <w:rPr>
          <w:sz w:val="24"/>
          <w:szCs w:val="24"/>
        </w:rPr>
        <w:t>DN</w:t>
      </w:r>
      <w:r w:rsidRPr="00DB7F64">
        <w:rPr>
          <w:sz w:val="24"/>
          <w:szCs w:val="24"/>
        </w:rPr>
        <w:t xml:space="preserve"> đã không </w:t>
      </w:r>
      <w:r w:rsidR="004C71AC" w:rsidRPr="00DB7F64">
        <w:rPr>
          <w:sz w:val="24"/>
          <w:szCs w:val="24"/>
        </w:rPr>
        <w:t>lựa chọn</w:t>
      </w:r>
      <w:r w:rsidRPr="00DB7F64">
        <w:rPr>
          <w:sz w:val="24"/>
          <w:szCs w:val="24"/>
        </w:rPr>
        <w:t xml:space="preserve"> mô hình </w:t>
      </w:r>
      <w:r w:rsidR="004C71AC" w:rsidRPr="00DB7F64">
        <w:rPr>
          <w:sz w:val="24"/>
          <w:szCs w:val="24"/>
        </w:rPr>
        <w:t>này</w:t>
      </w:r>
      <w:r w:rsidRPr="00DB7F64">
        <w:rPr>
          <w:sz w:val="24"/>
          <w:szCs w:val="24"/>
        </w:rPr>
        <w:t>.</w:t>
      </w:r>
      <w:proofErr w:type="gramEnd"/>
      <w:r w:rsidRPr="00DB7F64">
        <w:rPr>
          <w:sz w:val="24"/>
          <w:szCs w:val="24"/>
        </w:rPr>
        <w:t xml:space="preserve"> </w:t>
      </w:r>
      <w:r w:rsidR="004C71AC" w:rsidRPr="00DB7F64">
        <w:rPr>
          <w:sz w:val="24"/>
          <w:szCs w:val="24"/>
        </w:rPr>
        <w:t xml:space="preserve">Một số ít </w:t>
      </w:r>
      <w:r w:rsidR="00333044">
        <w:rPr>
          <w:sz w:val="24"/>
          <w:szCs w:val="24"/>
        </w:rPr>
        <w:t>DN</w:t>
      </w:r>
      <w:r w:rsidRPr="00DB7F64">
        <w:rPr>
          <w:sz w:val="24"/>
          <w:szCs w:val="24"/>
        </w:rPr>
        <w:t xml:space="preserve"> lựa chọn </w:t>
      </w:r>
      <w:proofErr w:type="gramStart"/>
      <w:r w:rsidRPr="00DB7F64">
        <w:rPr>
          <w:sz w:val="24"/>
          <w:szCs w:val="24"/>
        </w:rPr>
        <w:t>theo</w:t>
      </w:r>
      <w:proofErr w:type="gramEnd"/>
      <w:r w:rsidRPr="00DB7F64">
        <w:rPr>
          <w:sz w:val="24"/>
          <w:szCs w:val="24"/>
        </w:rPr>
        <w:t xml:space="preserve"> mô hình </w:t>
      </w:r>
      <w:r w:rsidR="006A723D">
        <w:rPr>
          <w:sz w:val="24"/>
          <w:szCs w:val="24"/>
        </w:rPr>
        <w:t>này</w:t>
      </w:r>
      <w:r w:rsidRPr="00DB7F64">
        <w:rPr>
          <w:sz w:val="24"/>
          <w:szCs w:val="24"/>
        </w:rPr>
        <w:t xml:space="preserve"> </w:t>
      </w:r>
      <w:r w:rsidR="001D391D">
        <w:rPr>
          <w:sz w:val="24"/>
          <w:szCs w:val="24"/>
        </w:rPr>
        <w:t xml:space="preserve">nhưng </w:t>
      </w:r>
      <w:r w:rsidR="00AA6E37">
        <w:rPr>
          <w:sz w:val="24"/>
          <w:szCs w:val="24"/>
        </w:rPr>
        <w:t>có điều chỉnh là K</w:t>
      </w:r>
      <w:r w:rsidR="006A723D">
        <w:rPr>
          <w:sz w:val="24"/>
          <w:szCs w:val="24"/>
        </w:rPr>
        <w:t>iểm toán viên nội bộ</w:t>
      </w:r>
      <w:r w:rsidR="00AA6E37">
        <w:rPr>
          <w:sz w:val="24"/>
          <w:szCs w:val="24"/>
        </w:rPr>
        <w:t xml:space="preserve"> của công ty mẹ sẽ tham gia kiểm toán cùng với </w:t>
      </w:r>
      <w:r w:rsidR="006A723D">
        <w:rPr>
          <w:sz w:val="24"/>
          <w:szCs w:val="24"/>
        </w:rPr>
        <w:t>kiểm toán viên nội bộ</w:t>
      </w:r>
      <w:r w:rsidR="00AA6E37">
        <w:rPr>
          <w:sz w:val="24"/>
          <w:szCs w:val="24"/>
        </w:rPr>
        <w:t xml:space="preserve"> của công ty con</w:t>
      </w:r>
      <w:r w:rsidR="00C54433">
        <w:rPr>
          <w:sz w:val="24"/>
          <w:szCs w:val="24"/>
        </w:rPr>
        <w:t xml:space="preserve"> nhằm tiếp kiệm chi phí. </w:t>
      </w:r>
      <w:proofErr w:type="gramStart"/>
      <w:r w:rsidR="00E810E6">
        <w:rPr>
          <w:sz w:val="24"/>
          <w:szCs w:val="24"/>
        </w:rPr>
        <w:t>T</w:t>
      </w:r>
      <w:r w:rsidR="006A723D">
        <w:rPr>
          <w:sz w:val="24"/>
          <w:szCs w:val="24"/>
        </w:rPr>
        <w:t>uy nhiên</w:t>
      </w:r>
      <w:r w:rsidR="00E810E6">
        <w:rPr>
          <w:sz w:val="24"/>
          <w:szCs w:val="24"/>
        </w:rPr>
        <w:t>,</w:t>
      </w:r>
      <w:r w:rsidR="00EA7BB9">
        <w:rPr>
          <w:sz w:val="24"/>
          <w:szCs w:val="24"/>
        </w:rPr>
        <w:t xml:space="preserve"> </w:t>
      </w:r>
      <w:r w:rsidR="006A723D">
        <w:rPr>
          <w:sz w:val="24"/>
          <w:szCs w:val="24"/>
        </w:rPr>
        <w:t>bộ máy KTNB vẫn khá cồng kềnh</w:t>
      </w:r>
      <w:r w:rsidR="00AA6E37">
        <w:rPr>
          <w:sz w:val="24"/>
          <w:szCs w:val="24"/>
        </w:rPr>
        <w:t>.</w:t>
      </w:r>
      <w:proofErr w:type="gramEnd"/>
      <w:r w:rsidR="00AA6E37">
        <w:rPr>
          <w:sz w:val="24"/>
          <w:szCs w:val="24"/>
        </w:rPr>
        <w:t xml:space="preserve"> </w:t>
      </w:r>
      <w:proofErr w:type="gramStart"/>
      <w:r w:rsidR="00AA6E37">
        <w:rPr>
          <w:sz w:val="24"/>
          <w:szCs w:val="24"/>
        </w:rPr>
        <w:t xml:space="preserve">Đại diện cho hình </w:t>
      </w:r>
      <w:r w:rsidR="001F1EB4">
        <w:rPr>
          <w:sz w:val="24"/>
          <w:szCs w:val="24"/>
        </w:rPr>
        <w:t xml:space="preserve">thức </w:t>
      </w:r>
      <w:r w:rsidR="00AA6E37">
        <w:rPr>
          <w:sz w:val="24"/>
          <w:szCs w:val="24"/>
        </w:rPr>
        <w:t>này là tổ chức bộ máy</w:t>
      </w:r>
      <w:r w:rsidR="006A723D">
        <w:rPr>
          <w:sz w:val="24"/>
          <w:szCs w:val="24"/>
        </w:rPr>
        <w:t xml:space="preserve"> KTNB của</w:t>
      </w:r>
      <w:r w:rsidR="00CD0ED8">
        <w:rPr>
          <w:sz w:val="24"/>
          <w:szCs w:val="24"/>
        </w:rPr>
        <w:t xml:space="preserve"> T</w:t>
      </w:r>
      <w:r w:rsidR="006A723D">
        <w:rPr>
          <w:sz w:val="24"/>
          <w:szCs w:val="24"/>
        </w:rPr>
        <w:t>ập đoàn Công nghiệp T</w:t>
      </w:r>
      <w:r w:rsidR="00AA6E37">
        <w:rPr>
          <w:sz w:val="24"/>
          <w:szCs w:val="24"/>
        </w:rPr>
        <w:t>àu thủy Việt Nam.</w:t>
      </w:r>
      <w:proofErr w:type="gramEnd"/>
      <w:r w:rsidR="00AA6E37">
        <w:rPr>
          <w:sz w:val="24"/>
          <w:szCs w:val="24"/>
        </w:rPr>
        <w:t xml:space="preserve"> Tạ</w:t>
      </w:r>
      <w:r w:rsidR="004A5DE9">
        <w:rPr>
          <w:sz w:val="24"/>
          <w:szCs w:val="24"/>
        </w:rPr>
        <w:t>i các công ty con của Tập đoàn C</w:t>
      </w:r>
      <w:r w:rsidR="00AA6E37">
        <w:rPr>
          <w:sz w:val="24"/>
          <w:szCs w:val="24"/>
        </w:rPr>
        <w:t xml:space="preserve">ông nghiệp </w:t>
      </w:r>
      <w:r w:rsidR="004A5DE9">
        <w:rPr>
          <w:sz w:val="24"/>
          <w:szCs w:val="24"/>
        </w:rPr>
        <w:t>T</w:t>
      </w:r>
      <w:r w:rsidR="00E810E6">
        <w:rPr>
          <w:sz w:val="24"/>
          <w:szCs w:val="24"/>
        </w:rPr>
        <w:t>àu thủy Việt N</w:t>
      </w:r>
      <w:r w:rsidR="00BE3697">
        <w:rPr>
          <w:sz w:val="24"/>
          <w:szCs w:val="24"/>
        </w:rPr>
        <w:t>am đều</w:t>
      </w:r>
      <w:r w:rsidR="001F1EB4">
        <w:rPr>
          <w:sz w:val="24"/>
          <w:szCs w:val="24"/>
        </w:rPr>
        <w:t xml:space="preserve"> có</w:t>
      </w:r>
      <w:r w:rsidR="00BE3697">
        <w:rPr>
          <w:sz w:val="24"/>
          <w:szCs w:val="24"/>
        </w:rPr>
        <w:t xml:space="preserve"> khoảng 2 đến 3 </w:t>
      </w:r>
      <w:r w:rsidR="006A723D">
        <w:rPr>
          <w:sz w:val="24"/>
          <w:szCs w:val="24"/>
        </w:rPr>
        <w:t>kiểm toán viên dẫn đến chi phí lớn.</w:t>
      </w:r>
      <w:r w:rsidR="00BE3697">
        <w:rPr>
          <w:sz w:val="24"/>
          <w:szCs w:val="24"/>
        </w:rPr>
        <w:t xml:space="preserve"> </w:t>
      </w:r>
      <w:r w:rsidR="00612149">
        <w:rPr>
          <w:sz w:val="24"/>
          <w:szCs w:val="24"/>
        </w:rPr>
        <w:t xml:space="preserve">Đây là lý do khiến các DN Việt Nam áp dụng phổ biến hình </w:t>
      </w:r>
      <w:r w:rsidR="006A723D">
        <w:rPr>
          <w:sz w:val="24"/>
          <w:szCs w:val="24"/>
        </w:rPr>
        <w:t xml:space="preserve">thức </w:t>
      </w:r>
      <w:r w:rsidR="00612149">
        <w:rPr>
          <w:sz w:val="24"/>
          <w:szCs w:val="24"/>
        </w:rPr>
        <w:t xml:space="preserve">tập trung hoặc hình </w:t>
      </w:r>
      <w:r w:rsidR="006A723D">
        <w:rPr>
          <w:sz w:val="24"/>
          <w:szCs w:val="24"/>
        </w:rPr>
        <w:t xml:space="preserve">thức </w:t>
      </w:r>
      <w:r w:rsidR="00612149">
        <w:rPr>
          <w:sz w:val="24"/>
          <w:szCs w:val="24"/>
        </w:rPr>
        <w:t xml:space="preserve">nửa tập trung, nửa phân tán. </w:t>
      </w:r>
    </w:p>
    <w:p w:rsidR="004A5DE9" w:rsidRPr="000F04BD" w:rsidRDefault="001F1EB4" w:rsidP="00B31987">
      <w:pPr>
        <w:pStyle w:val="BodyText"/>
        <w:spacing w:line="312" w:lineRule="auto"/>
        <w:ind w:left="-567" w:right="574" w:firstLine="567"/>
        <w:jc w:val="both"/>
        <w:rPr>
          <w:b/>
          <w:sz w:val="24"/>
          <w:szCs w:val="24"/>
        </w:rPr>
      </w:pPr>
      <w:r w:rsidRPr="000F04BD">
        <w:rPr>
          <w:b/>
          <w:sz w:val="24"/>
          <w:szCs w:val="24"/>
        </w:rPr>
        <w:t>H</w:t>
      </w:r>
      <w:r w:rsidR="004A5DE9" w:rsidRPr="000F04BD">
        <w:rPr>
          <w:b/>
          <w:sz w:val="24"/>
          <w:szCs w:val="24"/>
        </w:rPr>
        <w:t xml:space="preserve">ình </w:t>
      </w:r>
      <w:r w:rsidRPr="000F04BD">
        <w:rPr>
          <w:b/>
          <w:sz w:val="24"/>
          <w:szCs w:val="24"/>
        </w:rPr>
        <w:t xml:space="preserve">thức </w:t>
      </w:r>
      <w:r w:rsidR="004A5DE9" w:rsidRPr="000F04BD">
        <w:rPr>
          <w:b/>
          <w:sz w:val="24"/>
          <w:szCs w:val="24"/>
        </w:rPr>
        <w:t>nửa tập trung, nửa phân tán</w:t>
      </w:r>
    </w:p>
    <w:p w:rsidR="004A5DE9" w:rsidRDefault="00612149" w:rsidP="00B31987">
      <w:pPr>
        <w:pStyle w:val="BodyText"/>
        <w:spacing w:line="312" w:lineRule="auto"/>
        <w:ind w:left="-567" w:right="574" w:firstLine="567"/>
        <w:jc w:val="both"/>
        <w:rPr>
          <w:sz w:val="24"/>
          <w:szCs w:val="24"/>
        </w:rPr>
      </w:pPr>
      <w:r>
        <w:rPr>
          <w:sz w:val="24"/>
          <w:szCs w:val="24"/>
        </w:rPr>
        <w:t xml:space="preserve">Với hình </w:t>
      </w:r>
      <w:r w:rsidR="001F1EB4">
        <w:rPr>
          <w:sz w:val="24"/>
          <w:szCs w:val="24"/>
        </w:rPr>
        <w:t>thức tổ chức này</w:t>
      </w:r>
      <w:r>
        <w:rPr>
          <w:sz w:val="24"/>
          <w:szCs w:val="24"/>
        </w:rPr>
        <w:t>, KTNB được tổ chức tại công ty mẹ và chỉ tổ chức KTNB tại các DN thành viên mà bản thân DN đó cũng là công ty mẹ của nhiều đơn vị thành viên</w:t>
      </w:r>
      <w:r w:rsidR="004A5DE9">
        <w:rPr>
          <w:sz w:val="24"/>
          <w:szCs w:val="24"/>
        </w:rPr>
        <w:t>. Hình thức tổ chức này đa</w:t>
      </w:r>
      <w:r w:rsidR="000F04BD">
        <w:rPr>
          <w:sz w:val="24"/>
          <w:szCs w:val="24"/>
        </w:rPr>
        <w:t>ng được áp dụng tại các DN như T</w:t>
      </w:r>
      <w:r w:rsidR="004A5DE9">
        <w:rPr>
          <w:sz w:val="24"/>
          <w:szCs w:val="24"/>
        </w:rPr>
        <w:t>ập đoàn</w:t>
      </w:r>
      <w:r w:rsidR="000F04BD">
        <w:rPr>
          <w:sz w:val="24"/>
          <w:szCs w:val="24"/>
        </w:rPr>
        <w:t xml:space="preserve"> Dầu khí Q</w:t>
      </w:r>
      <w:r w:rsidR="004A5DE9">
        <w:rPr>
          <w:sz w:val="24"/>
          <w:szCs w:val="24"/>
        </w:rPr>
        <w:t xml:space="preserve">uốc gia Việt Nam, </w:t>
      </w:r>
      <w:r w:rsidR="000F04BD">
        <w:rPr>
          <w:sz w:val="24"/>
          <w:szCs w:val="24"/>
        </w:rPr>
        <w:t>T</w:t>
      </w:r>
      <w:r w:rsidR="004A5DE9">
        <w:rPr>
          <w:sz w:val="24"/>
          <w:szCs w:val="24"/>
        </w:rPr>
        <w:t xml:space="preserve">ập đoàn </w:t>
      </w:r>
      <w:r w:rsidR="000F04BD">
        <w:rPr>
          <w:sz w:val="24"/>
          <w:szCs w:val="24"/>
        </w:rPr>
        <w:t>C</w:t>
      </w:r>
      <w:r w:rsidR="004A5DE9">
        <w:rPr>
          <w:sz w:val="24"/>
          <w:szCs w:val="24"/>
        </w:rPr>
        <w:t>ông nghiệp Than- Kháng sản Việt Nam, Tập đoàn Tài chính Bảo Việt</w:t>
      </w:r>
      <w:proofErr w:type="gramStart"/>
      <w:r w:rsidR="004A5DE9">
        <w:rPr>
          <w:sz w:val="24"/>
          <w:szCs w:val="24"/>
        </w:rPr>
        <w:t>,…</w:t>
      </w:r>
      <w:proofErr w:type="gramEnd"/>
      <w:r w:rsidR="006A723D">
        <w:rPr>
          <w:sz w:val="24"/>
          <w:szCs w:val="24"/>
        </w:rPr>
        <w:t>Với hình thức tổ chức này, hiệu quả hoạt động KTNB được nâng cao</w:t>
      </w:r>
    </w:p>
    <w:p w:rsidR="000E154F" w:rsidRPr="00DB7F64" w:rsidRDefault="00DF1492" w:rsidP="00B31987">
      <w:pPr>
        <w:pStyle w:val="BodyText"/>
        <w:spacing w:line="312" w:lineRule="auto"/>
        <w:ind w:left="-567" w:right="570" w:firstLine="567"/>
        <w:jc w:val="both"/>
        <w:rPr>
          <w:b/>
          <w:sz w:val="24"/>
          <w:szCs w:val="24"/>
        </w:rPr>
      </w:pPr>
      <w:r>
        <w:rPr>
          <w:b/>
          <w:sz w:val="24"/>
          <w:szCs w:val="24"/>
        </w:rPr>
        <w:t xml:space="preserve">Đánh giá thực trạng </w:t>
      </w:r>
      <w:r w:rsidR="002C0CB0" w:rsidRPr="00DB7F64">
        <w:rPr>
          <w:b/>
          <w:sz w:val="24"/>
          <w:szCs w:val="24"/>
        </w:rPr>
        <w:t xml:space="preserve">tổ chức bộ máy KTNB </w:t>
      </w:r>
      <w:r>
        <w:rPr>
          <w:b/>
          <w:sz w:val="24"/>
          <w:szCs w:val="24"/>
        </w:rPr>
        <w:t>trong các DN Việt Nam</w:t>
      </w:r>
    </w:p>
    <w:p w:rsidR="002C0CB0" w:rsidRPr="00DB7F64" w:rsidRDefault="002C0CB0" w:rsidP="00B31987">
      <w:pPr>
        <w:pStyle w:val="BodyText"/>
        <w:spacing w:line="312" w:lineRule="auto"/>
        <w:ind w:left="-567" w:right="570" w:firstLine="567"/>
        <w:jc w:val="both"/>
        <w:rPr>
          <w:b/>
          <w:sz w:val="24"/>
          <w:szCs w:val="24"/>
        </w:rPr>
      </w:pPr>
      <w:r w:rsidRPr="00DB7F64">
        <w:rPr>
          <w:b/>
          <w:sz w:val="24"/>
          <w:szCs w:val="24"/>
        </w:rPr>
        <w:lastRenderedPageBreak/>
        <w:t xml:space="preserve">Những </w:t>
      </w:r>
      <w:r w:rsidR="00DF1492">
        <w:rPr>
          <w:b/>
          <w:sz w:val="24"/>
          <w:szCs w:val="24"/>
        </w:rPr>
        <w:t xml:space="preserve">kết quả </w:t>
      </w:r>
      <w:r w:rsidRPr="00DB7F64">
        <w:rPr>
          <w:b/>
          <w:sz w:val="24"/>
          <w:szCs w:val="24"/>
        </w:rPr>
        <w:t>đạt được</w:t>
      </w:r>
    </w:p>
    <w:p w:rsidR="000E154F" w:rsidRPr="00DB7F64" w:rsidRDefault="000E154F" w:rsidP="00B31987">
      <w:pPr>
        <w:pStyle w:val="BodyText"/>
        <w:spacing w:line="312" w:lineRule="auto"/>
        <w:ind w:left="-567" w:right="570" w:firstLine="567"/>
        <w:jc w:val="both"/>
        <w:rPr>
          <w:sz w:val="24"/>
          <w:szCs w:val="24"/>
        </w:rPr>
      </w:pPr>
      <w:proofErr w:type="gramStart"/>
      <w:r w:rsidRPr="00DB7F64">
        <w:rPr>
          <w:sz w:val="24"/>
          <w:szCs w:val="24"/>
        </w:rPr>
        <w:t>Sau 20 năm hình thành và phát triển, hoạt động KTNB trong DN Việt Nam đã phần nào thể hiện được sự cần thiết của loại hình kiểm toán này</w:t>
      </w:r>
      <w:r w:rsidR="002C0CB0" w:rsidRPr="00DB7F64">
        <w:rPr>
          <w:sz w:val="24"/>
          <w:szCs w:val="24"/>
        </w:rPr>
        <w:t xml:space="preserve"> trong công tác quản lý DN.</w:t>
      </w:r>
      <w:proofErr w:type="gramEnd"/>
      <w:r w:rsidR="002C0CB0" w:rsidRPr="00DB7F64">
        <w:rPr>
          <w:sz w:val="24"/>
          <w:szCs w:val="24"/>
        </w:rPr>
        <w:t xml:space="preserve">  </w:t>
      </w:r>
      <w:proofErr w:type="gramStart"/>
      <w:r w:rsidR="002C0CB0" w:rsidRPr="00DB7F64">
        <w:rPr>
          <w:sz w:val="24"/>
          <w:szCs w:val="24"/>
        </w:rPr>
        <w:t>KTNB với vai trò</w:t>
      </w:r>
      <w:r w:rsidRPr="00DB7F64">
        <w:rPr>
          <w:sz w:val="24"/>
          <w:szCs w:val="24"/>
        </w:rPr>
        <w:t xml:space="preserve"> kiểm tra, kiểm soát </w:t>
      </w:r>
      <w:r w:rsidR="002C0CB0" w:rsidRPr="00DB7F64">
        <w:rPr>
          <w:sz w:val="24"/>
          <w:szCs w:val="24"/>
        </w:rPr>
        <w:t>độc lập</w:t>
      </w:r>
      <w:r w:rsidRPr="00DB7F64">
        <w:rPr>
          <w:sz w:val="24"/>
          <w:szCs w:val="24"/>
        </w:rPr>
        <w:t xml:space="preserve"> trong nội bộ, phục vụ cho quản lý.</w:t>
      </w:r>
      <w:proofErr w:type="gramEnd"/>
      <w:r w:rsidRPr="00DB7F64">
        <w:rPr>
          <w:sz w:val="24"/>
          <w:szCs w:val="24"/>
        </w:rPr>
        <w:t xml:space="preserve"> </w:t>
      </w:r>
      <w:proofErr w:type="gramStart"/>
      <w:r w:rsidRPr="00DB7F64">
        <w:rPr>
          <w:sz w:val="24"/>
          <w:szCs w:val="24"/>
        </w:rPr>
        <w:t>Tổ chức bộ máy KTNB đã vận dụng một cách linh hoạt các mô hình tổ chức bộ máy KTNB trên thế giới.</w:t>
      </w:r>
      <w:proofErr w:type="gramEnd"/>
      <w:r w:rsidRPr="00DB7F64">
        <w:rPr>
          <w:sz w:val="24"/>
          <w:szCs w:val="24"/>
        </w:rPr>
        <w:t xml:space="preserve"> </w:t>
      </w:r>
      <w:proofErr w:type="gramStart"/>
      <w:r w:rsidRPr="00DB7F64">
        <w:rPr>
          <w:sz w:val="24"/>
          <w:szCs w:val="24"/>
        </w:rPr>
        <w:t>Mô hình tổ chức KTNB đa dạng, tùy thuộc vào quy mô và yêu cầu cụ thể của mỗi đơn vị.</w:t>
      </w:r>
      <w:proofErr w:type="gramEnd"/>
      <w:r w:rsidRPr="00DB7F64">
        <w:rPr>
          <w:sz w:val="24"/>
          <w:szCs w:val="24"/>
        </w:rPr>
        <w:t xml:space="preserve"> Điều này đã tạo điều kiện cho KTNB phát triển, không những giúp đơn vị xem xét, đánh giá về tính kinh tế, hiệu quả và hiệu lực của các hoạt động kể cả các hoạt động kiểm soát nội bộ trong đơn vị mà còn đề xuất các giải pháp nâng cao, cải thiện tình</w:t>
      </w:r>
      <w:r w:rsidRPr="00DB7F64">
        <w:rPr>
          <w:spacing w:val="-7"/>
          <w:sz w:val="24"/>
          <w:szCs w:val="24"/>
        </w:rPr>
        <w:t xml:space="preserve"> </w:t>
      </w:r>
      <w:r w:rsidRPr="00DB7F64">
        <w:rPr>
          <w:sz w:val="24"/>
          <w:szCs w:val="24"/>
        </w:rPr>
        <w:t>hình</w:t>
      </w:r>
      <w:r w:rsidR="002C0CB0" w:rsidRPr="00DB7F64">
        <w:rPr>
          <w:sz w:val="24"/>
          <w:szCs w:val="24"/>
        </w:rPr>
        <w:t xml:space="preserve"> hoạt động đơn vị. </w:t>
      </w:r>
      <w:r w:rsidRPr="00DB7F64">
        <w:rPr>
          <w:sz w:val="24"/>
          <w:szCs w:val="24"/>
        </w:rPr>
        <w:t>.</w:t>
      </w:r>
    </w:p>
    <w:p w:rsidR="000E154F" w:rsidRPr="00DB7F64" w:rsidRDefault="00DF1492" w:rsidP="00B31987">
      <w:pPr>
        <w:pStyle w:val="Heading2"/>
        <w:spacing w:before="0" w:line="312" w:lineRule="auto"/>
        <w:ind w:left="-567" w:firstLine="567"/>
        <w:rPr>
          <w:sz w:val="24"/>
          <w:szCs w:val="24"/>
        </w:rPr>
      </w:pPr>
      <w:bookmarkStart w:id="1" w:name="_TOC_250002"/>
      <w:r>
        <w:rPr>
          <w:sz w:val="24"/>
          <w:szCs w:val="24"/>
        </w:rPr>
        <w:t>Hạn chế và nguyên nhân của n</w:t>
      </w:r>
      <w:r w:rsidR="000E154F" w:rsidRPr="00DB7F64">
        <w:rPr>
          <w:sz w:val="24"/>
          <w:szCs w:val="24"/>
        </w:rPr>
        <w:t xml:space="preserve">hững tồn tại </w:t>
      </w:r>
      <w:bookmarkEnd w:id="1"/>
      <w:r w:rsidR="002C0CB0" w:rsidRPr="00DB7F64">
        <w:rPr>
          <w:sz w:val="24"/>
          <w:szCs w:val="24"/>
        </w:rPr>
        <w:t xml:space="preserve"> </w:t>
      </w:r>
    </w:p>
    <w:p w:rsidR="000E154F" w:rsidRPr="00DB7F64" w:rsidRDefault="000E154F" w:rsidP="00B31987">
      <w:pPr>
        <w:pStyle w:val="BodyText"/>
        <w:spacing w:line="312" w:lineRule="auto"/>
        <w:ind w:left="-567" w:firstLine="567"/>
        <w:rPr>
          <w:sz w:val="24"/>
          <w:szCs w:val="24"/>
        </w:rPr>
      </w:pPr>
      <w:r w:rsidRPr="00DB7F64">
        <w:rPr>
          <w:sz w:val="24"/>
          <w:szCs w:val="24"/>
        </w:rPr>
        <w:t xml:space="preserve">Bên cạnh những ưu điểm, tổ chức bộ máy KTNB </w:t>
      </w:r>
      <w:r w:rsidR="00D72D07" w:rsidRPr="00DB7F64">
        <w:rPr>
          <w:sz w:val="24"/>
          <w:szCs w:val="24"/>
        </w:rPr>
        <w:t xml:space="preserve">trong các DN Việt Nam </w:t>
      </w:r>
      <w:r w:rsidRPr="00DB7F64">
        <w:rPr>
          <w:sz w:val="24"/>
          <w:szCs w:val="24"/>
        </w:rPr>
        <w:t>đã bộc lộ một số hạn chế sau:</w:t>
      </w:r>
    </w:p>
    <w:p w:rsidR="00AE229F" w:rsidRDefault="000E154F" w:rsidP="00AE229F">
      <w:pPr>
        <w:pStyle w:val="BodyText"/>
        <w:spacing w:line="312" w:lineRule="auto"/>
        <w:ind w:left="-567" w:right="575" w:firstLine="567"/>
        <w:jc w:val="both"/>
        <w:rPr>
          <w:sz w:val="24"/>
          <w:szCs w:val="24"/>
        </w:rPr>
      </w:pPr>
      <w:r w:rsidRPr="00DB7F64">
        <w:rPr>
          <w:sz w:val="24"/>
          <w:szCs w:val="24"/>
        </w:rPr>
        <w:t xml:space="preserve">Thứ nhất, </w:t>
      </w:r>
      <w:r w:rsidR="00BF5175">
        <w:rPr>
          <w:sz w:val="24"/>
          <w:szCs w:val="24"/>
        </w:rPr>
        <w:t xml:space="preserve">do các qui định pháp lý về tổ chức KTNB không mang tính bắt buộc và cũng </w:t>
      </w:r>
      <w:r w:rsidRPr="00DB7F64">
        <w:rPr>
          <w:sz w:val="24"/>
          <w:szCs w:val="24"/>
        </w:rPr>
        <w:t xml:space="preserve"> không quy định một cách rõ ràng hoặc không xác định </w:t>
      </w:r>
      <w:r w:rsidR="00BF5175">
        <w:rPr>
          <w:sz w:val="24"/>
          <w:szCs w:val="24"/>
        </w:rPr>
        <w:t xml:space="preserve">rõ </w:t>
      </w:r>
      <w:r w:rsidRPr="00DB7F64">
        <w:rPr>
          <w:sz w:val="24"/>
          <w:szCs w:val="24"/>
        </w:rPr>
        <w:t xml:space="preserve">vị trí tổ chức cho bộ máy KTNB trong </w:t>
      </w:r>
      <w:r w:rsidR="00BF5175">
        <w:rPr>
          <w:sz w:val="24"/>
          <w:szCs w:val="24"/>
        </w:rPr>
        <w:t>DN</w:t>
      </w:r>
      <w:r w:rsidRPr="00DB7F64">
        <w:rPr>
          <w:sz w:val="24"/>
          <w:szCs w:val="24"/>
        </w:rPr>
        <w:t xml:space="preserve">. Do đó, trong các </w:t>
      </w:r>
      <w:r w:rsidR="00BF5175">
        <w:rPr>
          <w:sz w:val="24"/>
          <w:szCs w:val="24"/>
        </w:rPr>
        <w:t xml:space="preserve">DN có tổ chức KTNB chủ yếu tập trung vào các TCT hoặc tập đoàn kinh tế nhà nước. Trong các DN này, </w:t>
      </w:r>
      <w:r w:rsidRPr="00DB7F64">
        <w:rPr>
          <w:sz w:val="24"/>
          <w:szCs w:val="24"/>
        </w:rPr>
        <w:t xml:space="preserve">bộ máy KTNB </w:t>
      </w:r>
      <w:r w:rsidR="00BF5175">
        <w:rPr>
          <w:sz w:val="24"/>
          <w:szCs w:val="24"/>
        </w:rPr>
        <w:t xml:space="preserve">cũng được tổ chức </w:t>
      </w:r>
      <w:proofErr w:type="gramStart"/>
      <w:r w:rsidR="00BF5175">
        <w:rPr>
          <w:sz w:val="24"/>
          <w:szCs w:val="24"/>
        </w:rPr>
        <w:t>theo</w:t>
      </w:r>
      <w:proofErr w:type="gramEnd"/>
      <w:r w:rsidR="00BF5175">
        <w:rPr>
          <w:sz w:val="24"/>
          <w:szCs w:val="24"/>
        </w:rPr>
        <w:t xml:space="preserve"> </w:t>
      </w:r>
      <w:r w:rsidR="00D8107D">
        <w:rPr>
          <w:sz w:val="24"/>
          <w:szCs w:val="24"/>
        </w:rPr>
        <w:t xml:space="preserve">nhiều </w:t>
      </w:r>
      <w:r w:rsidR="00BF5175">
        <w:rPr>
          <w:sz w:val="24"/>
          <w:szCs w:val="24"/>
        </w:rPr>
        <w:t>mô hình rất khác nhau</w:t>
      </w:r>
      <w:r w:rsidR="00264D3E">
        <w:rPr>
          <w:sz w:val="24"/>
          <w:szCs w:val="24"/>
        </w:rPr>
        <w:t>.</w:t>
      </w:r>
      <w:r w:rsidRPr="00DB7F64">
        <w:rPr>
          <w:sz w:val="24"/>
          <w:szCs w:val="24"/>
        </w:rPr>
        <w:t xml:space="preserve"> Trong một số </w:t>
      </w:r>
      <w:r w:rsidR="00D8107D">
        <w:rPr>
          <w:sz w:val="24"/>
          <w:szCs w:val="24"/>
        </w:rPr>
        <w:t>DN</w:t>
      </w:r>
      <w:r w:rsidRPr="00DB7F64">
        <w:rPr>
          <w:sz w:val="24"/>
          <w:szCs w:val="24"/>
        </w:rPr>
        <w:t>, bộ phận KT</w:t>
      </w:r>
      <w:bookmarkStart w:id="2" w:name="_GoBack"/>
      <w:bookmarkEnd w:id="2"/>
      <w:r w:rsidRPr="00DB7F64">
        <w:rPr>
          <w:sz w:val="24"/>
          <w:szCs w:val="24"/>
        </w:rPr>
        <w:t>NB được tổ chức thành một bộ phận chức năng độc lập trực thuộc tổng giám đốc;</w:t>
      </w:r>
      <w:r w:rsidR="00D8107D">
        <w:rPr>
          <w:sz w:val="24"/>
          <w:szCs w:val="24"/>
        </w:rPr>
        <w:t xml:space="preserve"> Ủy ban kiểm soát nhưng trong một số DN</w:t>
      </w:r>
      <w:r w:rsidRPr="00DB7F64">
        <w:rPr>
          <w:sz w:val="24"/>
          <w:szCs w:val="24"/>
        </w:rPr>
        <w:t xml:space="preserve"> khác KTNB lại được tổ chức thành một tổ hay một bộ phận (nhỏ) </w:t>
      </w:r>
      <w:r w:rsidR="00D8107D">
        <w:rPr>
          <w:sz w:val="24"/>
          <w:szCs w:val="24"/>
        </w:rPr>
        <w:t>nằm trong</w:t>
      </w:r>
      <w:r w:rsidRPr="00DB7F64">
        <w:rPr>
          <w:sz w:val="24"/>
          <w:szCs w:val="24"/>
        </w:rPr>
        <w:t xml:space="preserve"> phòng kế toán tài chính</w:t>
      </w:r>
      <w:r w:rsidR="00C73656">
        <w:rPr>
          <w:sz w:val="24"/>
          <w:szCs w:val="24"/>
        </w:rPr>
        <w:t xml:space="preserve">. </w:t>
      </w:r>
      <w:proofErr w:type="gramStart"/>
      <w:r w:rsidR="00C73656" w:rsidRPr="00DB7F64">
        <w:rPr>
          <w:sz w:val="24"/>
          <w:szCs w:val="24"/>
        </w:rPr>
        <w:t>Bộ phận kế toán thực hiện chức năng xử lý và cung cấp thông tin đồng thời cũng thực hiện chức năng kiểm tra kế toán.</w:t>
      </w:r>
      <w:proofErr w:type="gramEnd"/>
      <w:r w:rsidR="00C73656" w:rsidRPr="00DB7F64">
        <w:rPr>
          <w:sz w:val="24"/>
          <w:szCs w:val="24"/>
        </w:rPr>
        <w:t xml:space="preserve"> </w:t>
      </w:r>
      <w:proofErr w:type="gramStart"/>
      <w:r w:rsidR="00C73656" w:rsidRPr="00DB7F64">
        <w:rPr>
          <w:sz w:val="24"/>
          <w:szCs w:val="24"/>
        </w:rPr>
        <w:t>Thông tin cung cấp cho các đối tượng sử dụng là các thông tin tài chính đã được kiểm tra.</w:t>
      </w:r>
      <w:proofErr w:type="gramEnd"/>
      <w:r w:rsidR="00C73656" w:rsidRPr="00DB7F64">
        <w:rPr>
          <w:sz w:val="24"/>
          <w:szCs w:val="24"/>
        </w:rPr>
        <w:t xml:space="preserve"> </w:t>
      </w:r>
      <w:proofErr w:type="gramStart"/>
      <w:r w:rsidR="00C73656" w:rsidRPr="00DB7F64">
        <w:rPr>
          <w:sz w:val="24"/>
          <w:szCs w:val="24"/>
        </w:rPr>
        <w:t>Việc đặt bộ phận KTNB nằm trong bộ phận kế toán (người phụ trách KTNB là bán chuyên trách) sẽ ảnh hưởng đến tính độc lập, khách quan của kiểm</w:t>
      </w:r>
      <w:r w:rsidR="00C73656" w:rsidRPr="00DB7F64">
        <w:rPr>
          <w:spacing w:val="-6"/>
          <w:sz w:val="24"/>
          <w:szCs w:val="24"/>
        </w:rPr>
        <w:t xml:space="preserve"> </w:t>
      </w:r>
      <w:r w:rsidR="00C73656" w:rsidRPr="00DB7F64">
        <w:rPr>
          <w:sz w:val="24"/>
          <w:szCs w:val="24"/>
        </w:rPr>
        <w:t>toán.</w:t>
      </w:r>
      <w:proofErr w:type="gramEnd"/>
      <w:r w:rsidR="00AE229F">
        <w:rPr>
          <w:sz w:val="24"/>
          <w:szCs w:val="24"/>
        </w:rPr>
        <w:t xml:space="preserve"> </w:t>
      </w:r>
      <w:proofErr w:type="gramStart"/>
      <w:r w:rsidR="00C73656">
        <w:rPr>
          <w:sz w:val="24"/>
          <w:szCs w:val="24"/>
        </w:rPr>
        <w:t>Đồng thời d</w:t>
      </w:r>
      <w:r w:rsidR="00C73656" w:rsidRPr="00DB7F64">
        <w:rPr>
          <w:sz w:val="24"/>
          <w:szCs w:val="24"/>
        </w:rPr>
        <w:t>ẫn tới những bất cập trong tổ chức, điều hành và thực hiện</w:t>
      </w:r>
      <w:r w:rsidR="00C73656">
        <w:rPr>
          <w:sz w:val="24"/>
          <w:szCs w:val="24"/>
        </w:rPr>
        <w:t xml:space="preserve"> kiểm toán.</w:t>
      </w:r>
      <w:proofErr w:type="gramEnd"/>
    </w:p>
    <w:p w:rsidR="00AE229F" w:rsidRDefault="000E154F" w:rsidP="00B31987">
      <w:pPr>
        <w:pStyle w:val="BodyText"/>
        <w:spacing w:line="312" w:lineRule="auto"/>
        <w:ind w:left="-567" w:right="575" w:firstLine="567"/>
        <w:jc w:val="both"/>
        <w:rPr>
          <w:sz w:val="24"/>
          <w:szCs w:val="24"/>
        </w:rPr>
      </w:pPr>
      <w:proofErr w:type="gramStart"/>
      <w:r w:rsidRPr="00DB7F64">
        <w:rPr>
          <w:sz w:val="24"/>
          <w:szCs w:val="24"/>
        </w:rPr>
        <w:t xml:space="preserve">Thứ hai, </w:t>
      </w:r>
      <w:r w:rsidR="00AE229F">
        <w:rPr>
          <w:sz w:val="24"/>
          <w:szCs w:val="24"/>
        </w:rPr>
        <w:t>tổ chức bộ máy KTNB trong DN cũng chưa được qui định hay hướng dẫn khuôn mẫu, hình thức tổ chức phù hợp.</w:t>
      </w:r>
      <w:proofErr w:type="gramEnd"/>
      <w:r w:rsidR="00AE229F">
        <w:rPr>
          <w:sz w:val="24"/>
          <w:szCs w:val="24"/>
        </w:rPr>
        <w:t xml:space="preserve"> </w:t>
      </w:r>
      <w:r w:rsidR="00456139">
        <w:rPr>
          <w:sz w:val="24"/>
          <w:szCs w:val="24"/>
        </w:rPr>
        <w:t xml:space="preserve"> T</w:t>
      </w:r>
      <w:r w:rsidR="00AE229F">
        <w:rPr>
          <w:sz w:val="24"/>
          <w:szCs w:val="24"/>
        </w:rPr>
        <w:t xml:space="preserve">hực tiễn các DN </w:t>
      </w:r>
      <w:r w:rsidR="00456139">
        <w:rPr>
          <w:sz w:val="24"/>
          <w:szCs w:val="24"/>
        </w:rPr>
        <w:t xml:space="preserve">Việt Nam </w:t>
      </w:r>
      <w:r w:rsidR="00AE229F">
        <w:rPr>
          <w:sz w:val="24"/>
          <w:szCs w:val="24"/>
        </w:rPr>
        <w:t>đã t</w:t>
      </w:r>
      <w:r w:rsidR="00456139">
        <w:rPr>
          <w:sz w:val="24"/>
          <w:szCs w:val="24"/>
        </w:rPr>
        <w:t>ự</w:t>
      </w:r>
      <w:r w:rsidR="00AE229F">
        <w:rPr>
          <w:sz w:val="24"/>
          <w:szCs w:val="24"/>
        </w:rPr>
        <w:t xml:space="preserve"> mày mò xác định hình thức tổ chức bộ máy KTNB phù hợp với đặc thù đơn vị. </w:t>
      </w:r>
      <w:r w:rsidR="00EA7BB9">
        <w:rPr>
          <w:sz w:val="24"/>
          <w:szCs w:val="24"/>
        </w:rPr>
        <w:t>Điều này có thể làm ảnh hưởng đến</w:t>
      </w:r>
      <w:r w:rsidR="00AE229F">
        <w:rPr>
          <w:sz w:val="24"/>
          <w:szCs w:val="24"/>
        </w:rPr>
        <w:t xml:space="preserve"> tính hiệu lực, hiệu quả của KTNB trong DN. </w:t>
      </w:r>
      <w:r w:rsidR="00224511">
        <w:rPr>
          <w:sz w:val="24"/>
          <w:szCs w:val="24"/>
        </w:rPr>
        <w:t xml:space="preserve">Chẳng hạn như tổ chức bộ máy KTNB theo hình thức tập trung tại Tập đoàn Bưu chính Viễn thông có thể được đánh giá là chưa phù hợp. </w:t>
      </w:r>
      <w:proofErr w:type="gramStart"/>
      <w:r w:rsidR="00BB072F">
        <w:rPr>
          <w:sz w:val="24"/>
          <w:szCs w:val="24"/>
        </w:rPr>
        <w:t>Với qui mô tính đến tháng 5/2016, DN này có tổng cộng 90 đơn vị thành viên giảm đi 3 đơn vị so với trước đó</w:t>
      </w:r>
      <w:r w:rsidR="00A942C4">
        <w:rPr>
          <w:sz w:val="24"/>
          <w:szCs w:val="24"/>
        </w:rPr>
        <w:t xml:space="preserve"> bảng 1</w:t>
      </w:r>
      <w:r w:rsidR="00BB072F">
        <w:rPr>
          <w:sz w:val="24"/>
          <w:szCs w:val="24"/>
        </w:rPr>
        <w:t>.</w:t>
      </w:r>
      <w:proofErr w:type="gramEnd"/>
      <w:r w:rsidR="00BB072F">
        <w:rPr>
          <w:sz w:val="24"/>
          <w:szCs w:val="24"/>
        </w:rPr>
        <w:t xml:space="preserve"> </w:t>
      </w:r>
      <w:proofErr w:type="gramStart"/>
      <w:r w:rsidR="00BB072F">
        <w:rPr>
          <w:sz w:val="24"/>
          <w:szCs w:val="24"/>
        </w:rPr>
        <w:t xml:space="preserve">Lựa chọn hình thức tập trung trong tổ chức bộ máy KTNB ở </w:t>
      </w:r>
      <w:r w:rsidR="00A942C4">
        <w:rPr>
          <w:sz w:val="24"/>
          <w:szCs w:val="24"/>
        </w:rPr>
        <w:t>DN</w:t>
      </w:r>
      <w:r w:rsidR="00BB072F">
        <w:rPr>
          <w:sz w:val="24"/>
          <w:szCs w:val="24"/>
        </w:rPr>
        <w:t xml:space="preserve"> này sẽ được cho là </w:t>
      </w:r>
      <w:r w:rsidR="00A942C4">
        <w:rPr>
          <w:sz w:val="24"/>
          <w:szCs w:val="24"/>
        </w:rPr>
        <w:t>khó có thể đáp ứng tốt nhu cầu quản lý.</w:t>
      </w:r>
      <w:proofErr w:type="gramEnd"/>
      <w:r w:rsidR="00A942C4">
        <w:rPr>
          <w:sz w:val="24"/>
          <w:szCs w:val="24"/>
        </w:rPr>
        <w:t xml:space="preserve"> Thực tế cho thấy theo kết quả của kiểm toán nhà nước năm 2016, tập đoàn Bưu chính Viên thông là 1 trong những đơn vị có số tiền nộp ngân sách nhà nước tăng thêm lớn nhất hơn 2.00</w:t>
      </w:r>
      <w:r w:rsidR="00C73656">
        <w:rPr>
          <w:sz w:val="24"/>
          <w:szCs w:val="24"/>
        </w:rPr>
        <w:t>0</w:t>
      </w:r>
      <w:r w:rsidR="00A942C4">
        <w:rPr>
          <w:sz w:val="24"/>
          <w:szCs w:val="24"/>
        </w:rPr>
        <w:t xml:space="preserve"> tỷ đồng.  </w:t>
      </w:r>
    </w:p>
    <w:p w:rsidR="00A942C4" w:rsidRDefault="00A942C4" w:rsidP="00B31987">
      <w:pPr>
        <w:pStyle w:val="BodyText"/>
        <w:spacing w:line="312" w:lineRule="auto"/>
        <w:ind w:left="-567" w:right="575" w:firstLine="567"/>
        <w:jc w:val="both"/>
        <w:rPr>
          <w:sz w:val="24"/>
          <w:szCs w:val="24"/>
        </w:rPr>
      </w:pPr>
      <w:r w:rsidRPr="00E810E6">
        <w:rPr>
          <w:b/>
          <w:i/>
          <w:sz w:val="24"/>
          <w:szCs w:val="24"/>
        </w:rPr>
        <w:t>Bảng 1:</w:t>
      </w:r>
      <w:r>
        <w:rPr>
          <w:sz w:val="24"/>
          <w:szCs w:val="24"/>
        </w:rPr>
        <w:t xml:space="preserve"> Số đơn vị thành viên Tập đoàn Bưu chính Viễn thông Việt Nam năm 2016</w:t>
      </w:r>
    </w:p>
    <w:tbl>
      <w:tblPr>
        <w:tblStyle w:val="TableGrid"/>
        <w:tblpPr w:leftFromText="180" w:rightFromText="180" w:vertAnchor="text" w:horzAnchor="margin" w:tblpX="-987" w:tblpY="276"/>
        <w:tblW w:w="10456" w:type="dxa"/>
        <w:tblLook w:val="04A0" w:firstRow="1" w:lastRow="0" w:firstColumn="1" w:lastColumn="0" w:noHBand="0" w:noVBand="1"/>
      </w:tblPr>
      <w:tblGrid>
        <w:gridCol w:w="1945"/>
        <w:gridCol w:w="2119"/>
        <w:gridCol w:w="2401"/>
        <w:gridCol w:w="1816"/>
        <w:gridCol w:w="2175"/>
      </w:tblGrid>
      <w:tr w:rsidR="00BB072F" w:rsidTr="00BB072F">
        <w:tc>
          <w:tcPr>
            <w:tcW w:w="1945" w:type="dxa"/>
          </w:tcPr>
          <w:p w:rsidR="00CF0D87" w:rsidRDefault="00BB072F" w:rsidP="00BB072F">
            <w:pPr>
              <w:pStyle w:val="BodyText"/>
              <w:spacing w:line="312" w:lineRule="auto"/>
              <w:ind w:right="575"/>
              <w:jc w:val="both"/>
              <w:rPr>
                <w:sz w:val="24"/>
                <w:szCs w:val="24"/>
              </w:rPr>
            </w:pPr>
            <w:r>
              <w:rPr>
                <w:sz w:val="24"/>
                <w:szCs w:val="24"/>
              </w:rPr>
              <w:t>Đ</w:t>
            </w:r>
            <w:r w:rsidR="00CF0D87">
              <w:rPr>
                <w:sz w:val="24"/>
                <w:szCs w:val="24"/>
              </w:rPr>
              <w:t xml:space="preserve">ơn vị </w:t>
            </w:r>
            <w:r>
              <w:rPr>
                <w:sz w:val="24"/>
                <w:szCs w:val="24"/>
              </w:rPr>
              <w:t>trực thuộc</w:t>
            </w:r>
          </w:p>
        </w:tc>
        <w:tc>
          <w:tcPr>
            <w:tcW w:w="2119" w:type="dxa"/>
          </w:tcPr>
          <w:p w:rsidR="00CF0D87" w:rsidRDefault="00CF0D87" w:rsidP="00CF0D87">
            <w:pPr>
              <w:pStyle w:val="BodyText"/>
              <w:spacing w:line="312" w:lineRule="auto"/>
              <w:ind w:right="575"/>
              <w:jc w:val="both"/>
              <w:rPr>
                <w:sz w:val="24"/>
                <w:szCs w:val="24"/>
              </w:rPr>
            </w:pPr>
            <w:r>
              <w:rPr>
                <w:sz w:val="24"/>
                <w:szCs w:val="24"/>
              </w:rPr>
              <w:t>Công ty con sở hữu 100%</w:t>
            </w:r>
          </w:p>
        </w:tc>
        <w:tc>
          <w:tcPr>
            <w:tcW w:w="2401" w:type="dxa"/>
          </w:tcPr>
          <w:p w:rsidR="00CF0D87" w:rsidRDefault="00CF0D87" w:rsidP="00CF0D87">
            <w:pPr>
              <w:pStyle w:val="BodyText"/>
              <w:spacing w:line="312" w:lineRule="auto"/>
              <w:ind w:right="575"/>
              <w:jc w:val="both"/>
              <w:rPr>
                <w:sz w:val="24"/>
                <w:szCs w:val="24"/>
              </w:rPr>
            </w:pPr>
            <w:r>
              <w:rPr>
                <w:sz w:val="24"/>
                <w:szCs w:val="24"/>
              </w:rPr>
              <w:t xml:space="preserve">Công ty con </w:t>
            </w:r>
          </w:p>
          <w:p w:rsidR="00BB072F" w:rsidRDefault="00BB072F" w:rsidP="00CF0D87">
            <w:pPr>
              <w:pStyle w:val="BodyText"/>
              <w:spacing w:line="312" w:lineRule="auto"/>
              <w:ind w:right="575"/>
              <w:jc w:val="both"/>
              <w:rPr>
                <w:sz w:val="24"/>
                <w:szCs w:val="24"/>
              </w:rPr>
            </w:pPr>
            <w:r>
              <w:rPr>
                <w:sz w:val="24"/>
                <w:szCs w:val="24"/>
              </w:rPr>
              <w:t>Sở hữu &lt;100%</w:t>
            </w:r>
          </w:p>
        </w:tc>
        <w:tc>
          <w:tcPr>
            <w:tcW w:w="1816" w:type="dxa"/>
          </w:tcPr>
          <w:p w:rsidR="00CF0D87" w:rsidRDefault="00CF0D87" w:rsidP="00CF0D87">
            <w:pPr>
              <w:pStyle w:val="BodyText"/>
              <w:spacing w:line="312" w:lineRule="auto"/>
              <w:ind w:right="575"/>
              <w:jc w:val="both"/>
              <w:rPr>
                <w:sz w:val="24"/>
                <w:szCs w:val="24"/>
              </w:rPr>
            </w:pPr>
            <w:r>
              <w:rPr>
                <w:sz w:val="24"/>
                <w:szCs w:val="24"/>
              </w:rPr>
              <w:t>Công ty liên kết</w:t>
            </w:r>
          </w:p>
        </w:tc>
        <w:tc>
          <w:tcPr>
            <w:tcW w:w="2175" w:type="dxa"/>
          </w:tcPr>
          <w:p w:rsidR="00CF0D87" w:rsidRDefault="00CF0D87" w:rsidP="00CF0D87">
            <w:pPr>
              <w:pStyle w:val="BodyText"/>
              <w:spacing w:line="312" w:lineRule="auto"/>
              <w:ind w:right="575"/>
              <w:jc w:val="both"/>
              <w:rPr>
                <w:sz w:val="24"/>
                <w:szCs w:val="24"/>
              </w:rPr>
            </w:pPr>
            <w:r>
              <w:rPr>
                <w:sz w:val="24"/>
                <w:szCs w:val="24"/>
              </w:rPr>
              <w:t>Tổng</w:t>
            </w:r>
            <w:r w:rsidR="00BB072F">
              <w:rPr>
                <w:sz w:val="24"/>
                <w:szCs w:val="24"/>
              </w:rPr>
              <w:t xml:space="preserve"> số đơn vị thành viên</w:t>
            </w:r>
            <w:r>
              <w:rPr>
                <w:sz w:val="24"/>
                <w:szCs w:val="24"/>
              </w:rPr>
              <w:t xml:space="preserve"> </w:t>
            </w:r>
          </w:p>
        </w:tc>
      </w:tr>
      <w:tr w:rsidR="00BB072F" w:rsidTr="00BB072F">
        <w:tc>
          <w:tcPr>
            <w:tcW w:w="1945" w:type="dxa"/>
          </w:tcPr>
          <w:p w:rsidR="00CF0D87" w:rsidRDefault="00CF0D87" w:rsidP="00CF0D87">
            <w:pPr>
              <w:pStyle w:val="BodyText"/>
              <w:spacing w:line="312" w:lineRule="auto"/>
              <w:ind w:right="575"/>
              <w:jc w:val="both"/>
              <w:rPr>
                <w:sz w:val="24"/>
                <w:szCs w:val="24"/>
              </w:rPr>
            </w:pPr>
            <w:r>
              <w:rPr>
                <w:sz w:val="24"/>
                <w:szCs w:val="24"/>
              </w:rPr>
              <w:t>71</w:t>
            </w:r>
          </w:p>
        </w:tc>
        <w:tc>
          <w:tcPr>
            <w:tcW w:w="2119" w:type="dxa"/>
          </w:tcPr>
          <w:p w:rsidR="00CF0D87" w:rsidRDefault="00CF0D87" w:rsidP="00CF0D87">
            <w:pPr>
              <w:pStyle w:val="BodyText"/>
              <w:spacing w:line="312" w:lineRule="auto"/>
              <w:ind w:right="575"/>
              <w:jc w:val="both"/>
              <w:rPr>
                <w:sz w:val="24"/>
                <w:szCs w:val="24"/>
              </w:rPr>
            </w:pPr>
            <w:r>
              <w:rPr>
                <w:sz w:val="24"/>
                <w:szCs w:val="24"/>
              </w:rPr>
              <w:t>2</w:t>
            </w:r>
          </w:p>
        </w:tc>
        <w:tc>
          <w:tcPr>
            <w:tcW w:w="2401" w:type="dxa"/>
          </w:tcPr>
          <w:p w:rsidR="00CF0D87" w:rsidRDefault="00CF0D87" w:rsidP="00CF0D87">
            <w:pPr>
              <w:pStyle w:val="BodyText"/>
              <w:spacing w:line="312" w:lineRule="auto"/>
              <w:ind w:right="575"/>
              <w:jc w:val="both"/>
              <w:rPr>
                <w:sz w:val="24"/>
                <w:szCs w:val="24"/>
              </w:rPr>
            </w:pPr>
            <w:r>
              <w:rPr>
                <w:sz w:val="24"/>
                <w:szCs w:val="24"/>
              </w:rPr>
              <w:t>5</w:t>
            </w:r>
          </w:p>
        </w:tc>
        <w:tc>
          <w:tcPr>
            <w:tcW w:w="1816" w:type="dxa"/>
          </w:tcPr>
          <w:p w:rsidR="00CF0D87" w:rsidRDefault="00CF0D87" w:rsidP="00CF0D87">
            <w:pPr>
              <w:pStyle w:val="BodyText"/>
              <w:spacing w:line="312" w:lineRule="auto"/>
              <w:ind w:right="575"/>
              <w:jc w:val="both"/>
              <w:rPr>
                <w:sz w:val="24"/>
                <w:szCs w:val="24"/>
              </w:rPr>
            </w:pPr>
            <w:r>
              <w:rPr>
                <w:sz w:val="24"/>
                <w:szCs w:val="24"/>
              </w:rPr>
              <w:t>12</w:t>
            </w:r>
          </w:p>
        </w:tc>
        <w:tc>
          <w:tcPr>
            <w:tcW w:w="2175" w:type="dxa"/>
          </w:tcPr>
          <w:p w:rsidR="00CF0D87" w:rsidRDefault="00CF0D87" w:rsidP="00CF0D87">
            <w:pPr>
              <w:pStyle w:val="BodyText"/>
              <w:spacing w:line="312" w:lineRule="auto"/>
              <w:ind w:right="575"/>
              <w:jc w:val="both"/>
              <w:rPr>
                <w:sz w:val="24"/>
                <w:szCs w:val="24"/>
              </w:rPr>
            </w:pPr>
            <w:r>
              <w:rPr>
                <w:sz w:val="24"/>
                <w:szCs w:val="24"/>
              </w:rPr>
              <w:t>90</w:t>
            </w:r>
          </w:p>
        </w:tc>
      </w:tr>
    </w:tbl>
    <w:p w:rsidR="00C73656" w:rsidRDefault="00456139" w:rsidP="00C73656">
      <w:pPr>
        <w:pStyle w:val="BodyText"/>
        <w:spacing w:line="312" w:lineRule="auto"/>
        <w:ind w:left="-567" w:right="575" w:firstLine="567"/>
        <w:jc w:val="both"/>
        <w:rPr>
          <w:i/>
          <w:sz w:val="24"/>
          <w:szCs w:val="24"/>
        </w:rPr>
      </w:pPr>
      <w:r>
        <w:rPr>
          <w:sz w:val="24"/>
          <w:szCs w:val="24"/>
        </w:rPr>
        <w:t xml:space="preserve"> </w:t>
      </w:r>
      <w:r w:rsidRPr="00456139">
        <w:rPr>
          <w:i/>
          <w:sz w:val="24"/>
          <w:szCs w:val="24"/>
        </w:rPr>
        <w:t>(Nguồn: Điều lệ hoạt động Tập</w:t>
      </w:r>
      <w:r w:rsidR="00C73656">
        <w:rPr>
          <w:i/>
          <w:sz w:val="24"/>
          <w:szCs w:val="24"/>
        </w:rPr>
        <w:t xml:space="preserve"> đoàn Bưu chính Viễn thông 2016</w:t>
      </w:r>
    </w:p>
    <w:p w:rsidR="000E154F" w:rsidRPr="00DB7F64" w:rsidRDefault="000E154F" w:rsidP="00B31987">
      <w:pPr>
        <w:pStyle w:val="Heading2"/>
        <w:spacing w:before="0" w:line="312" w:lineRule="auto"/>
        <w:ind w:left="-567" w:right="577" w:firstLine="567"/>
        <w:jc w:val="both"/>
        <w:rPr>
          <w:sz w:val="24"/>
          <w:szCs w:val="24"/>
        </w:rPr>
      </w:pPr>
      <w:bookmarkStart w:id="3" w:name="_TOC_250001"/>
      <w:bookmarkEnd w:id="3"/>
      <w:r w:rsidRPr="00DB7F64">
        <w:rPr>
          <w:sz w:val="24"/>
          <w:szCs w:val="24"/>
        </w:rPr>
        <w:t xml:space="preserve">Một số kiến nghị nhằm hoàn thiện tổ chức bộ máy </w:t>
      </w:r>
      <w:r w:rsidR="00A06359" w:rsidRPr="00DB7F64">
        <w:rPr>
          <w:sz w:val="24"/>
          <w:szCs w:val="24"/>
        </w:rPr>
        <w:t>KTNB</w:t>
      </w:r>
      <w:r w:rsidRPr="00DB7F64">
        <w:rPr>
          <w:sz w:val="24"/>
          <w:szCs w:val="24"/>
        </w:rPr>
        <w:t xml:space="preserve"> trong </w:t>
      </w:r>
      <w:r w:rsidR="000E4C17">
        <w:rPr>
          <w:sz w:val="24"/>
          <w:szCs w:val="24"/>
        </w:rPr>
        <w:t>DN</w:t>
      </w:r>
      <w:r w:rsidRPr="00DB7F64">
        <w:rPr>
          <w:sz w:val="24"/>
          <w:szCs w:val="24"/>
        </w:rPr>
        <w:t xml:space="preserve"> Việt Nam</w:t>
      </w:r>
    </w:p>
    <w:p w:rsidR="000E154F" w:rsidRPr="00DB7F64" w:rsidRDefault="008A1B68" w:rsidP="00B31987">
      <w:pPr>
        <w:pStyle w:val="BodyText"/>
        <w:spacing w:line="312" w:lineRule="auto"/>
        <w:ind w:left="-567" w:right="570" w:firstLine="567"/>
        <w:jc w:val="both"/>
        <w:rPr>
          <w:sz w:val="24"/>
          <w:szCs w:val="24"/>
        </w:rPr>
      </w:pPr>
      <w:r w:rsidRPr="00DB7F64">
        <w:rPr>
          <w:sz w:val="24"/>
          <w:szCs w:val="24"/>
        </w:rPr>
        <w:t>Thực tiễn về</w:t>
      </w:r>
      <w:r w:rsidR="000E154F" w:rsidRPr="00DB7F64">
        <w:rPr>
          <w:sz w:val="24"/>
          <w:szCs w:val="24"/>
        </w:rPr>
        <w:t xml:space="preserve"> tổ ch</w:t>
      </w:r>
      <w:r w:rsidRPr="00DB7F64">
        <w:rPr>
          <w:sz w:val="24"/>
          <w:szCs w:val="24"/>
        </w:rPr>
        <w:t>ức bộ máy KTNB trong DN Việt Na</w:t>
      </w:r>
      <w:r w:rsidR="00A06359" w:rsidRPr="00DB7F64">
        <w:rPr>
          <w:sz w:val="24"/>
          <w:szCs w:val="24"/>
        </w:rPr>
        <w:t xml:space="preserve">m </w:t>
      </w:r>
      <w:r w:rsidRPr="00DB7F64">
        <w:rPr>
          <w:sz w:val="24"/>
          <w:szCs w:val="24"/>
        </w:rPr>
        <w:t>đã cho thấy cần có các giải ph</w:t>
      </w:r>
      <w:r w:rsidR="00A06359" w:rsidRPr="00DB7F64">
        <w:rPr>
          <w:sz w:val="24"/>
          <w:szCs w:val="24"/>
        </w:rPr>
        <w:t xml:space="preserve">áp tích </w:t>
      </w:r>
      <w:r w:rsidR="00A06359" w:rsidRPr="00DB7F64">
        <w:rPr>
          <w:sz w:val="24"/>
          <w:szCs w:val="24"/>
        </w:rPr>
        <w:lastRenderedPageBreak/>
        <w:t>cực</w:t>
      </w:r>
      <w:r w:rsidR="000E154F" w:rsidRPr="00DB7F64">
        <w:rPr>
          <w:sz w:val="24"/>
          <w:szCs w:val="24"/>
        </w:rPr>
        <w:t xml:space="preserve"> </w:t>
      </w:r>
      <w:r w:rsidR="00A06359" w:rsidRPr="00DB7F64">
        <w:rPr>
          <w:sz w:val="24"/>
          <w:szCs w:val="24"/>
        </w:rPr>
        <w:t xml:space="preserve">từ phía các cơ quan quản lý nhà nước cũng như bản thân DN </w:t>
      </w:r>
      <w:r w:rsidR="000E154F" w:rsidRPr="00DB7F64">
        <w:rPr>
          <w:sz w:val="24"/>
          <w:szCs w:val="24"/>
        </w:rPr>
        <w:t>nhằm hoàn thiện tổ chức bộ máy KTNB trong DN Việt Nam như sau:</w:t>
      </w:r>
    </w:p>
    <w:p w:rsidR="00A06359" w:rsidRPr="003C3C2E" w:rsidRDefault="00A06359" w:rsidP="00B31987">
      <w:pPr>
        <w:pStyle w:val="BodyText"/>
        <w:spacing w:line="312" w:lineRule="auto"/>
        <w:ind w:left="-567" w:right="570" w:firstLine="567"/>
        <w:jc w:val="both"/>
        <w:rPr>
          <w:b/>
          <w:i/>
          <w:sz w:val="24"/>
          <w:szCs w:val="24"/>
        </w:rPr>
      </w:pPr>
      <w:r w:rsidRPr="003C3C2E">
        <w:rPr>
          <w:b/>
          <w:i/>
          <w:sz w:val="24"/>
          <w:szCs w:val="24"/>
        </w:rPr>
        <w:t>Về phía nhà nước</w:t>
      </w:r>
    </w:p>
    <w:p w:rsidR="000E154F" w:rsidRPr="00DB7F64" w:rsidRDefault="000E154F" w:rsidP="00B31987">
      <w:pPr>
        <w:pStyle w:val="BodyText"/>
        <w:spacing w:line="312" w:lineRule="auto"/>
        <w:ind w:left="-567" w:firstLine="567"/>
        <w:rPr>
          <w:sz w:val="24"/>
          <w:szCs w:val="24"/>
        </w:rPr>
      </w:pPr>
      <w:proofErr w:type="gramStart"/>
      <w:r w:rsidRPr="00DB7F64">
        <w:rPr>
          <w:sz w:val="24"/>
          <w:szCs w:val="24"/>
        </w:rPr>
        <w:t>Một là, hoàn thiện hệ thống văn bản pháp lý về KTNB.</w:t>
      </w:r>
      <w:proofErr w:type="gramEnd"/>
    </w:p>
    <w:p w:rsidR="000E154F" w:rsidRPr="00DB7F64" w:rsidRDefault="000E154F" w:rsidP="00B31987">
      <w:pPr>
        <w:pStyle w:val="BodyText"/>
        <w:spacing w:line="312" w:lineRule="auto"/>
        <w:ind w:left="-567" w:right="31" w:firstLine="567"/>
        <w:jc w:val="both"/>
        <w:rPr>
          <w:sz w:val="24"/>
          <w:szCs w:val="24"/>
        </w:rPr>
      </w:pPr>
      <w:r w:rsidRPr="00DB7F64">
        <w:rPr>
          <w:sz w:val="24"/>
          <w:szCs w:val="24"/>
        </w:rPr>
        <w:t>Hệ thống văn bản pháp lý về KTNB cần quy định một cách rõ ràng, xác định vị trí tổ chức cho bộ máy KTNB trong các</w:t>
      </w:r>
      <w:r w:rsidR="00A06359" w:rsidRPr="00DB7F64">
        <w:rPr>
          <w:sz w:val="24"/>
          <w:szCs w:val="24"/>
        </w:rPr>
        <w:t xml:space="preserve"> DN. Các văn bản về KTNB do Bộ T</w:t>
      </w:r>
      <w:r w:rsidRPr="00DB7F64">
        <w:rPr>
          <w:sz w:val="24"/>
          <w:szCs w:val="24"/>
        </w:rPr>
        <w:t xml:space="preserve">ài chính ban hành cần phải làm tăng tính hiệu lực trong thực thi. Thay vì những quy định mang tính định hướng, gợi mở hay là hành lang pháp lý chung cho loại hình KTNB trong DN thì những quy định này cần hướng dẫn cụ thể tổ chức KTNB trong DN. </w:t>
      </w:r>
      <w:r w:rsidR="00A06359" w:rsidRPr="00DB7F64">
        <w:rPr>
          <w:sz w:val="24"/>
          <w:szCs w:val="24"/>
        </w:rPr>
        <w:t>Hiện nay, Dự thảo N</w:t>
      </w:r>
      <w:r w:rsidR="00626BC0" w:rsidRPr="00DB7F64">
        <w:rPr>
          <w:sz w:val="24"/>
          <w:szCs w:val="24"/>
        </w:rPr>
        <w:t xml:space="preserve">ghị định KTNB đã có những </w:t>
      </w:r>
      <w:r w:rsidR="00A06359" w:rsidRPr="00DB7F64">
        <w:rPr>
          <w:sz w:val="24"/>
          <w:szCs w:val="24"/>
        </w:rPr>
        <w:t xml:space="preserve">qui định mới </w:t>
      </w:r>
      <w:r w:rsidR="000147D0">
        <w:rPr>
          <w:sz w:val="24"/>
          <w:szCs w:val="24"/>
        </w:rPr>
        <w:t>khá chặt chẽ về KTNB như:</w:t>
      </w:r>
      <w:r w:rsidR="00626BC0" w:rsidRPr="00DB7F64">
        <w:rPr>
          <w:sz w:val="24"/>
          <w:szCs w:val="24"/>
        </w:rPr>
        <w:t xml:space="preserve"> xác định rõ một số loạ</w:t>
      </w:r>
      <w:r w:rsidR="00A06359" w:rsidRPr="00DB7F64">
        <w:rPr>
          <w:sz w:val="24"/>
          <w:szCs w:val="24"/>
        </w:rPr>
        <w:t>i hình DN bắt buộc phải có KTNB, trách nhiệm báo cáo của người đứng đầu bộ phận này.</w:t>
      </w:r>
      <w:r w:rsidR="00626BC0" w:rsidRPr="00DB7F64">
        <w:rPr>
          <w:sz w:val="24"/>
          <w:szCs w:val="24"/>
        </w:rPr>
        <w:t xml:space="preserve"> Tuy nhiên, </w:t>
      </w:r>
      <w:r w:rsidR="002F649D" w:rsidRPr="00DB7F64">
        <w:rPr>
          <w:sz w:val="24"/>
          <w:szCs w:val="24"/>
        </w:rPr>
        <w:t xml:space="preserve">chưa có những hướng dẫn cụ thể </w:t>
      </w:r>
      <w:r w:rsidR="000147D0">
        <w:rPr>
          <w:sz w:val="24"/>
          <w:szCs w:val="24"/>
        </w:rPr>
        <w:t xml:space="preserve">nhằm </w:t>
      </w:r>
      <w:r w:rsidR="002F649D" w:rsidRPr="00DB7F64">
        <w:rPr>
          <w:sz w:val="24"/>
          <w:szCs w:val="24"/>
        </w:rPr>
        <w:t xml:space="preserve">hướng </w:t>
      </w:r>
      <w:r w:rsidR="000147D0">
        <w:rPr>
          <w:sz w:val="24"/>
          <w:szCs w:val="24"/>
        </w:rPr>
        <w:t xml:space="preserve">hoạt động </w:t>
      </w:r>
      <w:r w:rsidR="002F649D" w:rsidRPr="00DB7F64">
        <w:rPr>
          <w:sz w:val="24"/>
          <w:szCs w:val="24"/>
        </w:rPr>
        <w:t xml:space="preserve">KTNB </w:t>
      </w:r>
      <w:proofErr w:type="gramStart"/>
      <w:r w:rsidR="002F649D" w:rsidRPr="00DB7F64">
        <w:rPr>
          <w:sz w:val="24"/>
          <w:szCs w:val="24"/>
        </w:rPr>
        <w:t>theo</w:t>
      </w:r>
      <w:proofErr w:type="gramEnd"/>
      <w:r w:rsidR="002F649D" w:rsidRPr="00DB7F64">
        <w:rPr>
          <w:sz w:val="24"/>
          <w:szCs w:val="24"/>
        </w:rPr>
        <w:t xml:space="preserve"> một </w:t>
      </w:r>
      <w:r w:rsidRPr="00DB7F64">
        <w:rPr>
          <w:sz w:val="24"/>
          <w:szCs w:val="24"/>
        </w:rPr>
        <w:t xml:space="preserve">khuôn mẫu </w:t>
      </w:r>
      <w:r w:rsidR="002F649D" w:rsidRPr="00DB7F64">
        <w:rPr>
          <w:sz w:val="24"/>
          <w:szCs w:val="24"/>
        </w:rPr>
        <w:t xml:space="preserve">nhất định </w:t>
      </w:r>
      <w:r w:rsidRPr="00DB7F64">
        <w:rPr>
          <w:sz w:val="24"/>
          <w:szCs w:val="24"/>
        </w:rPr>
        <w:t xml:space="preserve">thay vì </w:t>
      </w:r>
      <w:r w:rsidR="002F649D" w:rsidRPr="00DB7F64">
        <w:rPr>
          <w:sz w:val="24"/>
          <w:szCs w:val="24"/>
        </w:rPr>
        <w:t>được tổ chức</w:t>
      </w:r>
      <w:r w:rsidRPr="00DB7F64">
        <w:rPr>
          <w:sz w:val="24"/>
          <w:szCs w:val="24"/>
        </w:rPr>
        <w:t xml:space="preserve"> tùy thuộc vào đặc điểm hoạt động của DN.</w:t>
      </w:r>
    </w:p>
    <w:p w:rsidR="000E154F" w:rsidRPr="00DB7F64" w:rsidRDefault="000E154F" w:rsidP="00B31987">
      <w:pPr>
        <w:pStyle w:val="BodyText"/>
        <w:spacing w:line="312" w:lineRule="auto"/>
        <w:ind w:left="-567" w:firstLine="567"/>
        <w:rPr>
          <w:sz w:val="24"/>
          <w:szCs w:val="24"/>
        </w:rPr>
      </w:pPr>
      <w:proofErr w:type="gramStart"/>
      <w:r w:rsidRPr="00DB7F64">
        <w:rPr>
          <w:sz w:val="24"/>
          <w:szCs w:val="24"/>
        </w:rPr>
        <w:t>Hai là, hoàn thiện mô hình tổ chức bộ máy KTNB.</w:t>
      </w:r>
      <w:proofErr w:type="gramEnd"/>
    </w:p>
    <w:p w:rsidR="000E154F" w:rsidRPr="00DB7F64" w:rsidRDefault="000E154F" w:rsidP="00B31987">
      <w:pPr>
        <w:pStyle w:val="BodyText"/>
        <w:spacing w:line="312" w:lineRule="auto"/>
        <w:ind w:left="-567" w:right="575" w:firstLine="567"/>
        <w:jc w:val="both"/>
        <w:rPr>
          <w:sz w:val="24"/>
          <w:szCs w:val="24"/>
        </w:rPr>
      </w:pPr>
      <w:r w:rsidRPr="00DB7F64">
        <w:rPr>
          <w:sz w:val="24"/>
          <w:szCs w:val="24"/>
        </w:rPr>
        <w:t xml:space="preserve">Cần </w:t>
      </w:r>
      <w:r w:rsidR="002F649D" w:rsidRPr="00DB7F64">
        <w:rPr>
          <w:sz w:val="24"/>
          <w:szCs w:val="24"/>
        </w:rPr>
        <w:t>ban hành</w:t>
      </w:r>
      <w:r w:rsidRPr="00DB7F64">
        <w:rPr>
          <w:sz w:val="24"/>
          <w:szCs w:val="24"/>
        </w:rPr>
        <w:t xml:space="preserve"> các mô hình mẫu về tổ chức KTNB trong DN. Mô hình tổ chức bộ máy KTNB có thể thay đổi </w:t>
      </w:r>
      <w:proofErr w:type="gramStart"/>
      <w:r w:rsidRPr="00DB7F64">
        <w:rPr>
          <w:sz w:val="24"/>
          <w:szCs w:val="24"/>
        </w:rPr>
        <w:t>theo</w:t>
      </w:r>
      <w:proofErr w:type="gramEnd"/>
      <w:r w:rsidRPr="00DB7F64">
        <w:rPr>
          <w:sz w:val="24"/>
          <w:szCs w:val="24"/>
        </w:rPr>
        <w:t xml:space="preserve"> hướng hoàn thiện hơn về tính độc lập của bộ phận này bằng mô hình trực thuộc lãnh đạo cao nhất trong DN, đảm bảo thực hiện tốt các chức năng của bộ phận KTNB.</w:t>
      </w:r>
    </w:p>
    <w:p w:rsidR="000E154F" w:rsidRPr="003C3C2E" w:rsidRDefault="00685A46" w:rsidP="00B31987">
      <w:pPr>
        <w:pStyle w:val="BodyText"/>
        <w:spacing w:line="312" w:lineRule="auto"/>
        <w:ind w:left="-567" w:firstLine="567"/>
        <w:rPr>
          <w:b/>
          <w:i/>
          <w:sz w:val="24"/>
          <w:szCs w:val="24"/>
        </w:rPr>
      </w:pPr>
      <w:r w:rsidRPr="003C3C2E">
        <w:rPr>
          <w:b/>
          <w:i/>
          <w:sz w:val="24"/>
          <w:szCs w:val="24"/>
        </w:rPr>
        <w:t xml:space="preserve">Về phía </w:t>
      </w:r>
      <w:r w:rsidR="000E4C17" w:rsidRPr="003C3C2E">
        <w:rPr>
          <w:b/>
          <w:i/>
          <w:sz w:val="24"/>
          <w:szCs w:val="24"/>
        </w:rPr>
        <w:t>DN</w:t>
      </w:r>
    </w:p>
    <w:p w:rsidR="00ED4580" w:rsidRPr="00DB7F64" w:rsidRDefault="00ED4580" w:rsidP="00B31987">
      <w:pPr>
        <w:pStyle w:val="NormalWeb"/>
        <w:shd w:val="clear" w:color="auto" w:fill="FFFFFF"/>
        <w:spacing w:before="0" w:beforeAutospacing="0" w:after="0" w:afterAutospacing="0" w:line="312" w:lineRule="auto"/>
        <w:ind w:left="-567" w:firstLine="567"/>
        <w:jc w:val="both"/>
        <w:textAlignment w:val="baseline"/>
        <w:rPr>
          <w:color w:val="222222"/>
        </w:rPr>
      </w:pPr>
      <w:proofErr w:type="gramStart"/>
      <w:r w:rsidRPr="00BE736A">
        <w:rPr>
          <w:i/>
        </w:rPr>
        <w:t>Trước tiên</w:t>
      </w:r>
      <w:r w:rsidRPr="00DB7F64">
        <w:t xml:space="preserve">, </w:t>
      </w:r>
      <w:r w:rsidR="003C3C2E">
        <w:t>k</w:t>
      </w:r>
      <w:r w:rsidRPr="00DB7F64">
        <w:t>hi tổ chức</w:t>
      </w:r>
      <w:r w:rsidRPr="00DB7F64">
        <w:rPr>
          <w:color w:val="222222"/>
          <w:shd w:val="clear" w:color="auto" w:fill="FFFFFF"/>
        </w:rPr>
        <w:t xml:space="preserve"> KTNB trong các đơn vị cần bắt đầu từ việc xây dựng Điều lệ</w:t>
      </w:r>
      <w:r w:rsidRPr="00DB7F64">
        <w:rPr>
          <w:color w:val="222222"/>
        </w:rPr>
        <w:t xml:space="preserve"> KTNB.</w:t>
      </w:r>
      <w:proofErr w:type="gramEnd"/>
      <w:r w:rsidRPr="00DB7F64">
        <w:rPr>
          <w:color w:val="222222"/>
        </w:rPr>
        <w:t xml:space="preserve"> </w:t>
      </w:r>
      <w:proofErr w:type="gramStart"/>
      <w:r w:rsidRPr="00DB7F64">
        <w:rPr>
          <w:color w:val="222222"/>
        </w:rPr>
        <w:t>“Điều lệ KTNB là một bản tài liệu chính thức trong đó quy định về mục đích, quyền lợi, trách nhiệm của KTNB.</w:t>
      </w:r>
      <w:proofErr w:type="gramEnd"/>
      <w:r w:rsidRPr="00DB7F64">
        <w:rPr>
          <w:color w:val="222222"/>
        </w:rPr>
        <w:t xml:space="preserve"> Điều lệ KTNB thiết lập vị trí hoạt động của KTNB trong tổ chức, bao gồm cả chức năng báo cáo, quyền tiếp cận tài liệu, con người và các tài sản của </w:t>
      </w:r>
      <w:r w:rsidR="000E4C17">
        <w:rPr>
          <w:color w:val="222222"/>
        </w:rPr>
        <w:t>DN</w:t>
      </w:r>
      <w:r w:rsidRPr="00DB7F64">
        <w:rPr>
          <w:color w:val="222222"/>
        </w:rPr>
        <w:t xml:space="preserve">, đồng thời đưa ra các phạm vi kiểm toán” (HM Treasury, 2011, tr.12). </w:t>
      </w:r>
      <w:proofErr w:type="gramStart"/>
      <w:r w:rsidRPr="00DB7F64">
        <w:rPr>
          <w:color w:val="222222"/>
        </w:rPr>
        <w:t>Tùy thuộc vào mỗi một tổ chức, Điều lệ KTNB sẽ là khác nhau nhưng phải bao gồm mục đích, quyền hạn, trách nhiệm của hoạt động KTNB.</w:t>
      </w:r>
      <w:proofErr w:type="gramEnd"/>
      <w:r w:rsidRPr="00DB7F64">
        <w:rPr>
          <w:color w:val="222222"/>
        </w:rPr>
        <w:t xml:space="preserve"> Điều lệ KTNB cũng đòi hỏi phải bao gồm được các thông tin về nhiệm vụ công việc giữa chủ nhiệm kiểm toán với các kiểm toán viên nội bộ, phải xác định được những đòi hỏi về tính đảm bảo và chức năng tư vấn của KTNB cũng như trình độ, kỹ năng kiểm toán. Ngoài ra Điều lệ kiểm toán cũng phải quy định về đạo đức kiểm toán và các Chuẩn mực KTNB cần phải tuân </w:t>
      </w:r>
      <w:proofErr w:type="gramStart"/>
      <w:r w:rsidRPr="00DB7F64">
        <w:rPr>
          <w:color w:val="222222"/>
        </w:rPr>
        <w:t>theo</w:t>
      </w:r>
      <w:proofErr w:type="gramEnd"/>
      <w:r w:rsidRPr="00DB7F64">
        <w:rPr>
          <w:color w:val="222222"/>
        </w:rPr>
        <w:t>.</w:t>
      </w:r>
    </w:p>
    <w:p w:rsidR="00ED4580" w:rsidRPr="00DB7F64" w:rsidRDefault="00ED4580" w:rsidP="00B31987">
      <w:pPr>
        <w:shd w:val="clear" w:color="auto" w:fill="FFFFFF"/>
        <w:spacing w:line="312" w:lineRule="auto"/>
        <w:ind w:left="-567" w:firstLine="567"/>
        <w:jc w:val="both"/>
        <w:textAlignment w:val="baseline"/>
        <w:rPr>
          <w:color w:val="222222"/>
          <w:sz w:val="24"/>
          <w:szCs w:val="24"/>
        </w:rPr>
      </w:pPr>
      <w:r w:rsidRPr="00BE736A">
        <w:rPr>
          <w:i/>
          <w:color w:val="222222"/>
          <w:sz w:val="24"/>
          <w:szCs w:val="24"/>
        </w:rPr>
        <w:t>Thứ hai</w:t>
      </w:r>
      <w:r w:rsidRPr="00DB7F64">
        <w:rPr>
          <w:b/>
          <w:i/>
          <w:color w:val="222222"/>
          <w:sz w:val="24"/>
          <w:szCs w:val="24"/>
        </w:rPr>
        <w:t>,</w:t>
      </w:r>
      <w:r w:rsidRPr="00DB7F64">
        <w:rPr>
          <w:color w:val="222222"/>
          <w:sz w:val="24"/>
          <w:szCs w:val="24"/>
        </w:rPr>
        <w:t xml:space="preserve"> cần tích cực tham gia các hội thảo, hội nghị về lĩnh vực kế toán- kiểm toán nói chung và KTNB nói riêng; Tích cực đóng góp ý kiến, thảo luận về các vấn đề có liên quan đến KTNB nói chung và tổ chức bộ máy KTNB nói riêng nhằm góp phần vào quá trình phát triển hoạt động KTNB trong </w:t>
      </w:r>
      <w:r w:rsidR="000E4C17">
        <w:rPr>
          <w:color w:val="222222"/>
          <w:sz w:val="24"/>
          <w:szCs w:val="24"/>
        </w:rPr>
        <w:t>DN</w:t>
      </w:r>
      <w:r w:rsidRPr="00DB7F64">
        <w:rPr>
          <w:color w:val="222222"/>
          <w:sz w:val="24"/>
          <w:szCs w:val="24"/>
        </w:rPr>
        <w:t>.</w:t>
      </w:r>
    </w:p>
    <w:p w:rsidR="00ED4580" w:rsidRPr="00DB7F64" w:rsidRDefault="00ED4580" w:rsidP="00B31987">
      <w:pPr>
        <w:shd w:val="clear" w:color="auto" w:fill="FFFFFF"/>
        <w:spacing w:line="312" w:lineRule="auto"/>
        <w:ind w:left="-567" w:firstLine="567"/>
        <w:jc w:val="both"/>
        <w:textAlignment w:val="baseline"/>
        <w:rPr>
          <w:color w:val="222222"/>
          <w:sz w:val="24"/>
          <w:szCs w:val="24"/>
        </w:rPr>
      </w:pPr>
      <w:r w:rsidRPr="00BE736A">
        <w:rPr>
          <w:i/>
          <w:color w:val="222222"/>
          <w:sz w:val="24"/>
          <w:szCs w:val="24"/>
        </w:rPr>
        <w:t>Thứ ba</w:t>
      </w:r>
      <w:r w:rsidRPr="00DB7F64">
        <w:rPr>
          <w:color w:val="222222"/>
          <w:sz w:val="24"/>
          <w:szCs w:val="24"/>
        </w:rPr>
        <w:t>, cần thực hiện tuyển dụng, và đào tạo KTV nội bộ đạt chất lượng, đáp ứng yêu cầu kiểm toán trong điều kiện phát triển CNTT cũng như tính phức tạp của các giao dịch kinh tế trong điều kiện hội nhập kinh tế quốc tế.</w:t>
      </w:r>
    </w:p>
    <w:p w:rsidR="00ED4580" w:rsidRPr="00DB7F64" w:rsidRDefault="00ED4580" w:rsidP="00B31987">
      <w:pPr>
        <w:pStyle w:val="NormalWeb"/>
        <w:shd w:val="clear" w:color="auto" w:fill="FFFFFF"/>
        <w:spacing w:before="0" w:beforeAutospacing="0" w:after="0" w:afterAutospacing="0" w:line="312" w:lineRule="auto"/>
        <w:ind w:left="-567" w:firstLine="567"/>
        <w:jc w:val="both"/>
      </w:pPr>
      <w:proofErr w:type="gramStart"/>
      <w:r w:rsidRPr="00DB7F64">
        <w:t>Hoạt động KTNB tại Việt Nam vẫn còn đang trong giai đoạn mới phát triển, hệ thống quản lý chưa đồng bộ, chất lượng hoạt động còn thấp chưa tương xứng với yêu cầu.</w:t>
      </w:r>
      <w:proofErr w:type="gramEnd"/>
      <w:r w:rsidRPr="00DB7F64">
        <w:t xml:space="preserve"> Do vậy, hoàn thiện </w:t>
      </w:r>
      <w:r w:rsidR="00585256">
        <w:t xml:space="preserve">tổ chức bộ máy KTNB là </w:t>
      </w:r>
      <w:r w:rsidRPr="00DB7F64">
        <w:t>vấn đề cần được quan tâm một cách thích đáng</w:t>
      </w:r>
      <w:r w:rsidR="00585256">
        <w:t xml:space="preserve"> trong giai đoạn hiện nay</w:t>
      </w:r>
      <w:r w:rsidRPr="00DB7F64">
        <w:t>.</w:t>
      </w:r>
    </w:p>
    <w:p w:rsidR="000E154F" w:rsidRPr="00651C0F" w:rsidRDefault="007A1C08" w:rsidP="00B31987">
      <w:pPr>
        <w:pStyle w:val="BodyText"/>
        <w:spacing w:line="312" w:lineRule="auto"/>
        <w:ind w:left="-567" w:firstLine="567"/>
        <w:rPr>
          <w:b/>
          <w:sz w:val="24"/>
          <w:szCs w:val="24"/>
        </w:rPr>
      </w:pPr>
      <w:r w:rsidRPr="00651C0F">
        <w:rPr>
          <w:b/>
          <w:sz w:val="24"/>
          <w:szCs w:val="24"/>
        </w:rPr>
        <w:t>TÀI LIỆU THAM KHẢO</w:t>
      </w:r>
    </w:p>
    <w:p w:rsidR="00A20645" w:rsidRPr="004D6113" w:rsidRDefault="00A20645" w:rsidP="00A20645">
      <w:pPr>
        <w:shd w:val="clear" w:color="auto" w:fill="FFFFFF"/>
        <w:jc w:val="both"/>
        <w:rPr>
          <w:sz w:val="24"/>
          <w:szCs w:val="24"/>
          <w:lang w:val="nb-NO"/>
        </w:rPr>
      </w:pPr>
      <w:r w:rsidRPr="004D6113">
        <w:rPr>
          <w:sz w:val="24"/>
          <w:szCs w:val="24"/>
          <w:lang w:val="nb-NO"/>
        </w:rPr>
        <w:t xml:space="preserve">[1] Bộ Tài chính Việt Nam (2016), </w:t>
      </w:r>
      <w:r w:rsidRPr="007E69BD">
        <w:rPr>
          <w:i/>
          <w:sz w:val="24"/>
          <w:szCs w:val="24"/>
          <w:lang w:val="nb-NO"/>
        </w:rPr>
        <w:t>Dự Thảo Nghị Định Kiểm toán Nội bộ</w:t>
      </w:r>
    </w:p>
    <w:p w:rsidR="00651C0F" w:rsidRPr="004D6113" w:rsidRDefault="00A20645" w:rsidP="00B31987">
      <w:pPr>
        <w:widowControl/>
        <w:adjustRightInd w:val="0"/>
        <w:spacing w:line="312" w:lineRule="auto"/>
        <w:ind w:left="-567" w:firstLine="567"/>
        <w:rPr>
          <w:rFonts w:eastAsiaTheme="minorHAnsi"/>
          <w:color w:val="000000"/>
          <w:sz w:val="24"/>
          <w:szCs w:val="24"/>
          <w:lang w:bidi="ar-SA"/>
        </w:rPr>
      </w:pPr>
      <w:r w:rsidRPr="004D6113">
        <w:rPr>
          <w:rFonts w:eastAsiaTheme="minorHAnsi"/>
          <w:color w:val="000000"/>
          <w:sz w:val="24"/>
          <w:szCs w:val="24"/>
          <w:lang w:bidi="ar-SA"/>
        </w:rPr>
        <w:t>[2</w:t>
      </w:r>
      <w:r w:rsidR="00651C0F" w:rsidRPr="004D6113">
        <w:rPr>
          <w:rFonts w:eastAsiaTheme="minorHAnsi"/>
          <w:color w:val="000000"/>
          <w:sz w:val="24"/>
          <w:szCs w:val="24"/>
          <w:lang w:bidi="ar-SA"/>
        </w:rPr>
        <w:t xml:space="preserve">] Bộ Tài chính (1997), </w:t>
      </w:r>
      <w:r w:rsidR="00651C0F" w:rsidRPr="004D6113">
        <w:rPr>
          <w:rFonts w:eastAsiaTheme="minorHAnsi"/>
          <w:i/>
          <w:color w:val="000000"/>
          <w:sz w:val="24"/>
          <w:szCs w:val="24"/>
          <w:lang w:bidi="ar-SA"/>
        </w:rPr>
        <w:t>Quyết định 832</w:t>
      </w:r>
      <w:r w:rsidR="00342BC8" w:rsidRPr="004D6113">
        <w:rPr>
          <w:rFonts w:eastAsiaTheme="minorHAnsi"/>
          <w:i/>
          <w:color w:val="000000"/>
          <w:sz w:val="24"/>
          <w:szCs w:val="24"/>
          <w:lang w:bidi="ar-SA"/>
        </w:rPr>
        <w:t xml:space="preserve">TC/QĐ/CĐKT ngày 28/10/1997 ban hành Quy chế </w:t>
      </w:r>
      <w:r w:rsidR="00E31ADD" w:rsidRPr="004D6113">
        <w:rPr>
          <w:rFonts w:eastAsiaTheme="minorHAnsi"/>
          <w:i/>
          <w:color w:val="000000"/>
          <w:sz w:val="24"/>
          <w:szCs w:val="24"/>
          <w:lang w:bidi="ar-SA"/>
        </w:rPr>
        <w:t>KTNB</w:t>
      </w:r>
    </w:p>
    <w:p w:rsidR="002059E8" w:rsidRPr="004D6113" w:rsidRDefault="00A20645" w:rsidP="00B31987">
      <w:pPr>
        <w:pStyle w:val="BodyText"/>
        <w:spacing w:line="312" w:lineRule="auto"/>
        <w:ind w:left="-567" w:firstLine="567"/>
        <w:rPr>
          <w:rStyle w:val="Emphasis"/>
          <w:i w:val="0"/>
          <w:sz w:val="24"/>
          <w:szCs w:val="24"/>
          <w:bdr w:val="none" w:sz="0" w:space="0" w:color="auto" w:frame="1"/>
          <w:shd w:val="clear" w:color="auto" w:fill="FFFFFF"/>
        </w:rPr>
      </w:pPr>
      <w:r w:rsidRPr="004D6113">
        <w:rPr>
          <w:rStyle w:val="Emphasis"/>
          <w:i w:val="0"/>
          <w:sz w:val="24"/>
          <w:szCs w:val="24"/>
          <w:bdr w:val="none" w:sz="0" w:space="0" w:color="auto" w:frame="1"/>
          <w:shd w:val="clear" w:color="auto" w:fill="FFFFFF"/>
        </w:rPr>
        <w:t>[</w:t>
      </w:r>
      <w:r w:rsidR="003A23C0">
        <w:rPr>
          <w:rStyle w:val="Emphasis"/>
          <w:i w:val="0"/>
          <w:sz w:val="24"/>
          <w:szCs w:val="24"/>
          <w:bdr w:val="none" w:sz="0" w:space="0" w:color="auto" w:frame="1"/>
          <w:shd w:val="clear" w:color="auto" w:fill="FFFFFF"/>
        </w:rPr>
        <w:t>3</w:t>
      </w:r>
      <w:r w:rsidR="006366FB" w:rsidRPr="004D6113">
        <w:rPr>
          <w:rStyle w:val="Emphasis"/>
          <w:i w:val="0"/>
          <w:sz w:val="24"/>
          <w:szCs w:val="24"/>
          <w:bdr w:val="none" w:sz="0" w:space="0" w:color="auto" w:frame="1"/>
          <w:shd w:val="clear" w:color="auto" w:fill="FFFFFF"/>
        </w:rPr>
        <w:t>]</w:t>
      </w:r>
      <w:r w:rsidR="002059E8" w:rsidRPr="004D6113">
        <w:rPr>
          <w:rStyle w:val="Emphasis"/>
          <w:i w:val="0"/>
          <w:sz w:val="24"/>
          <w:szCs w:val="24"/>
          <w:bdr w:val="none" w:sz="0" w:space="0" w:color="auto" w:frame="1"/>
          <w:shd w:val="clear" w:color="auto" w:fill="FFFFFF"/>
        </w:rPr>
        <w:t xml:space="preserve">.Vũ Thùy Linh (2014), </w:t>
      </w:r>
      <w:r w:rsidR="002059E8" w:rsidRPr="004D6113">
        <w:rPr>
          <w:rStyle w:val="Emphasis"/>
          <w:sz w:val="24"/>
          <w:szCs w:val="24"/>
          <w:bdr w:val="none" w:sz="0" w:space="0" w:color="auto" w:frame="1"/>
          <w:shd w:val="clear" w:color="auto" w:fill="FFFFFF"/>
        </w:rPr>
        <w:t>Hoàn thiện quá trình và tổ chức bộ máy KTNB trong các Ngân hàng Thương mại Nhà nước Việt Nam</w:t>
      </w:r>
      <w:r w:rsidR="002059E8" w:rsidRPr="004D6113">
        <w:rPr>
          <w:rStyle w:val="Emphasis"/>
          <w:i w:val="0"/>
          <w:sz w:val="24"/>
          <w:szCs w:val="24"/>
          <w:bdr w:val="none" w:sz="0" w:space="0" w:color="auto" w:frame="1"/>
          <w:shd w:val="clear" w:color="auto" w:fill="FFFFFF"/>
        </w:rPr>
        <w:t>, Luận án tiến sĩ kinh tế, Học viện Tài chính, Hà Nội.</w:t>
      </w:r>
    </w:p>
    <w:p w:rsidR="00484594" w:rsidRPr="006366FB" w:rsidRDefault="0029139D" w:rsidP="00B31987">
      <w:pPr>
        <w:pStyle w:val="BodyText"/>
        <w:spacing w:line="312" w:lineRule="auto"/>
        <w:ind w:left="-567" w:firstLine="567"/>
        <w:rPr>
          <w:rStyle w:val="Emphasis"/>
          <w:i w:val="0"/>
          <w:iCs w:val="0"/>
          <w:sz w:val="24"/>
          <w:szCs w:val="24"/>
        </w:rPr>
      </w:pPr>
      <w:r>
        <w:rPr>
          <w:rStyle w:val="Emphasis"/>
          <w:i w:val="0"/>
          <w:iCs w:val="0"/>
          <w:sz w:val="24"/>
          <w:szCs w:val="24"/>
        </w:rPr>
        <w:t>[</w:t>
      </w:r>
      <w:r w:rsidR="003A23C0">
        <w:rPr>
          <w:rStyle w:val="Emphasis"/>
          <w:i w:val="0"/>
          <w:iCs w:val="0"/>
          <w:sz w:val="24"/>
          <w:szCs w:val="24"/>
        </w:rPr>
        <w:t>4</w:t>
      </w:r>
      <w:r w:rsidR="004D6113">
        <w:rPr>
          <w:rStyle w:val="Emphasis"/>
          <w:i w:val="0"/>
          <w:iCs w:val="0"/>
          <w:sz w:val="24"/>
          <w:szCs w:val="24"/>
        </w:rPr>
        <w:t xml:space="preserve">] Chính Phủ </w:t>
      </w:r>
      <w:r w:rsidR="00484594">
        <w:rPr>
          <w:rStyle w:val="Emphasis"/>
          <w:i w:val="0"/>
          <w:iCs w:val="0"/>
          <w:sz w:val="24"/>
          <w:szCs w:val="24"/>
        </w:rPr>
        <w:t xml:space="preserve">(2016), </w:t>
      </w:r>
      <w:r w:rsidR="00484594" w:rsidRPr="007E69BD">
        <w:rPr>
          <w:rStyle w:val="Emphasis"/>
          <w:iCs w:val="0"/>
          <w:sz w:val="24"/>
          <w:szCs w:val="24"/>
        </w:rPr>
        <w:t>Nghị định số 25/2016/NĐ-CP về Điều lệ tổ chức và hoạt động của Tập đoàn Bưu chính Viễn thông Việt Nam</w:t>
      </w:r>
    </w:p>
    <w:p w:rsidR="00342BC8" w:rsidRDefault="00C03EDB" w:rsidP="00B31987">
      <w:pPr>
        <w:pStyle w:val="BodyText"/>
        <w:spacing w:line="312" w:lineRule="auto"/>
        <w:ind w:left="-567" w:firstLine="567"/>
        <w:rPr>
          <w:rStyle w:val="Emphasis"/>
          <w:color w:val="333333"/>
          <w:sz w:val="24"/>
          <w:szCs w:val="24"/>
          <w:bdr w:val="none" w:sz="0" w:space="0" w:color="auto" w:frame="1"/>
          <w:shd w:val="clear" w:color="auto" w:fill="FFFFFF"/>
        </w:rPr>
      </w:pPr>
      <w:r>
        <w:rPr>
          <w:rStyle w:val="Emphasis"/>
          <w:i w:val="0"/>
          <w:sz w:val="24"/>
          <w:szCs w:val="24"/>
          <w:bdr w:val="none" w:sz="0" w:space="0" w:color="auto" w:frame="1"/>
          <w:shd w:val="clear" w:color="auto" w:fill="FFFFFF"/>
        </w:rPr>
        <w:lastRenderedPageBreak/>
        <w:t xml:space="preserve"> </w:t>
      </w:r>
      <w:r w:rsidR="003A23C0">
        <w:rPr>
          <w:rStyle w:val="Emphasis"/>
          <w:i w:val="0"/>
          <w:sz w:val="24"/>
          <w:szCs w:val="24"/>
          <w:bdr w:val="none" w:sz="0" w:space="0" w:color="auto" w:frame="1"/>
          <w:shd w:val="clear" w:color="auto" w:fill="FFFFFF"/>
        </w:rPr>
        <w:t>[5</w:t>
      </w:r>
      <w:r w:rsidR="006366FB" w:rsidRPr="007E69BD">
        <w:rPr>
          <w:rStyle w:val="Emphasis"/>
          <w:i w:val="0"/>
          <w:sz w:val="24"/>
          <w:szCs w:val="24"/>
          <w:bdr w:val="none" w:sz="0" w:space="0" w:color="auto" w:frame="1"/>
          <w:shd w:val="clear" w:color="auto" w:fill="FFFFFF"/>
        </w:rPr>
        <w:t>]</w:t>
      </w:r>
      <w:r w:rsidR="002059E8" w:rsidRPr="007E69BD">
        <w:rPr>
          <w:rStyle w:val="Emphasis"/>
          <w:i w:val="0"/>
          <w:sz w:val="24"/>
          <w:szCs w:val="24"/>
          <w:bdr w:val="none" w:sz="0" w:space="0" w:color="auto" w:frame="1"/>
          <w:shd w:val="clear" w:color="auto" w:fill="FFFFFF"/>
        </w:rPr>
        <w:t xml:space="preserve">. Nguyễn Thị Hồng Thúy (2010), </w:t>
      </w:r>
      <w:r w:rsidR="002059E8" w:rsidRPr="007E69BD">
        <w:rPr>
          <w:rStyle w:val="Emphasis"/>
          <w:sz w:val="24"/>
          <w:szCs w:val="24"/>
          <w:bdr w:val="none" w:sz="0" w:space="0" w:color="auto" w:frame="1"/>
          <w:shd w:val="clear" w:color="auto" w:fill="FFFFFF"/>
        </w:rPr>
        <w:t>Tổ chức KTNB trong các tập đoàn kinh tế của Việt Nam</w:t>
      </w:r>
      <w:r w:rsidR="002059E8" w:rsidRPr="007E69BD">
        <w:rPr>
          <w:rStyle w:val="Emphasis"/>
          <w:i w:val="0"/>
          <w:sz w:val="24"/>
          <w:szCs w:val="24"/>
          <w:bdr w:val="none" w:sz="0" w:space="0" w:color="auto" w:frame="1"/>
          <w:shd w:val="clear" w:color="auto" w:fill="FFFFFF"/>
        </w:rPr>
        <w:t xml:space="preserve">, Luận </w:t>
      </w:r>
      <w:proofErr w:type="gramStart"/>
      <w:r w:rsidR="002059E8" w:rsidRPr="007E69BD">
        <w:rPr>
          <w:rStyle w:val="Emphasis"/>
          <w:i w:val="0"/>
          <w:sz w:val="24"/>
          <w:szCs w:val="24"/>
          <w:bdr w:val="none" w:sz="0" w:space="0" w:color="auto" w:frame="1"/>
          <w:shd w:val="clear" w:color="auto" w:fill="FFFFFF"/>
        </w:rPr>
        <w:t>án</w:t>
      </w:r>
      <w:proofErr w:type="gramEnd"/>
      <w:r w:rsidR="002059E8" w:rsidRPr="007E69BD">
        <w:rPr>
          <w:rStyle w:val="Emphasis"/>
          <w:i w:val="0"/>
          <w:sz w:val="24"/>
          <w:szCs w:val="24"/>
          <w:bdr w:val="none" w:sz="0" w:space="0" w:color="auto" w:frame="1"/>
          <w:shd w:val="clear" w:color="auto" w:fill="FFFFFF"/>
        </w:rPr>
        <w:t xml:space="preserve"> tiến sĩ kinh tế, Trường ĐH Kinh tế Quốc dân</w:t>
      </w:r>
      <w:r w:rsidR="002059E8" w:rsidRPr="007E69BD">
        <w:rPr>
          <w:rStyle w:val="Emphasis"/>
          <w:sz w:val="24"/>
          <w:szCs w:val="24"/>
          <w:bdr w:val="none" w:sz="0" w:space="0" w:color="auto" w:frame="1"/>
          <w:shd w:val="clear" w:color="auto" w:fill="FFFFFF"/>
        </w:rPr>
        <w:t>.</w:t>
      </w:r>
    </w:p>
    <w:p w:rsidR="00E810E6" w:rsidRPr="00A20645" w:rsidRDefault="003A23C0" w:rsidP="00A20645">
      <w:pPr>
        <w:pStyle w:val="BodyText"/>
        <w:spacing w:line="312" w:lineRule="auto"/>
        <w:ind w:left="-567" w:firstLine="567"/>
        <w:jc w:val="both"/>
        <w:rPr>
          <w:sz w:val="24"/>
          <w:szCs w:val="24"/>
        </w:rPr>
      </w:pPr>
      <w:r>
        <w:rPr>
          <w:rStyle w:val="Emphasis"/>
          <w:i w:val="0"/>
          <w:sz w:val="24"/>
          <w:szCs w:val="24"/>
        </w:rPr>
        <w:t>[6</w:t>
      </w:r>
      <w:r w:rsidR="00A20645" w:rsidRPr="00A20645">
        <w:rPr>
          <w:rStyle w:val="Emphasis"/>
          <w:i w:val="0"/>
          <w:sz w:val="24"/>
          <w:szCs w:val="24"/>
        </w:rPr>
        <w:t>]</w:t>
      </w:r>
      <w:r w:rsidR="00A20645" w:rsidRPr="00A20645">
        <w:rPr>
          <w:rStyle w:val="Emphasis"/>
          <w:sz w:val="24"/>
          <w:szCs w:val="24"/>
        </w:rPr>
        <w:t xml:space="preserve"> </w:t>
      </w:r>
      <w:r w:rsidR="00E810E6" w:rsidRPr="0029139D">
        <w:rPr>
          <w:rStyle w:val="Emphasis"/>
          <w:i w:val="0"/>
          <w:sz w:val="24"/>
          <w:szCs w:val="24"/>
        </w:rPr>
        <w:t>Griffiths (2015), “An Introduction to Risk Based Internal Auditing”</w:t>
      </w:r>
      <w:r w:rsidR="00E810E6" w:rsidRPr="00A20645">
        <w:rPr>
          <w:rStyle w:val="Emphasis"/>
          <w:sz w:val="24"/>
          <w:szCs w:val="24"/>
        </w:rPr>
        <w:t>, download từ</w:t>
      </w:r>
      <w:r w:rsidR="00E810E6" w:rsidRPr="00A20645">
        <w:rPr>
          <w:rStyle w:val="apple-converted-space"/>
          <w:sz w:val="24"/>
          <w:szCs w:val="24"/>
        </w:rPr>
        <w:t> </w:t>
      </w:r>
      <w:hyperlink r:id="rId9" w:history="1">
        <w:r w:rsidR="00E810E6" w:rsidRPr="00A20645">
          <w:rPr>
            <w:rStyle w:val="Hyperlink"/>
            <w:sz w:val="24"/>
            <w:szCs w:val="24"/>
          </w:rPr>
          <w:t>http://www.internalaudit.biz/</w:t>
        </w:r>
      </w:hyperlink>
      <w:r w:rsidR="00E810E6" w:rsidRPr="00A20645">
        <w:rPr>
          <w:rStyle w:val="apple-converted-space"/>
          <w:sz w:val="24"/>
          <w:szCs w:val="24"/>
        </w:rPr>
        <w:t> </w:t>
      </w:r>
      <w:r w:rsidR="00E810E6" w:rsidRPr="00A20645">
        <w:rPr>
          <w:rStyle w:val="Emphasis"/>
          <w:sz w:val="24"/>
          <w:szCs w:val="24"/>
        </w:rPr>
        <w:t>ngày 20/4/2015</w:t>
      </w:r>
    </w:p>
    <w:p w:rsidR="00E810E6" w:rsidRPr="00A20645" w:rsidRDefault="003A23C0" w:rsidP="00A20645">
      <w:pPr>
        <w:pStyle w:val="BodyText"/>
        <w:spacing w:line="312" w:lineRule="auto"/>
        <w:ind w:left="-567" w:firstLine="567"/>
        <w:jc w:val="both"/>
        <w:rPr>
          <w:sz w:val="24"/>
          <w:szCs w:val="24"/>
        </w:rPr>
      </w:pPr>
      <w:r>
        <w:rPr>
          <w:sz w:val="24"/>
          <w:szCs w:val="24"/>
        </w:rPr>
        <w:t>[7</w:t>
      </w:r>
      <w:r w:rsidR="00A20645" w:rsidRPr="00A20645">
        <w:rPr>
          <w:sz w:val="24"/>
          <w:szCs w:val="24"/>
        </w:rPr>
        <w:t xml:space="preserve">] </w:t>
      </w:r>
      <w:r w:rsidR="00E810E6" w:rsidRPr="00A20645">
        <w:rPr>
          <w:sz w:val="24"/>
          <w:szCs w:val="24"/>
        </w:rPr>
        <w:t>HM Treasury (2011), HM Treasury Annual Report and Accounts 2010-11,</w:t>
      </w:r>
      <w:r w:rsidR="00E810E6" w:rsidRPr="00A20645">
        <w:rPr>
          <w:rStyle w:val="Emphasis"/>
          <w:sz w:val="24"/>
          <w:szCs w:val="24"/>
        </w:rPr>
        <w:t xml:space="preserve"> download từ https://www.gov.uk/government/uploads/system/uploads/attachment_data/file/221559/annual_report_accounts140711.pdf.</w:t>
      </w:r>
    </w:p>
    <w:p w:rsidR="006366FB" w:rsidRPr="00A20645" w:rsidRDefault="003A23C0" w:rsidP="00A20645">
      <w:pPr>
        <w:pStyle w:val="BodyText"/>
        <w:spacing w:line="312" w:lineRule="auto"/>
        <w:ind w:left="-567" w:firstLine="567"/>
        <w:jc w:val="both"/>
        <w:rPr>
          <w:rStyle w:val="Emphasis"/>
          <w:i w:val="0"/>
          <w:sz w:val="24"/>
          <w:szCs w:val="24"/>
          <w:bdr w:val="none" w:sz="0" w:space="0" w:color="auto" w:frame="1"/>
          <w:shd w:val="clear" w:color="auto" w:fill="FFFFFF"/>
        </w:rPr>
      </w:pPr>
      <w:r>
        <w:rPr>
          <w:rStyle w:val="Emphasis"/>
          <w:i w:val="0"/>
          <w:sz w:val="24"/>
          <w:szCs w:val="24"/>
          <w:bdr w:val="none" w:sz="0" w:space="0" w:color="auto" w:frame="1"/>
          <w:shd w:val="clear" w:color="auto" w:fill="FFFFFF"/>
        </w:rPr>
        <w:t>[8</w:t>
      </w:r>
      <w:r w:rsidR="006366FB" w:rsidRPr="00A20645">
        <w:rPr>
          <w:rStyle w:val="Emphasis"/>
          <w:i w:val="0"/>
          <w:sz w:val="24"/>
          <w:szCs w:val="24"/>
          <w:bdr w:val="none" w:sz="0" w:space="0" w:color="auto" w:frame="1"/>
          <w:shd w:val="clear" w:color="auto" w:fill="FFFFFF"/>
        </w:rPr>
        <w:t xml:space="preserve">]. Victor Z. Brink và Herbert Witt (dịch GS.TS Nguyễn Đình Hương và các cộng sự (2000)), KTNB hiện đại, NXB Tài chính, Hà Nội. </w:t>
      </w:r>
    </w:p>
    <w:p w:rsidR="0063498E" w:rsidRPr="00A20645" w:rsidRDefault="0063498E" w:rsidP="00A20645">
      <w:pPr>
        <w:shd w:val="clear" w:color="auto" w:fill="FFFFFF"/>
        <w:ind w:left="-567" w:firstLine="567"/>
        <w:jc w:val="both"/>
        <w:outlineLvl w:val="0"/>
        <w:rPr>
          <w:kern w:val="36"/>
          <w:sz w:val="24"/>
          <w:szCs w:val="24"/>
        </w:rPr>
      </w:pPr>
    </w:p>
    <w:p w:rsidR="0063498E" w:rsidRPr="006366FB" w:rsidRDefault="0063498E" w:rsidP="00A20645">
      <w:pPr>
        <w:pStyle w:val="BodyText"/>
        <w:spacing w:line="312" w:lineRule="auto"/>
        <w:ind w:left="-567" w:firstLine="567"/>
        <w:jc w:val="both"/>
        <w:rPr>
          <w:rStyle w:val="Emphasis"/>
          <w:i w:val="0"/>
          <w:iCs w:val="0"/>
          <w:sz w:val="24"/>
          <w:szCs w:val="24"/>
        </w:rPr>
      </w:pPr>
    </w:p>
    <w:sectPr w:rsidR="0063498E" w:rsidRPr="006366FB" w:rsidSect="00B31987">
      <w:footerReference w:type="default" r:id="rId10"/>
      <w:pgSz w:w="11910" w:h="16850"/>
      <w:pgMar w:top="709" w:right="560" w:bottom="851" w:left="1680" w:header="0" w:footer="8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C72" w:rsidRDefault="00A07C72">
      <w:r>
        <w:separator/>
      </w:r>
    </w:p>
  </w:endnote>
  <w:endnote w:type="continuationSeparator" w:id="0">
    <w:p w:rsidR="00A07C72" w:rsidRDefault="00A0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587" w:rsidRDefault="00376504">
    <w:pPr>
      <w:pStyle w:val="BodyText"/>
      <w:spacing w:line="14" w:lineRule="auto"/>
      <w:rPr>
        <w:sz w:val="20"/>
      </w:rPr>
    </w:pPr>
    <w:r>
      <w:rPr>
        <w:noProof/>
        <w:lang w:bidi="ar-SA"/>
      </w:rPr>
      <mc:AlternateContent>
        <mc:Choice Requires="wps">
          <w:drawing>
            <wp:anchor distT="0" distB="0" distL="114300" distR="114300" simplePos="0" relativeHeight="503289680" behindDoc="1" locked="0" layoutInCell="1" allowOverlap="1" wp14:anchorId="4F2C064F" wp14:editId="66FAE2A8">
              <wp:simplePos x="0" y="0"/>
              <wp:positionH relativeFrom="page">
                <wp:posOffset>4039235</wp:posOffset>
              </wp:positionH>
              <wp:positionV relativeFrom="page">
                <wp:posOffset>10043795</wp:posOffset>
              </wp:positionV>
              <wp:extent cx="101600" cy="194310"/>
              <wp:effectExtent l="635"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587" w:rsidRDefault="001E6FEB">
                          <w:pPr>
                            <w:spacing w:before="10"/>
                            <w:ind w:left="20"/>
                            <w:rPr>
                              <w:sz w:val="24"/>
                            </w:rPr>
                          </w:pPr>
                          <w:r>
                            <w:rPr>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58" type="#_x0000_t202" style="position:absolute;margin-left:318.05pt;margin-top:790.85pt;width:8pt;height:15.3pt;z-index:-2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" filled="f" stroked="f">
              <v:textbox inset="0,0,0,0">
                <w:txbxContent>
                  <w:p w:rsidR="003A5587" w:rsidRDefault="001E6FEB">
                    <w:pPr>
                      <w:spacing w:before="10"/>
                      <w:ind w:left="20"/>
                      <w:rPr>
                        <w:sz w:val="24"/>
                      </w:rPr>
                    </w:pPr>
                    <w:r>
                      <w:rPr>
                        <w:sz w:val="24"/>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C72" w:rsidRDefault="00A07C72">
      <w:r>
        <w:separator/>
      </w:r>
    </w:p>
  </w:footnote>
  <w:footnote w:type="continuationSeparator" w:id="0">
    <w:p w:rsidR="00A07C72" w:rsidRDefault="00A07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7160"/>
    <w:multiLevelType w:val="multilevel"/>
    <w:tmpl w:val="70B8B1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A12753"/>
    <w:multiLevelType w:val="multilevel"/>
    <w:tmpl w:val="1B7244B6"/>
    <w:lvl w:ilvl="0">
      <w:start w:val="3"/>
      <w:numFmt w:val="decimal"/>
      <w:lvlText w:val="%1"/>
      <w:lvlJc w:val="left"/>
      <w:pPr>
        <w:ind w:left="1037" w:hanging="493"/>
        <w:jc w:val="left"/>
      </w:pPr>
      <w:rPr>
        <w:rFonts w:hint="default"/>
        <w:lang w:val="en-US" w:eastAsia="en-US" w:bidi="en-US"/>
      </w:rPr>
    </w:lvl>
    <w:lvl w:ilvl="1">
      <w:start w:val="1"/>
      <w:numFmt w:val="decimal"/>
      <w:lvlText w:val="%1.%2."/>
      <w:lvlJc w:val="left"/>
      <w:pPr>
        <w:ind w:left="545" w:hanging="493"/>
        <w:jc w:val="left"/>
      </w:pPr>
      <w:rPr>
        <w:rFonts w:ascii="Times New Roman" w:eastAsia="Times New Roman" w:hAnsi="Times New Roman" w:cs="Times New Roman" w:hint="default"/>
        <w:w w:val="100"/>
        <w:sz w:val="28"/>
        <w:szCs w:val="28"/>
        <w:lang w:val="en-US" w:eastAsia="en-US" w:bidi="en-US"/>
      </w:rPr>
    </w:lvl>
    <w:lvl w:ilvl="2">
      <w:numFmt w:val="bullet"/>
      <w:lvlText w:val="•"/>
      <w:lvlJc w:val="left"/>
      <w:pPr>
        <w:ind w:left="1998" w:hanging="493"/>
      </w:pPr>
      <w:rPr>
        <w:rFonts w:hint="default"/>
        <w:lang w:val="en-US" w:eastAsia="en-US" w:bidi="en-US"/>
      </w:rPr>
    </w:lvl>
    <w:lvl w:ilvl="3">
      <w:numFmt w:val="bullet"/>
      <w:lvlText w:val="•"/>
      <w:lvlJc w:val="left"/>
      <w:pPr>
        <w:ind w:left="2956" w:hanging="493"/>
      </w:pPr>
      <w:rPr>
        <w:rFonts w:hint="default"/>
        <w:lang w:val="en-US" w:eastAsia="en-US" w:bidi="en-US"/>
      </w:rPr>
    </w:lvl>
    <w:lvl w:ilvl="4">
      <w:numFmt w:val="bullet"/>
      <w:lvlText w:val="•"/>
      <w:lvlJc w:val="left"/>
      <w:pPr>
        <w:ind w:left="3915" w:hanging="493"/>
      </w:pPr>
      <w:rPr>
        <w:rFonts w:hint="default"/>
        <w:lang w:val="en-US" w:eastAsia="en-US" w:bidi="en-US"/>
      </w:rPr>
    </w:lvl>
    <w:lvl w:ilvl="5">
      <w:numFmt w:val="bullet"/>
      <w:lvlText w:val="•"/>
      <w:lvlJc w:val="left"/>
      <w:pPr>
        <w:ind w:left="4873" w:hanging="493"/>
      </w:pPr>
      <w:rPr>
        <w:rFonts w:hint="default"/>
        <w:lang w:val="en-US" w:eastAsia="en-US" w:bidi="en-US"/>
      </w:rPr>
    </w:lvl>
    <w:lvl w:ilvl="6">
      <w:numFmt w:val="bullet"/>
      <w:lvlText w:val="•"/>
      <w:lvlJc w:val="left"/>
      <w:pPr>
        <w:ind w:left="5832" w:hanging="493"/>
      </w:pPr>
      <w:rPr>
        <w:rFonts w:hint="default"/>
        <w:lang w:val="en-US" w:eastAsia="en-US" w:bidi="en-US"/>
      </w:rPr>
    </w:lvl>
    <w:lvl w:ilvl="7">
      <w:numFmt w:val="bullet"/>
      <w:lvlText w:val="•"/>
      <w:lvlJc w:val="left"/>
      <w:pPr>
        <w:ind w:left="6790" w:hanging="493"/>
      </w:pPr>
      <w:rPr>
        <w:rFonts w:hint="default"/>
        <w:lang w:val="en-US" w:eastAsia="en-US" w:bidi="en-US"/>
      </w:rPr>
    </w:lvl>
    <w:lvl w:ilvl="8">
      <w:numFmt w:val="bullet"/>
      <w:lvlText w:val="•"/>
      <w:lvlJc w:val="left"/>
      <w:pPr>
        <w:ind w:left="7749" w:hanging="493"/>
      </w:pPr>
      <w:rPr>
        <w:rFonts w:hint="default"/>
        <w:lang w:val="en-US" w:eastAsia="en-US" w:bidi="en-US"/>
      </w:rPr>
    </w:lvl>
  </w:abstractNum>
  <w:abstractNum w:abstractNumId="2">
    <w:nsid w:val="0FD47B5B"/>
    <w:multiLevelType w:val="multilevel"/>
    <w:tmpl w:val="8C1C8CC4"/>
    <w:lvl w:ilvl="0">
      <w:start w:val="1"/>
      <w:numFmt w:val="decimal"/>
      <w:lvlText w:val="%1"/>
      <w:lvlJc w:val="left"/>
      <w:pPr>
        <w:ind w:left="1037" w:hanging="493"/>
        <w:jc w:val="left"/>
      </w:pPr>
      <w:rPr>
        <w:rFonts w:hint="default"/>
        <w:lang w:val="en-US" w:eastAsia="en-US" w:bidi="en-US"/>
      </w:rPr>
    </w:lvl>
    <w:lvl w:ilvl="1">
      <w:start w:val="1"/>
      <w:numFmt w:val="decimal"/>
      <w:lvlText w:val="%1.%2."/>
      <w:lvlJc w:val="left"/>
      <w:pPr>
        <w:ind w:left="545" w:hanging="493"/>
        <w:jc w:val="left"/>
      </w:pPr>
      <w:rPr>
        <w:rFonts w:ascii="Times New Roman" w:eastAsia="Times New Roman" w:hAnsi="Times New Roman" w:cs="Times New Roman" w:hint="default"/>
        <w:w w:val="100"/>
        <w:sz w:val="28"/>
        <w:szCs w:val="28"/>
        <w:lang w:val="en-US" w:eastAsia="en-US" w:bidi="en-US"/>
      </w:rPr>
    </w:lvl>
    <w:lvl w:ilvl="2">
      <w:numFmt w:val="bullet"/>
      <w:lvlText w:val="•"/>
      <w:lvlJc w:val="left"/>
      <w:pPr>
        <w:ind w:left="1998" w:hanging="493"/>
      </w:pPr>
      <w:rPr>
        <w:rFonts w:hint="default"/>
        <w:lang w:val="en-US" w:eastAsia="en-US" w:bidi="en-US"/>
      </w:rPr>
    </w:lvl>
    <w:lvl w:ilvl="3">
      <w:numFmt w:val="bullet"/>
      <w:lvlText w:val="•"/>
      <w:lvlJc w:val="left"/>
      <w:pPr>
        <w:ind w:left="2956" w:hanging="493"/>
      </w:pPr>
      <w:rPr>
        <w:rFonts w:hint="default"/>
        <w:lang w:val="en-US" w:eastAsia="en-US" w:bidi="en-US"/>
      </w:rPr>
    </w:lvl>
    <w:lvl w:ilvl="4">
      <w:numFmt w:val="bullet"/>
      <w:lvlText w:val="•"/>
      <w:lvlJc w:val="left"/>
      <w:pPr>
        <w:ind w:left="3915" w:hanging="493"/>
      </w:pPr>
      <w:rPr>
        <w:rFonts w:hint="default"/>
        <w:lang w:val="en-US" w:eastAsia="en-US" w:bidi="en-US"/>
      </w:rPr>
    </w:lvl>
    <w:lvl w:ilvl="5">
      <w:numFmt w:val="bullet"/>
      <w:lvlText w:val="•"/>
      <w:lvlJc w:val="left"/>
      <w:pPr>
        <w:ind w:left="4873" w:hanging="493"/>
      </w:pPr>
      <w:rPr>
        <w:rFonts w:hint="default"/>
        <w:lang w:val="en-US" w:eastAsia="en-US" w:bidi="en-US"/>
      </w:rPr>
    </w:lvl>
    <w:lvl w:ilvl="6">
      <w:numFmt w:val="bullet"/>
      <w:lvlText w:val="•"/>
      <w:lvlJc w:val="left"/>
      <w:pPr>
        <w:ind w:left="5832" w:hanging="493"/>
      </w:pPr>
      <w:rPr>
        <w:rFonts w:hint="default"/>
        <w:lang w:val="en-US" w:eastAsia="en-US" w:bidi="en-US"/>
      </w:rPr>
    </w:lvl>
    <w:lvl w:ilvl="7">
      <w:numFmt w:val="bullet"/>
      <w:lvlText w:val="•"/>
      <w:lvlJc w:val="left"/>
      <w:pPr>
        <w:ind w:left="6790" w:hanging="493"/>
      </w:pPr>
      <w:rPr>
        <w:rFonts w:hint="default"/>
        <w:lang w:val="en-US" w:eastAsia="en-US" w:bidi="en-US"/>
      </w:rPr>
    </w:lvl>
    <w:lvl w:ilvl="8">
      <w:numFmt w:val="bullet"/>
      <w:lvlText w:val="•"/>
      <w:lvlJc w:val="left"/>
      <w:pPr>
        <w:ind w:left="7749" w:hanging="493"/>
      </w:pPr>
      <w:rPr>
        <w:rFonts w:hint="default"/>
        <w:lang w:val="en-US" w:eastAsia="en-US" w:bidi="en-US"/>
      </w:rPr>
    </w:lvl>
  </w:abstractNum>
  <w:abstractNum w:abstractNumId="3">
    <w:nsid w:val="151B4F76"/>
    <w:multiLevelType w:val="hybridMultilevel"/>
    <w:tmpl w:val="51C8E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C431D"/>
    <w:multiLevelType w:val="hybridMultilevel"/>
    <w:tmpl w:val="7ECE0CF0"/>
    <w:lvl w:ilvl="0" w:tplc="B83A0948">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161D18D9"/>
    <w:multiLevelType w:val="hybridMultilevel"/>
    <w:tmpl w:val="E0EEAAA2"/>
    <w:lvl w:ilvl="0" w:tplc="EA20914E">
      <w:start w:val="1"/>
      <w:numFmt w:val="decimal"/>
      <w:lvlText w:val="%1."/>
      <w:lvlJc w:val="left"/>
      <w:pPr>
        <w:ind w:left="665" w:hanging="360"/>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6">
    <w:nsid w:val="1D54605B"/>
    <w:multiLevelType w:val="multilevel"/>
    <w:tmpl w:val="BEAEC44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0495220"/>
    <w:multiLevelType w:val="hybridMultilevel"/>
    <w:tmpl w:val="022A6DA2"/>
    <w:lvl w:ilvl="0" w:tplc="003A1C88">
      <w:numFmt w:val="bullet"/>
      <w:lvlText w:val="-"/>
      <w:lvlJc w:val="left"/>
      <w:pPr>
        <w:ind w:left="1025" w:hanging="360"/>
      </w:pPr>
      <w:rPr>
        <w:rFonts w:ascii="Times New Roman" w:eastAsia="Times New Roman" w:hAnsi="Times New Roman" w:cs="Times New Roman"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8">
    <w:nsid w:val="23FD61DB"/>
    <w:multiLevelType w:val="hybridMultilevel"/>
    <w:tmpl w:val="C3DEC0D8"/>
    <w:lvl w:ilvl="0" w:tplc="96B66B1C">
      <w:numFmt w:val="bullet"/>
      <w:lvlText w:val=""/>
      <w:lvlJc w:val="left"/>
      <w:pPr>
        <w:ind w:left="347" w:hanging="240"/>
      </w:pPr>
      <w:rPr>
        <w:rFonts w:hint="default"/>
        <w:w w:val="100"/>
        <w:lang w:val="en-US" w:eastAsia="en-US" w:bidi="en-US"/>
      </w:rPr>
    </w:lvl>
    <w:lvl w:ilvl="1" w:tplc="67A48192">
      <w:numFmt w:val="bullet"/>
      <w:lvlText w:val="•"/>
      <w:lvlJc w:val="left"/>
      <w:pPr>
        <w:ind w:left="744" w:hanging="240"/>
      </w:pPr>
      <w:rPr>
        <w:rFonts w:hint="default"/>
        <w:lang w:val="en-US" w:eastAsia="en-US" w:bidi="en-US"/>
      </w:rPr>
    </w:lvl>
    <w:lvl w:ilvl="2" w:tplc="641AD6FA">
      <w:numFmt w:val="bullet"/>
      <w:lvlText w:val="•"/>
      <w:lvlJc w:val="left"/>
      <w:pPr>
        <w:ind w:left="1149" w:hanging="240"/>
      </w:pPr>
      <w:rPr>
        <w:rFonts w:hint="default"/>
        <w:lang w:val="en-US" w:eastAsia="en-US" w:bidi="en-US"/>
      </w:rPr>
    </w:lvl>
    <w:lvl w:ilvl="3" w:tplc="C4D8330C">
      <w:numFmt w:val="bullet"/>
      <w:lvlText w:val="•"/>
      <w:lvlJc w:val="left"/>
      <w:pPr>
        <w:ind w:left="1554" w:hanging="240"/>
      </w:pPr>
      <w:rPr>
        <w:rFonts w:hint="default"/>
        <w:lang w:val="en-US" w:eastAsia="en-US" w:bidi="en-US"/>
      </w:rPr>
    </w:lvl>
    <w:lvl w:ilvl="4" w:tplc="CD76D07E">
      <w:numFmt w:val="bullet"/>
      <w:lvlText w:val="•"/>
      <w:lvlJc w:val="left"/>
      <w:pPr>
        <w:ind w:left="1959" w:hanging="240"/>
      </w:pPr>
      <w:rPr>
        <w:rFonts w:hint="default"/>
        <w:lang w:val="en-US" w:eastAsia="en-US" w:bidi="en-US"/>
      </w:rPr>
    </w:lvl>
    <w:lvl w:ilvl="5" w:tplc="227E8438">
      <w:numFmt w:val="bullet"/>
      <w:lvlText w:val="•"/>
      <w:lvlJc w:val="left"/>
      <w:pPr>
        <w:ind w:left="2364" w:hanging="240"/>
      </w:pPr>
      <w:rPr>
        <w:rFonts w:hint="default"/>
        <w:lang w:val="en-US" w:eastAsia="en-US" w:bidi="en-US"/>
      </w:rPr>
    </w:lvl>
    <w:lvl w:ilvl="6" w:tplc="E130A064">
      <w:numFmt w:val="bullet"/>
      <w:lvlText w:val="•"/>
      <w:lvlJc w:val="left"/>
      <w:pPr>
        <w:ind w:left="2768" w:hanging="240"/>
      </w:pPr>
      <w:rPr>
        <w:rFonts w:hint="default"/>
        <w:lang w:val="en-US" w:eastAsia="en-US" w:bidi="en-US"/>
      </w:rPr>
    </w:lvl>
    <w:lvl w:ilvl="7" w:tplc="9A2E5D00">
      <w:numFmt w:val="bullet"/>
      <w:lvlText w:val="•"/>
      <w:lvlJc w:val="left"/>
      <w:pPr>
        <w:ind w:left="3173" w:hanging="240"/>
      </w:pPr>
      <w:rPr>
        <w:rFonts w:hint="default"/>
        <w:lang w:val="en-US" w:eastAsia="en-US" w:bidi="en-US"/>
      </w:rPr>
    </w:lvl>
    <w:lvl w:ilvl="8" w:tplc="4D32DC74">
      <w:numFmt w:val="bullet"/>
      <w:lvlText w:val="•"/>
      <w:lvlJc w:val="left"/>
      <w:pPr>
        <w:ind w:left="3578" w:hanging="240"/>
      </w:pPr>
      <w:rPr>
        <w:rFonts w:hint="default"/>
        <w:lang w:val="en-US" w:eastAsia="en-US" w:bidi="en-US"/>
      </w:rPr>
    </w:lvl>
  </w:abstractNum>
  <w:abstractNum w:abstractNumId="9">
    <w:nsid w:val="2B7860A3"/>
    <w:multiLevelType w:val="hybridMultilevel"/>
    <w:tmpl w:val="AAD0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A274C"/>
    <w:multiLevelType w:val="hybridMultilevel"/>
    <w:tmpl w:val="2B92F412"/>
    <w:lvl w:ilvl="0" w:tplc="91665F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E22AC6"/>
    <w:multiLevelType w:val="hybridMultilevel"/>
    <w:tmpl w:val="9F9E0346"/>
    <w:lvl w:ilvl="0" w:tplc="76ECB78A">
      <w:start w:val="1"/>
      <w:numFmt w:val="decimal"/>
      <w:lvlText w:val="%1."/>
      <w:lvlJc w:val="left"/>
      <w:pPr>
        <w:ind w:left="665" w:hanging="360"/>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12">
    <w:nsid w:val="4DEB7844"/>
    <w:multiLevelType w:val="hybridMultilevel"/>
    <w:tmpl w:val="771A9D2A"/>
    <w:lvl w:ilvl="0" w:tplc="5DE2FCBC">
      <w:start w:val="2"/>
      <w:numFmt w:val="bullet"/>
      <w:lvlText w:val="-"/>
      <w:lvlJc w:val="left"/>
      <w:pPr>
        <w:ind w:left="665" w:hanging="360"/>
      </w:pPr>
      <w:rPr>
        <w:rFonts w:ascii="Times New Roman" w:eastAsia="Times New Roman" w:hAnsi="Times New Roman" w:cs="Times New Roman"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13">
    <w:nsid w:val="4E6303BC"/>
    <w:multiLevelType w:val="multilevel"/>
    <w:tmpl w:val="BA307CEE"/>
    <w:lvl w:ilvl="0">
      <w:start w:val="2"/>
      <w:numFmt w:val="decimal"/>
      <w:lvlText w:val="%1"/>
      <w:lvlJc w:val="left"/>
      <w:pPr>
        <w:ind w:left="1037" w:hanging="493"/>
        <w:jc w:val="left"/>
      </w:pPr>
      <w:rPr>
        <w:rFonts w:hint="default"/>
        <w:lang w:val="en-US" w:eastAsia="en-US" w:bidi="en-US"/>
      </w:rPr>
    </w:lvl>
    <w:lvl w:ilvl="1">
      <w:start w:val="1"/>
      <w:numFmt w:val="decimal"/>
      <w:lvlText w:val="%1.%2."/>
      <w:lvlJc w:val="left"/>
      <w:pPr>
        <w:ind w:left="1037" w:hanging="493"/>
        <w:jc w:val="left"/>
      </w:pPr>
      <w:rPr>
        <w:rFonts w:ascii="Times New Roman" w:eastAsia="Times New Roman" w:hAnsi="Times New Roman" w:cs="Times New Roman" w:hint="default"/>
        <w:w w:val="100"/>
        <w:sz w:val="28"/>
        <w:szCs w:val="28"/>
        <w:lang w:val="en-US" w:eastAsia="en-US" w:bidi="en-US"/>
      </w:rPr>
    </w:lvl>
    <w:lvl w:ilvl="2">
      <w:numFmt w:val="bullet"/>
      <w:lvlText w:val="•"/>
      <w:lvlJc w:val="left"/>
      <w:pPr>
        <w:ind w:left="2765" w:hanging="493"/>
      </w:pPr>
      <w:rPr>
        <w:rFonts w:hint="default"/>
        <w:lang w:val="en-US" w:eastAsia="en-US" w:bidi="en-US"/>
      </w:rPr>
    </w:lvl>
    <w:lvl w:ilvl="3">
      <w:numFmt w:val="bullet"/>
      <w:lvlText w:val="•"/>
      <w:lvlJc w:val="left"/>
      <w:pPr>
        <w:ind w:left="3627" w:hanging="493"/>
      </w:pPr>
      <w:rPr>
        <w:rFonts w:hint="default"/>
        <w:lang w:val="en-US" w:eastAsia="en-US" w:bidi="en-US"/>
      </w:rPr>
    </w:lvl>
    <w:lvl w:ilvl="4">
      <w:numFmt w:val="bullet"/>
      <w:lvlText w:val="•"/>
      <w:lvlJc w:val="left"/>
      <w:pPr>
        <w:ind w:left="4490" w:hanging="493"/>
      </w:pPr>
      <w:rPr>
        <w:rFonts w:hint="default"/>
        <w:lang w:val="en-US" w:eastAsia="en-US" w:bidi="en-US"/>
      </w:rPr>
    </w:lvl>
    <w:lvl w:ilvl="5">
      <w:numFmt w:val="bullet"/>
      <w:lvlText w:val="•"/>
      <w:lvlJc w:val="left"/>
      <w:pPr>
        <w:ind w:left="5353" w:hanging="493"/>
      </w:pPr>
      <w:rPr>
        <w:rFonts w:hint="default"/>
        <w:lang w:val="en-US" w:eastAsia="en-US" w:bidi="en-US"/>
      </w:rPr>
    </w:lvl>
    <w:lvl w:ilvl="6">
      <w:numFmt w:val="bullet"/>
      <w:lvlText w:val="•"/>
      <w:lvlJc w:val="left"/>
      <w:pPr>
        <w:ind w:left="6215" w:hanging="493"/>
      </w:pPr>
      <w:rPr>
        <w:rFonts w:hint="default"/>
        <w:lang w:val="en-US" w:eastAsia="en-US" w:bidi="en-US"/>
      </w:rPr>
    </w:lvl>
    <w:lvl w:ilvl="7">
      <w:numFmt w:val="bullet"/>
      <w:lvlText w:val="•"/>
      <w:lvlJc w:val="left"/>
      <w:pPr>
        <w:ind w:left="7078" w:hanging="493"/>
      </w:pPr>
      <w:rPr>
        <w:rFonts w:hint="default"/>
        <w:lang w:val="en-US" w:eastAsia="en-US" w:bidi="en-US"/>
      </w:rPr>
    </w:lvl>
    <w:lvl w:ilvl="8">
      <w:numFmt w:val="bullet"/>
      <w:lvlText w:val="•"/>
      <w:lvlJc w:val="left"/>
      <w:pPr>
        <w:ind w:left="7941" w:hanging="493"/>
      </w:pPr>
      <w:rPr>
        <w:rFonts w:hint="default"/>
        <w:lang w:val="en-US" w:eastAsia="en-US" w:bidi="en-US"/>
      </w:rPr>
    </w:lvl>
  </w:abstractNum>
  <w:abstractNum w:abstractNumId="14">
    <w:nsid w:val="4EC80F9E"/>
    <w:multiLevelType w:val="multilevel"/>
    <w:tmpl w:val="23F010A0"/>
    <w:lvl w:ilvl="0">
      <w:start w:val="3"/>
      <w:numFmt w:val="decimal"/>
      <w:lvlText w:val="%1"/>
      <w:lvlJc w:val="left"/>
      <w:pPr>
        <w:ind w:left="758" w:hanging="454"/>
        <w:jc w:val="left"/>
      </w:pPr>
      <w:rPr>
        <w:rFonts w:hint="default"/>
        <w:lang w:val="en-US" w:eastAsia="en-US" w:bidi="en-US"/>
      </w:rPr>
    </w:lvl>
    <w:lvl w:ilvl="1">
      <w:start w:val="1"/>
      <w:numFmt w:val="decimal"/>
      <w:lvlText w:val="%1.%2."/>
      <w:lvlJc w:val="left"/>
      <w:pPr>
        <w:ind w:left="1022" w:hanging="454"/>
        <w:jc w:val="left"/>
      </w:pPr>
      <w:rPr>
        <w:rFonts w:ascii="Times New Roman" w:eastAsia="Times New Roman" w:hAnsi="Times New Roman" w:cs="Times New Roman" w:hint="default"/>
        <w:b/>
        <w:bCs/>
        <w:w w:val="99"/>
        <w:sz w:val="26"/>
        <w:szCs w:val="26"/>
        <w:lang w:val="en-US" w:eastAsia="en-US" w:bidi="en-US"/>
      </w:rPr>
    </w:lvl>
    <w:lvl w:ilvl="2">
      <w:start w:val="1"/>
      <w:numFmt w:val="decimal"/>
      <w:lvlText w:val="%3."/>
      <w:lvlJc w:val="left"/>
      <w:pPr>
        <w:ind w:left="1025" w:hanging="360"/>
        <w:jc w:val="left"/>
      </w:pPr>
      <w:rPr>
        <w:rFonts w:ascii="Times New Roman" w:eastAsia="Times New Roman" w:hAnsi="Times New Roman" w:cs="Times New Roman" w:hint="default"/>
        <w:w w:val="99"/>
        <w:sz w:val="26"/>
        <w:szCs w:val="26"/>
        <w:lang w:val="en-US" w:eastAsia="en-US" w:bidi="en-US"/>
      </w:rPr>
    </w:lvl>
    <w:lvl w:ilvl="3">
      <w:numFmt w:val="bullet"/>
      <w:lvlText w:val="•"/>
      <w:lvlJc w:val="left"/>
      <w:pPr>
        <w:ind w:left="2100" w:hanging="360"/>
      </w:pPr>
      <w:rPr>
        <w:rFonts w:hint="default"/>
        <w:lang w:val="en-US" w:eastAsia="en-US" w:bidi="en-US"/>
      </w:rPr>
    </w:lvl>
    <w:lvl w:ilvl="4">
      <w:numFmt w:val="bullet"/>
      <w:lvlText w:val="•"/>
      <w:lvlJc w:val="left"/>
      <w:pPr>
        <w:ind w:left="3181" w:hanging="360"/>
      </w:pPr>
      <w:rPr>
        <w:rFonts w:hint="default"/>
        <w:lang w:val="en-US" w:eastAsia="en-US" w:bidi="en-US"/>
      </w:rPr>
    </w:lvl>
    <w:lvl w:ilvl="5">
      <w:numFmt w:val="bullet"/>
      <w:lvlText w:val="•"/>
      <w:lvlJc w:val="left"/>
      <w:pPr>
        <w:ind w:left="4262" w:hanging="360"/>
      </w:pPr>
      <w:rPr>
        <w:rFonts w:hint="default"/>
        <w:lang w:val="en-US" w:eastAsia="en-US" w:bidi="en-US"/>
      </w:rPr>
    </w:lvl>
    <w:lvl w:ilvl="6">
      <w:numFmt w:val="bullet"/>
      <w:lvlText w:val="•"/>
      <w:lvlJc w:val="left"/>
      <w:pPr>
        <w:ind w:left="5343" w:hanging="360"/>
      </w:pPr>
      <w:rPr>
        <w:rFonts w:hint="default"/>
        <w:lang w:val="en-US" w:eastAsia="en-US" w:bidi="en-US"/>
      </w:rPr>
    </w:lvl>
    <w:lvl w:ilvl="7">
      <w:numFmt w:val="bullet"/>
      <w:lvlText w:val="•"/>
      <w:lvlJc w:val="left"/>
      <w:pPr>
        <w:ind w:left="6424" w:hanging="360"/>
      </w:pPr>
      <w:rPr>
        <w:rFonts w:hint="default"/>
        <w:lang w:val="en-US" w:eastAsia="en-US" w:bidi="en-US"/>
      </w:rPr>
    </w:lvl>
    <w:lvl w:ilvl="8">
      <w:numFmt w:val="bullet"/>
      <w:lvlText w:val="•"/>
      <w:lvlJc w:val="left"/>
      <w:pPr>
        <w:ind w:left="7504" w:hanging="360"/>
      </w:pPr>
      <w:rPr>
        <w:rFonts w:hint="default"/>
        <w:lang w:val="en-US" w:eastAsia="en-US" w:bidi="en-US"/>
      </w:rPr>
    </w:lvl>
  </w:abstractNum>
  <w:abstractNum w:abstractNumId="15">
    <w:nsid w:val="5A3E4193"/>
    <w:multiLevelType w:val="multilevel"/>
    <w:tmpl w:val="1DD01E5C"/>
    <w:lvl w:ilvl="0">
      <w:start w:val="2"/>
      <w:numFmt w:val="decimal"/>
      <w:lvlText w:val="%1"/>
      <w:lvlJc w:val="left"/>
      <w:pPr>
        <w:ind w:left="758" w:hanging="454"/>
        <w:jc w:val="left"/>
      </w:pPr>
      <w:rPr>
        <w:rFonts w:hint="default"/>
        <w:lang w:val="en-US" w:eastAsia="en-US" w:bidi="en-US"/>
      </w:rPr>
    </w:lvl>
    <w:lvl w:ilvl="1">
      <w:start w:val="1"/>
      <w:numFmt w:val="decimal"/>
      <w:lvlText w:val="%1.%2."/>
      <w:lvlJc w:val="left"/>
      <w:pPr>
        <w:ind w:left="758" w:hanging="454"/>
        <w:jc w:val="left"/>
      </w:pPr>
      <w:rPr>
        <w:rFonts w:ascii="Times New Roman" w:eastAsia="Times New Roman" w:hAnsi="Times New Roman" w:cs="Times New Roman" w:hint="default"/>
        <w:b/>
        <w:bCs/>
        <w:w w:val="99"/>
        <w:sz w:val="26"/>
        <w:szCs w:val="26"/>
        <w:lang w:val="en-US" w:eastAsia="en-US" w:bidi="en-US"/>
      </w:rPr>
    </w:lvl>
    <w:lvl w:ilvl="2">
      <w:numFmt w:val="bullet"/>
      <w:lvlText w:val="•"/>
      <w:lvlJc w:val="left"/>
      <w:pPr>
        <w:ind w:left="2541" w:hanging="454"/>
      </w:pPr>
      <w:rPr>
        <w:rFonts w:hint="default"/>
        <w:lang w:val="en-US" w:eastAsia="en-US" w:bidi="en-US"/>
      </w:rPr>
    </w:lvl>
    <w:lvl w:ilvl="3">
      <w:numFmt w:val="bullet"/>
      <w:lvlText w:val="•"/>
      <w:lvlJc w:val="left"/>
      <w:pPr>
        <w:ind w:left="3431" w:hanging="454"/>
      </w:pPr>
      <w:rPr>
        <w:rFonts w:hint="default"/>
        <w:lang w:val="en-US" w:eastAsia="en-US" w:bidi="en-US"/>
      </w:rPr>
    </w:lvl>
    <w:lvl w:ilvl="4">
      <w:numFmt w:val="bullet"/>
      <w:lvlText w:val="•"/>
      <w:lvlJc w:val="left"/>
      <w:pPr>
        <w:ind w:left="4322" w:hanging="454"/>
      </w:pPr>
      <w:rPr>
        <w:rFonts w:hint="default"/>
        <w:lang w:val="en-US" w:eastAsia="en-US" w:bidi="en-US"/>
      </w:rPr>
    </w:lvl>
    <w:lvl w:ilvl="5">
      <w:numFmt w:val="bullet"/>
      <w:lvlText w:val="•"/>
      <w:lvlJc w:val="left"/>
      <w:pPr>
        <w:ind w:left="5213" w:hanging="454"/>
      </w:pPr>
      <w:rPr>
        <w:rFonts w:hint="default"/>
        <w:lang w:val="en-US" w:eastAsia="en-US" w:bidi="en-US"/>
      </w:rPr>
    </w:lvl>
    <w:lvl w:ilvl="6">
      <w:numFmt w:val="bullet"/>
      <w:lvlText w:val="•"/>
      <w:lvlJc w:val="left"/>
      <w:pPr>
        <w:ind w:left="6103" w:hanging="454"/>
      </w:pPr>
      <w:rPr>
        <w:rFonts w:hint="default"/>
        <w:lang w:val="en-US" w:eastAsia="en-US" w:bidi="en-US"/>
      </w:rPr>
    </w:lvl>
    <w:lvl w:ilvl="7">
      <w:numFmt w:val="bullet"/>
      <w:lvlText w:val="•"/>
      <w:lvlJc w:val="left"/>
      <w:pPr>
        <w:ind w:left="6994" w:hanging="454"/>
      </w:pPr>
      <w:rPr>
        <w:rFonts w:hint="default"/>
        <w:lang w:val="en-US" w:eastAsia="en-US" w:bidi="en-US"/>
      </w:rPr>
    </w:lvl>
    <w:lvl w:ilvl="8">
      <w:numFmt w:val="bullet"/>
      <w:lvlText w:val="•"/>
      <w:lvlJc w:val="left"/>
      <w:pPr>
        <w:ind w:left="7885" w:hanging="454"/>
      </w:pPr>
      <w:rPr>
        <w:rFonts w:hint="default"/>
        <w:lang w:val="en-US" w:eastAsia="en-US" w:bidi="en-US"/>
      </w:rPr>
    </w:lvl>
  </w:abstractNum>
  <w:abstractNum w:abstractNumId="16">
    <w:nsid w:val="662905BD"/>
    <w:multiLevelType w:val="hybridMultilevel"/>
    <w:tmpl w:val="B080B116"/>
    <w:lvl w:ilvl="0" w:tplc="47E46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8F773B"/>
    <w:multiLevelType w:val="multilevel"/>
    <w:tmpl w:val="0A663DB8"/>
    <w:lvl w:ilvl="0">
      <w:start w:val="1"/>
      <w:numFmt w:val="decimal"/>
      <w:lvlText w:val="%1"/>
      <w:lvlJc w:val="left"/>
      <w:pPr>
        <w:ind w:left="758" w:hanging="454"/>
        <w:jc w:val="left"/>
      </w:pPr>
      <w:rPr>
        <w:rFonts w:hint="default"/>
        <w:lang w:val="en-US" w:eastAsia="en-US" w:bidi="en-US"/>
      </w:rPr>
    </w:lvl>
    <w:lvl w:ilvl="1">
      <w:start w:val="1"/>
      <w:numFmt w:val="decimal"/>
      <w:lvlText w:val="%1.%2."/>
      <w:lvlJc w:val="left"/>
      <w:pPr>
        <w:ind w:left="758" w:hanging="454"/>
        <w:jc w:val="left"/>
      </w:pPr>
      <w:rPr>
        <w:rFonts w:ascii="Times New Roman" w:eastAsia="Times New Roman" w:hAnsi="Times New Roman" w:cs="Times New Roman" w:hint="default"/>
        <w:b/>
        <w:bCs/>
        <w:w w:val="99"/>
        <w:sz w:val="26"/>
        <w:szCs w:val="26"/>
        <w:lang w:val="en-US" w:eastAsia="en-US" w:bidi="en-US"/>
      </w:rPr>
    </w:lvl>
    <w:lvl w:ilvl="2">
      <w:numFmt w:val="bullet"/>
      <w:lvlText w:val="•"/>
      <w:lvlJc w:val="left"/>
      <w:pPr>
        <w:ind w:left="2541" w:hanging="454"/>
      </w:pPr>
      <w:rPr>
        <w:rFonts w:hint="default"/>
        <w:lang w:val="en-US" w:eastAsia="en-US" w:bidi="en-US"/>
      </w:rPr>
    </w:lvl>
    <w:lvl w:ilvl="3">
      <w:numFmt w:val="bullet"/>
      <w:lvlText w:val="•"/>
      <w:lvlJc w:val="left"/>
      <w:pPr>
        <w:ind w:left="3431" w:hanging="454"/>
      </w:pPr>
      <w:rPr>
        <w:rFonts w:hint="default"/>
        <w:lang w:val="en-US" w:eastAsia="en-US" w:bidi="en-US"/>
      </w:rPr>
    </w:lvl>
    <w:lvl w:ilvl="4">
      <w:numFmt w:val="bullet"/>
      <w:lvlText w:val="•"/>
      <w:lvlJc w:val="left"/>
      <w:pPr>
        <w:ind w:left="4322" w:hanging="454"/>
      </w:pPr>
      <w:rPr>
        <w:rFonts w:hint="default"/>
        <w:lang w:val="en-US" w:eastAsia="en-US" w:bidi="en-US"/>
      </w:rPr>
    </w:lvl>
    <w:lvl w:ilvl="5">
      <w:numFmt w:val="bullet"/>
      <w:lvlText w:val="•"/>
      <w:lvlJc w:val="left"/>
      <w:pPr>
        <w:ind w:left="5213" w:hanging="454"/>
      </w:pPr>
      <w:rPr>
        <w:rFonts w:hint="default"/>
        <w:lang w:val="en-US" w:eastAsia="en-US" w:bidi="en-US"/>
      </w:rPr>
    </w:lvl>
    <w:lvl w:ilvl="6">
      <w:numFmt w:val="bullet"/>
      <w:lvlText w:val="•"/>
      <w:lvlJc w:val="left"/>
      <w:pPr>
        <w:ind w:left="6103" w:hanging="454"/>
      </w:pPr>
      <w:rPr>
        <w:rFonts w:hint="default"/>
        <w:lang w:val="en-US" w:eastAsia="en-US" w:bidi="en-US"/>
      </w:rPr>
    </w:lvl>
    <w:lvl w:ilvl="7">
      <w:numFmt w:val="bullet"/>
      <w:lvlText w:val="•"/>
      <w:lvlJc w:val="left"/>
      <w:pPr>
        <w:ind w:left="6994" w:hanging="454"/>
      </w:pPr>
      <w:rPr>
        <w:rFonts w:hint="default"/>
        <w:lang w:val="en-US" w:eastAsia="en-US" w:bidi="en-US"/>
      </w:rPr>
    </w:lvl>
    <w:lvl w:ilvl="8">
      <w:numFmt w:val="bullet"/>
      <w:lvlText w:val="•"/>
      <w:lvlJc w:val="left"/>
      <w:pPr>
        <w:ind w:left="7885" w:hanging="454"/>
      </w:pPr>
      <w:rPr>
        <w:rFonts w:hint="default"/>
        <w:lang w:val="en-US" w:eastAsia="en-US" w:bidi="en-US"/>
      </w:rPr>
    </w:lvl>
  </w:abstractNum>
  <w:abstractNum w:abstractNumId="18">
    <w:nsid w:val="71EF1B7B"/>
    <w:multiLevelType w:val="hybridMultilevel"/>
    <w:tmpl w:val="8CFE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486CE6"/>
    <w:multiLevelType w:val="hybridMultilevel"/>
    <w:tmpl w:val="E1B6A8DA"/>
    <w:lvl w:ilvl="0" w:tplc="454284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5016EE7"/>
    <w:multiLevelType w:val="hybridMultilevel"/>
    <w:tmpl w:val="6840B54E"/>
    <w:lvl w:ilvl="0" w:tplc="6C82210E">
      <w:numFmt w:val="bullet"/>
      <w:lvlText w:val="-"/>
      <w:lvlJc w:val="left"/>
      <w:pPr>
        <w:ind w:left="665" w:hanging="360"/>
      </w:pPr>
      <w:rPr>
        <w:rFonts w:ascii="Times New Roman" w:eastAsia="Times New Roman" w:hAnsi="Times New Roman" w:cs="Times New Roman"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21">
    <w:nsid w:val="75FE693F"/>
    <w:multiLevelType w:val="hybridMultilevel"/>
    <w:tmpl w:val="A142CBFA"/>
    <w:lvl w:ilvl="0" w:tplc="D9120F96">
      <w:numFmt w:val="bullet"/>
      <w:lvlText w:val=""/>
      <w:lvlJc w:val="left"/>
      <w:pPr>
        <w:ind w:left="359" w:hanging="240"/>
      </w:pPr>
      <w:rPr>
        <w:rFonts w:ascii="Wingdings" w:eastAsia="Wingdings" w:hAnsi="Wingdings" w:cs="Wingdings" w:hint="default"/>
        <w:w w:val="99"/>
        <w:sz w:val="26"/>
        <w:szCs w:val="26"/>
        <w:lang w:val="en-US" w:eastAsia="en-US" w:bidi="en-US"/>
      </w:rPr>
    </w:lvl>
    <w:lvl w:ilvl="1" w:tplc="549A14AA">
      <w:numFmt w:val="bullet"/>
      <w:lvlText w:val="•"/>
      <w:lvlJc w:val="left"/>
      <w:pPr>
        <w:ind w:left="773" w:hanging="240"/>
      </w:pPr>
      <w:rPr>
        <w:rFonts w:hint="default"/>
        <w:lang w:val="en-US" w:eastAsia="en-US" w:bidi="en-US"/>
      </w:rPr>
    </w:lvl>
    <w:lvl w:ilvl="2" w:tplc="0F244F92">
      <w:numFmt w:val="bullet"/>
      <w:lvlText w:val="•"/>
      <w:lvlJc w:val="left"/>
      <w:pPr>
        <w:ind w:left="1186" w:hanging="240"/>
      </w:pPr>
      <w:rPr>
        <w:rFonts w:hint="default"/>
        <w:lang w:val="en-US" w:eastAsia="en-US" w:bidi="en-US"/>
      </w:rPr>
    </w:lvl>
    <w:lvl w:ilvl="3" w:tplc="277067CA">
      <w:numFmt w:val="bullet"/>
      <w:lvlText w:val="•"/>
      <w:lvlJc w:val="left"/>
      <w:pPr>
        <w:ind w:left="1599" w:hanging="240"/>
      </w:pPr>
      <w:rPr>
        <w:rFonts w:hint="default"/>
        <w:lang w:val="en-US" w:eastAsia="en-US" w:bidi="en-US"/>
      </w:rPr>
    </w:lvl>
    <w:lvl w:ilvl="4" w:tplc="5082DC7A">
      <w:numFmt w:val="bullet"/>
      <w:lvlText w:val="•"/>
      <w:lvlJc w:val="left"/>
      <w:pPr>
        <w:ind w:left="2012" w:hanging="240"/>
      </w:pPr>
      <w:rPr>
        <w:rFonts w:hint="default"/>
        <w:lang w:val="en-US" w:eastAsia="en-US" w:bidi="en-US"/>
      </w:rPr>
    </w:lvl>
    <w:lvl w:ilvl="5" w:tplc="CBD2B744">
      <w:numFmt w:val="bullet"/>
      <w:lvlText w:val="•"/>
      <w:lvlJc w:val="left"/>
      <w:pPr>
        <w:ind w:left="2425" w:hanging="240"/>
      </w:pPr>
      <w:rPr>
        <w:rFonts w:hint="default"/>
        <w:lang w:val="en-US" w:eastAsia="en-US" w:bidi="en-US"/>
      </w:rPr>
    </w:lvl>
    <w:lvl w:ilvl="6" w:tplc="52644E64">
      <w:numFmt w:val="bullet"/>
      <w:lvlText w:val="•"/>
      <w:lvlJc w:val="left"/>
      <w:pPr>
        <w:ind w:left="2838" w:hanging="240"/>
      </w:pPr>
      <w:rPr>
        <w:rFonts w:hint="default"/>
        <w:lang w:val="en-US" w:eastAsia="en-US" w:bidi="en-US"/>
      </w:rPr>
    </w:lvl>
    <w:lvl w:ilvl="7" w:tplc="DAF0B2E6">
      <w:numFmt w:val="bullet"/>
      <w:lvlText w:val="•"/>
      <w:lvlJc w:val="left"/>
      <w:pPr>
        <w:ind w:left="3251" w:hanging="240"/>
      </w:pPr>
      <w:rPr>
        <w:rFonts w:hint="default"/>
        <w:lang w:val="en-US" w:eastAsia="en-US" w:bidi="en-US"/>
      </w:rPr>
    </w:lvl>
    <w:lvl w:ilvl="8" w:tplc="9A6EF178">
      <w:numFmt w:val="bullet"/>
      <w:lvlText w:val="•"/>
      <w:lvlJc w:val="left"/>
      <w:pPr>
        <w:ind w:left="3664" w:hanging="240"/>
      </w:pPr>
      <w:rPr>
        <w:rFonts w:hint="default"/>
        <w:lang w:val="en-US" w:eastAsia="en-US" w:bidi="en-US"/>
      </w:rPr>
    </w:lvl>
  </w:abstractNum>
  <w:abstractNum w:abstractNumId="22">
    <w:nsid w:val="78A074FA"/>
    <w:multiLevelType w:val="hybridMultilevel"/>
    <w:tmpl w:val="E556CB42"/>
    <w:lvl w:ilvl="0" w:tplc="8A984C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1"/>
  </w:num>
  <w:num w:numId="4">
    <w:abstractNumId w:val="8"/>
  </w:num>
  <w:num w:numId="5">
    <w:abstractNumId w:val="17"/>
  </w:num>
  <w:num w:numId="6">
    <w:abstractNumId w:val="1"/>
  </w:num>
  <w:num w:numId="7">
    <w:abstractNumId w:val="13"/>
  </w:num>
  <w:num w:numId="8">
    <w:abstractNumId w:val="2"/>
  </w:num>
  <w:num w:numId="9">
    <w:abstractNumId w:val="18"/>
  </w:num>
  <w:num w:numId="10">
    <w:abstractNumId w:val="11"/>
  </w:num>
  <w:num w:numId="11">
    <w:abstractNumId w:val="19"/>
  </w:num>
  <w:num w:numId="12">
    <w:abstractNumId w:val="3"/>
  </w:num>
  <w:num w:numId="13">
    <w:abstractNumId w:val="7"/>
  </w:num>
  <w:num w:numId="14">
    <w:abstractNumId w:val="5"/>
  </w:num>
  <w:num w:numId="15">
    <w:abstractNumId w:val="6"/>
  </w:num>
  <w:num w:numId="16">
    <w:abstractNumId w:val="9"/>
  </w:num>
  <w:num w:numId="17">
    <w:abstractNumId w:val="0"/>
  </w:num>
  <w:num w:numId="18">
    <w:abstractNumId w:val="12"/>
  </w:num>
  <w:num w:numId="19">
    <w:abstractNumId w:val="4"/>
  </w:num>
  <w:num w:numId="20">
    <w:abstractNumId w:val="20"/>
  </w:num>
  <w:num w:numId="21">
    <w:abstractNumId w:val="10"/>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87"/>
    <w:rsid w:val="000147D0"/>
    <w:rsid w:val="000212BC"/>
    <w:rsid w:val="00045B06"/>
    <w:rsid w:val="00077CDD"/>
    <w:rsid w:val="00090C53"/>
    <w:rsid w:val="000A10D6"/>
    <w:rsid w:val="000A14F0"/>
    <w:rsid w:val="000A46FA"/>
    <w:rsid w:val="000B454F"/>
    <w:rsid w:val="000E154F"/>
    <w:rsid w:val="000E4C17"/>
    <w:rsid w:val="000F04BD"/>
    <w:rsid w:val="00193974"/>
    <w:rsid w:val="00194F0A"/>
    <w:rsid w:val="001A5E4D"/>
    <w:rsid w:val="001B2842"/>
    <w:rsid w:val="001D391D"/>
    <w:rsid w:val="001E6FEB"/>
    <w:rsid w:val="001F1EB4"/>
    <w:rsid w:val="002059E8"/>
    <w:rsid w:val="0021612D"/>
    <w:rsid w:val="00216753"/>
    <w:rsid w:val="00224511"/>
    <w:rsid w:val="00233D3E"/>
    <w:rsid w:val="0024588D"/>
    <w:rsid w:val="00264D3E"/>
    <w:rsid w:val="00270D78"/>
    <w:rsid w:val="0029139D"/>
    <w:rsid w:val="00292FD5"/>
    <w:rsid w:val="002A55FB"/>
    <w:rsid w:val="002C0CB0"/>
    <w:rsid w:val="002C4B29"/>
    <w:rsid w:val="002C6B38"/>
    <w:rsid w:val="002D0E23"/>
    <w:rsid w:val="002E6AF7"/>
    <w:rsid w:val="002F649D"/>
    <w:rsid w:val="003223E5"/>
    <w:rsid w:val="00333044"/>
    <w:rsid w:val="00342BC8"/>
    <w:rsid w:val="0036196D"/>
    <w:rsid w:val="00376504"/>
    <w:rsid w:val="00380DE8"/>
    <w:rsid w:val="003A23C0"/>
    <w:rsid w:val="003A5587"/>
    <w:rsid w:val="003B65A2"/>
    <w:rsid w:val="003C1DD1"/>
    <w:rsid w:val="003C3C2E"/>
    <w:rsid w:val="003C6034"/>
    <w:rsid w:val="003F77DC"/>
    <w:rsid w:val="004231D3"/>
    <w:rsid w:val="00431259"/>
    <w:rsid w:val="00446B7C"/>
    <w:rsid w:val="00456139"/>
    <w:rsid w:val="004624AB"/>
    <w:rsid w:val="00465C2D"/>
    <w:rsid w:val="00480956"/>
    <w:rsid w:val="004830D8"/>
    <w:rsid w:val="00484594"/>
    <w:rsid w:val="004A2153"/>
    <w:rsid w:val="004A5DE9"/>
    <w:rsid w:val="004C71AC"/>
    <w:rsid w:val="004D6113"/>
    <w:rsid w:val="004D7812"/>
    <w:rsid w:val="004F486B"/>
    <w:rsid w:val="00505BB6"/>
    <w:rsid w:val="005230B0"/>
    <w:rsid w:val="00530A95"/>
    <w:rsid w:val="00545015"/>
    <w:rsid w:val="00552611"/>
    <w:rsid w:val="00554D3B"/>
    <w:rsid w:val="00582C35"/>
    <w:rsid w:val="00585256"/>
    <w:rsid w:val="0058710B"/>
    <w:rsid w:val="005A7D05"/>
    <w:rsid w:val="005B59A8"/>
    <w:rsid w:val="005C4EF2"/>
    <w:rsid w:val="006104B3"/>
    <w:rsid w:val="00612149"/>
    <w:rsid w:val="00626BC0"/>
    <w:rsid w:val="0063498E"/>
    <w:rsid w:val="006366FB"/>
    <w:rsid w:val="00651C0F"/>
    <w:rsid w:val="0067579E"/>
    <w:rsid w:val="00685A46"/>
    <w:rsid w:val="00696DAA"/>
    <w:rsid w:val="006A723D"/>
    <w:rsid w:val="006B08C9"/>
    <w:rsid w:val="006D3407"/>
    <w:rsid w:val="006E3A71"/>
    <w:rsid w:val="006F5352"/>
    <w:rsid w:val="00701C83"/>
    <w:rsid w:val="00705F4F"/>
    <w:rsid w:val="00710E0E"/>
    <w:rsid w:val="00711FEA"/>
    <w:rsid w:val="0074296F"/>
    <w:rsid w:val="00773F51"/>
    <w:rsid w:val="00792722"/>
    <w:rsid w:val="007A1C08"/>
    <w:rsid w:val="007A646E"/>
    <w:rsid w:val="007C1DA0"/>
    <w:rsid w:val="007E69BD"/>
    <w:rsid w:val="007F0E59"/>
    <w:rsid w:val="00850309"/>
    <w:rsid w:val="00853998"/>
    <w:rsid w:val="00854FA4"/>
    <w:rsid w:val="00867440"/>
    <w:rsid w:val="008A04E3"/>
    <w:rsid w:val="008A1B68"/>
    <w:rsid w:val="008B040B"/>
    <w:rsid w:val="008D31A3"/>
    <w:rsid w:val="008F1AD3"/>
    <w:rsid w:val="008F1FCA"/>
    <w:rsid w:val="009232CC"/>
    <w:rsid w:val="00941B9B"/>
    <w:rsid w:val="009468CC"/>
    <w:rsid w:val="00954697"/>
    <w:rsid w:val="00954F8D"/>
    <w:rsid w:val="009662A6"/>
    <w:rsid w:val="00981E99"/>
    <w:rsid w:val="00985E5A"/>
    <w:rsid w:val="00994CDB"/>
    <w:rsid w:val="00A06359"/>
    <w:rsid w:val="00A07C72"/>
    <w:rsid w:val="00A14520"/>
    <w:rsid w:val="00A15B69"/>
    <w:rsid w:val="00A20645"/>
    <w:rsid w:val="00A47B6C"/>
    <w:rsid w:val="00A63A7E"/>
    <w:rsid w:val="00A71534"/>
    <w:rsid w:val="00A74312"/>
    <w:rsid w:val="00A942C4"/>
    <w:rsid w:val="00AA4C3E"/>
    <w:rsid w:val="00AA6E37"/>
    <w:rsid w:val="00AB4B3F"/>
    <w:rsid w:val="00AC01EA"/>
    <w:rsid w:val="00AE229F"/>
    <w:rsid w:val="00B22929"/>
    <w:rsid w:val="00B31987"/>
    <w:rsid w:val="00B34814"/>
    <w:rsid w:val="00BB072F"/>
    <w:rsid w:val="00BE3697"/>
    <w:rsid w:val="00BE736A"/>
    <w:rsid w:val="00BF40A9"/>
    <w:rsid w:val="00BF5175"/>
    <w:rsid w:val="00C01D2F"/>
    <w:rsid w:val="00C03EDB"/>
    <w:rsid w:val="00C06B38"/>
    <w:rsid w:val="00C37AA5"/>
    <w:rsid w:val="00C54433"/>
    <w:rsid w:val="00C649C4"/>
    <w:rsid w:val="00C70BC2"/>
    <w:rsid w:val="00C73656"/>
    <w:rsid w:val="00C8210E"/>
    <w:rsid w:val="00CB681C"/>
    <w:rsid w:val="00CC0E8D"/>
    <w:rsid w:val="00CC3C51"/>
    <w:rsid w:val="00CC6B10"/>
    <w:rsid w:val="00CD0ED8"/>
    <w:rsid w:val="00CD5FAC"/>
    <w:rsid w:val="00CF0D87"/>
    <w:rsid w:val="00D25CA5"/>
    <w:rsid w:val="00D50A4B"/>
    <w:rsid w:val="00D72D07"/>
    <w:rsid w:val="00D80926"/>
    <w:rsid w:val="00D8107D"/>
    <w:rsid w:val="00D907F3"/>
    <w:rsid w:val="00D920A2"/>
    <w:rsid w:val="00DA12F2"/>
    <w:rsid w:val="00DB7F64"/>
    <w:rsid w:val="00DC0479"/>
    <w:rsid w:val="00DC4290"/>
    <w:rsid w:val="00DF1492"/>
    <w:rsid w:val="00E03FB0"/>
    <w:rsid w:val="00E234F3"/>
    <w:rsid w:val="00E26B48"/>
    <w:rsid w:val="00E31ADD"/>
    <w:rsid w:val="00E6263B"/>
    <w:rsid w:val="00E65DB9"/>
    <w:rsid w:val="00E810E6"/>
    <w:rsid w:val="00EA095F"/>
    <w:rsid w:val="00EA7BB9"/>
    <w:rsid w:val="00EB4AD4"/>
    <w:rsid w:val="00EB6D42"/>
    <w:rsid w:val="00EC1CBA"/>
    <w:rsid w:val="00ED4580"/>
    <w:rsid w:val="00EE0685"/>
    <w:rsid w:val="00EE2A42"/>
    <w:rsid w:val="00F045A4"/>
    <w:rsid w:val="00F22416"/>
    <w:rsid w:val="00F365A0"/>
    <w:rsid w:val="00F61CB0"/>
    <w:rsid w:val="00F667E9"/>
    <w:rsid w:val="00F76B15"/>
    <w:rsid w:val="00F84851"/>
    <w:rsid w:val="00F85ED3"/>
    <w:rsid w:val="00FD7351"/>
    <w:rsid w:val="00FE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6"/>
      <w:ind w:left="263"/>
      <w:jc w:val="center"/>
      <w:outlineLvl w:val="0"/>
    </w:pPr>
    <w:rPr>
      <w:b/>
      <w:bCs/>
      <w:sz w:val="32"/>
      <w:szCs w:val="32"/>
    </w:rPr>
  </w:style>
  <w:style w:type="paragraph" w:styleId="Heading2">
    <w:name w:val="heading 2"/>
    <w:basedOn w:val="Normal"/>
    <w:uiPriority w:val="1"/>
    <w:qFormat/>
    <w:pPr>
      <w:spacing w:before="8"/>
      <w:ind w:left="75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
      <w:ind w:left="305"/>
    </w:pPr>
    <w:rPr>
      <w:b/>
      <w:bCs/>
      <w:sz w:val="28"/>
      <w:szCs w:val="28"/>
    </w:rPr>
  </w:style>
  <w:style w:type="paragraph" w:styleId="TOC2">
    <w:name w:val="toc 2"/>
    <w:basedOn w:val="Normal"/>
    <w:uiPriority w:val="1"/>
    <w:qFormat/>
    <w:pPr>
      <w:spacing w:before="161"/>
      <w:ind w:left="545"/>
    </w:pPr>
    <w:rPr>
      <w:sz w:val="28"/>
      <w:szCs w:val="28"/>
    </w:rPr>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54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76504"/>
    <w:rPr>
      <w:rFonts w:ascii="Tahoma" w:hAnsi="Tahoma" w:cs="Tahoma"/>
      <w:sz w:val="16"/>
      <w:szCs w:val="16"/>
    </w:rPr>
  </w:style>
  <w:style w:type="character" w:customStyle="1" w:styleId="BalloonTextChar">
    <w:name w:val="Balloon Text Char"/>
    <w:basedOn w:val="DefaultParagraphFont"/>
    <w:link w:val="BalloonText"/>
    <w:uiPriority w:val="99"/>
    <w:semiHidden/>
    <w:rsid w:val="00376504"/>
    <w:rPr>
      <w:rFonts w:ascii="Tahoma" w:eastAsia="Times New Roman" w:hAnsi="Tahoma" w:cs="Tahoma"/>
      <w:sz w:val="16"/>
      <w:szCs w:val="16"/>
      <w:lang w:bidi="en-US"/>
    </w:rPr>
  </w:style>
  <w:style w:type="paragraph" w:styleId="NormalWeb">
    <w:name w:val="Normal (Web)"/>
    <w:basedOn w:val="Normal"/>
    <w:uiPriority w:val="99"/>
    <w:unhideWhenUsed/>
    <w:rsid w:val="00ED4580"/>
    <w:pPr>
      <w:widowControl/>
      <w:autoSpaceDE/>
      <w:autoSpaceDN/>
      <w:spacing w:before="100" w:beforeAutospacing="1" w:after="100" w:afterAutospacing="1"/>
    </w:pPr>
    <w:rPr>
      <w:sz w:val="24"/>
      <w:szCs w:val="24"/>
      <w:lang w:bidi="ar-SA"/>
    </w:rPr>
  </w:style>
  <w:style w:type="paragraph" w:styleId="Header">
    <w:name w:val="header"/>
    <w:basedOn w:val="Normal"/>
    <w:link w:val="HeaderChar"/>
    <w:uiPriority w:val="99"/>
    <w:unhideWhenUsed/>
    <w:rsid w:val="00585256"/>
    <w:pPr>
      <w:tabs>
        <w:tab w:val="center" w:pos="4680"/>
        <w:tab w:val="right" w:pos="9360"/>
      </w:tabs>
    </w:pPr>
  </w:style>
  <w:style w:type="character" w:customStyle="1" w:styleId="HeaderChar">
    <w:name w:val="Header Char"/>
    <w:basedOn w:val="DefaultParagraphFont"/>
    <w:link w:val="Header"/>
    <w:uiPriority w:val="99"/>
    <w:rsid w:val="00585256"/>
    <w:rPr>
      <w:rFonts w:ascii="Times New Roman" w:eastAsia="Times New Roman" w:hAnsi="Times New Roman" w:cs="Times New Roman"/>
      <w:lang w:bidi="en-US"/>
    </w:rPr>
  </w:style>
  <w:style w:type="paragraph" w:styleId="Footer">
    <w:name w:val="footer"/>
    <w:basedOn w:val="Normal"/>
    <w:link w:val="FooterChar"/>
    <w:uiPriority w:val="99"/>
    <w:unhideWhenUsed/>
    <w:rsid w:val="00585256"/>
    <w:pPr>
      <w:tabs>
        <w:tab w:val="center" w:pos="4680"/>
        <w:tab w:val="right" w:pos="9360"/>
      </w:tabs>
    </w:pPr>
  </w:style>
  <w:style w:type="character" w:customStyle="1" w:styleId="FooterChar">
    <w:name w:val="Footer Char"/>
    <w:basedOn w:val="DefaultParagraphFont"/>
    <w:link w:val="Footer"/>
    <w:uiPriority w:val="99"/>
    <w:rsid w:val="00585256"/>
    <w:rPr>
      <w:rFonts w:ascii="Times New Roman" w:eastAsia="Times New Roman" w:hAnsi="Times New Roman" w:cs="Times New Roman"/>
      <w:lang w:bidi="en-US"/>
    </w:rPr>
  </w:style>
  <w:style w:type="character" w:styleId="Emphasis">
    <w:name w:val="Emphasis"/>
    <w:basedOn w:val="DefaultParagraphFont"/>
    <w:uiPriority w:val="20"/>
    <w:qFormat/>
    <w:rsid w:val="002059E8"/>
    <w:rPr>
      <w:i/>
      <w:iCs/>
    </w:rPr>
  </w:style>
  <w:style w:type="table" w:styleId="TableGrid">
    <w:name w:val="Table Grid"/>
    <w:basedOn w:val="TableNormal"/>
    <w:uiPriority w:val="59"/>
    <w:rsid w:val="00D25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810E6"/>
  </w:style>
  <w:style w:type="character" w:styleId="Hyperlink">
    <w:name w:val="Hyperlink"/>
    <w:rsid w:val="00E810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6"/>
      <w:ind w:left="263"/>
      <w:jc w:val="center"/>
      <w:outlineLvl w:val="0"/>
    </w:pPr>
    <w:rPr>
      <w:b/>
      <w:bCs/>
      <w:sz w:val="32"/>
      <w:szCs w:val="32"/>
    </w:rPr>
  </w:style>
  <w:style w:type="paragraph" w:styleId="Heading2">
    <w:name w:val="heading 2"/>
    <w:basedOn w:val="Normal"/>
    <w:uiPriority w:val="1"/>
    <w:qFormat/>
    <w:pPr>
      <w:spacing w:before="8"/>
      <w:ind w:left="75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
      <w:ind w:left="305"/>
    </w:pPr>
    <w:rPr>
      <w:b/>
      <w:bCs/>
      <w:sz w:val="28"/>
      <w:szCs w:val="28"/>
    </w:rPr>
  </w:style>
  <w:style w:type="paragraph" w:styleId="TOC2">
    <w:name w:val="toc 2"/>
    <w:basedOn w:val="Normal"/>
    <w:uiPriority w:val="1"/>
    <w:qFormat/>
    <w:pPr>
      <w:spacing w:before="161"/>
      <w:ind w:left="545"/>
    </w:pPr>
    <w:rPr>
      <w:sz w:val="28"/>
      <w:szCs w:val="28"/>
    </w:rPr>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54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76504"/>
    <w:rPr>
      <w:rFonts w:ascii="Tahoma" w:hAnsi="Tahoma" w:cs="Tahoma"/>
      <w:sz w:val="16"/>
      <w:szCs w:val="16"/>
    </w:rPr>
  </w:style>
  <w:style w:type="character" w:customStyle="1" w:styleId="BalloonTextChar">
    <w:name w:val="Balloon Text Char"/>
    <w:basedOn w:val="DefaultParagraphFont"/>
    <w:link w:val="BalloonText"/>
    <w:uiPriority w:val="99"/>
    <w:semiHidden/>
    <w:rsid w:val="00376504"/>
    <w:rPr>
      <w:rFonts w:ascii="Tahoma" w:eastAsia="Times New Roman" w:hAnsi="Tahoma" w:cs="Tahoma"/>
      <w:sz w:val="16"/>
      <w:szCs w:val="16"/>
      <w:lang w:bidi="en-US"/>
    </w:rPr>
  </w:style>
  <w:style w:type="paragraph" w:styleId="NormalWeb">
    <w:name w:val="Normal (Web)"/>
    <w:basedOn w:val="Normal"/>
    <w:uiPriority w:val="99"/>
    <w:unhideWhenUsed/>
    <w:rsid w:val="00ED4580"/>
    <w:pPr>
      <w:widowControl/>
      <w:autoSpaceDE/>
      <w:autoSpaceDN/>
      <w:spacing w:before="100" w:beforeAutospacing="1" w:after="100" w:afterAutospacing="1"/>
    </w:pPr>
    <w:rPr>
      <w:sz w:val="24"/>
      <w:szCs w:val="24"/>
      <w:lang w:bidi="ar-SA"/>
    </w:rPr>
  </w:style>
  <w:style w:type="paragraph" w:styleId="Header">
    <w:name w:val="header"/>
    <w:basedOn w:val="Normal"/>
    <w:link w:val="HeaderChar"/>
    <w:uiPriority w:val="99"/>
    <w:unhideWhenUsed/>
    <w:rsid w:val="00585256"/>
    <w:pPr>
      <w:tabs>
        <w:tab w:val="center" w:pos="4680"/>
        <w:tab w:val="right" w:pos="9360"/>
      </w:tabs>
    </w:pPr>
  </w:style>
  <w:style w:type="character" w:customStyle="1" w:styleId="HeaderChar">
    <w:name w:val="Header Char"/>
    <w:basedOn w:val="DefaultParagraphFont"/>
    <w:link w:val="Header"/>
    <w:uiPriority w:val="99"/>
    <w:rsid w:val="00585256"/>
    <w:rPr>
      <w:rFonts w:ascii="Times New Roman" w:eastAsia="Times New Roman" w:hAnsi="Times New Roman" w:cs="Times New Roman"/>
      <w:lang w:bidi="en-US"/>
    </w:rPr>
  </w:style>
  <w:style w:type="paragraph" w:styleId="Footer">
    <w:name w:val="footer"/>
    <w:basedOn w:val="Normal"/>
    <w:link w:val="FooterChar"/>
    <w:uiPriority w:val="99"/>
    <w:unhideWhenUsed/>
    <w:rsid w:val="00585256"/>
    <w:pPr>
      <w:tabs>
        <w:tab w:val="center" w:pos="4680"/>
        <w:tab w:val="right" w:pos="9360"/>
      </w:tabs>
    </w:pPr>
  </w:style>
  <w:style w:type="character" w:customStyle="1" w:styleId="FooterChar">
    <w:name w:val="Footer Char"/>
    <w:basedOn w:val="DefaultParagraphFont"/>
    <w:link w:val="Footer"/>
    <w:uiPriority w:val="99"/>
    <w:rsid w:val="00585256"/>
    <w:rPr>
      <w:rFonts w:ascii="Times New Roman" w:eastAsia="Times New Roman" w:hAnsi="Times New Roman" w:cs="Times New Roman"/>
      <w:lang w:bidi="en-US"/>
    </w:rPr>
  </w:style>
  <w:style w:type="character" w:styleId="Emphasis">
    <w:name w:val="Emphasis"/>
    <w:basedOn w:val="DefaultParagraphFont"/>
    <w:uiPriority w:val="20"/>
    <w:qFormat/>
    <w:rsid w:val="002059E8"/>
    <w:rPr>
      <w:i/>
      <w:iCs/>
    </w:rPr>
  </w:style>
  <w:style w:type="table" w:styleId="TableGrid">
    <w:name w:val="Table Grid"/>
    <w:basedOn w:val="TableNormal"/>
    <w:uiPriority w:val="59"/>
    <w:rsid w:val="00D25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810E6"/>
  </w:style>
  <w:style w:type="character" w:styleId="Hyperlink">
    <w:name w:val="Hyperlink"/>
    <w:rsid w:val="00E810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21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nternalaudit.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436F8-93F8-4ED7-B0B5-0B35409D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2018-03-07T15:02:00Z</dcterms:created>
  <dcterms:modified xsi:type="dcterms:W3CDTF">2018-05-06T10:34:00Z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2012-10-27T00:00:00Z</vt:filetime>
  </property>
  <property fmtid="{D5CDD505-2E9C-101B-9397-08002B2CF9AE}" pid="3" name="Creator">
    <vt:lpwstr>Microsoft® Office Word 2007</vt:lpwstr>
  </property>
  <property fmtid="{D5CDD505-2E9C-101B-9397-08002B2CF9AE}" pid="4" name="LastSaved">
    <vt:filetime>2017-10-13T00:00:00Z</vt:filetime>
  </property>
</Properties>
</file>