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34A" w:rsidRPr="00ED6223" w:rsidRDefault="002E234A" w:rsidP="00ED6223">
      <w:pPr>
        <w:jc w:val="center"/>
        <w:rPr>
          <w:rFonts w:ascii="Times New Roman" w:eastAsia="Arial Unicode MS" w:hAnsi="Times New Roman" w:cs="Times New Roman"/>
          <w:b/>
          <w:bCs/>
          <w:sz w:val="24"/>
          <w:szCs w:val="24"/>
        </w:rPr>
      </w:pPr>
      <w:r w:rsidRPr="00ED6223">
        <w:rPr>
          <w:rFonts w:ascii="Times New Roman" w:eastAsia="Arial Unicode MS" w:hAnsi="Times New Roman" w:cs="Times New Roman"/>
          <w:b/>
          <w:bCs/>
          <w:sz w:val="24"/>
          <w:szCs w:val="24"/>
        </w:rPr>
        <w:t xml:space="preserve">MỘT SỐ GIẢI PHÁP NHẰM ĐẨY MẠNH HOẠT ĐỘNG CHO VAY TÍN CHẤP ĐỐI VỚI CÁC DOANH NGHIỆP </w:t>
      </w:r>
      <w:r w:rsidR="00747E00" w:rsidRPr="00ED6223">
        <w:rPr>
          <w:rFonts w:ascii="Times New Roman" w:eastAsia="Arial Unicode MS" w:hAnsi="Times New Roman" w:cs="Times New Roman"/>
          <w:b/>
          <w:bCs/>
          <w:sz w:val="24"/>
          <w:szCs w:val="24"/>
        </w:rPr>
        <w:t>CÓ QUY MÔ NHỎ VÀ VỪA</w:t>
      </w:r>
      <w:r w:rsidRPr="00ED6223">
        <w:rPr>
          <w:rFonts w:ascii="Times New Roman" w:eastAsia="Arial Unicode MS" w:hAnsi="Times New Roman" w:cs="Times New Roman"/>
          <w:b/>
          <w:bCs/>
          <w:sz w:val="24"/>
          <w:szCs w:val="24"/>
        </w:rPr>
        <w:t xml:space="preserve"> CỦA CÁC </w:t>
      </w:r>
      <w:r w:rsidR="00747E00" w:rsidRPr="00ED6223">
        <w:rPr>
          <w:rFonts w:ascii="Times New Roman" w:eastAsia="Arial Unicode MS" w:hAnsi="Times New Roman" w:cs="Times New Roman"/>
          <w:b/>
          <w:bCs/>
          <w:sz w:val="24"/>
          <w:szCs w:val="24"/>
        </w:rPr>
        <w:t>NGÂN HÀNG THƯƠNG MẠI</w:t>
      </w:r>
      <w:r w:rsidRPr="00ED6223">
        <w:rPr>
          <w:rFonts w:ascii="Times New Roman" w:eastAsia="Arial Unicode MS" w:hAnsi="Times New Roman" w:cs="Times New Roman"/>
          <w:b/>
          <w:bCs/>
          <w:sz w:val="24"/>
          <w:szCs w:val="24"/>
        </w:rPr>
        <w:t>- KHẢO SÁT TRÊN ĐỊA BÀN THÀNH PHỐ ĐÀ NẴNG.</w:t>
      </w:r>
    </w:p>
    <w:p w:rsidR="002E234A" w:rsidRPr="00ED6223" w:rsidRDefault="002E234A" w:rsidP="002E234A">
      <w:pPr>
        <w:jc w:val="right"/>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ThS. Mai Thị Quỳnh Như.</w:t>
      </w:r>
    </w:p>
    <w:p w:rsidR="002E234A" w:rsidRPr="00ED6223" w:rsidRDefault="002E234A" w:rsidP="002E234A">
      <w:pPr>
        <w:jc w:val="right"/>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Khoa Kế toán- Trường Đại Học Duy Tân</w:t>
      </w:r>
    </w:p>
    <w:p w:rsidR="002E234A" w:rsidRPr="00ED6223" w:rsidRDefault="00350B82" w:rsidP="00A30E33">
      <w:pPr>
        <w:jc w:val="right"/>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254</w:t>
      </w:r>
      <w:r w:rsidR="002E234A" w:rsidRPr="00ED6223">
        <w:rPr>
          <w:rFonts w:ascii="Times New Roman" w:eastAsia="Arial Unicode MS" w:hAnsi="Times New Roman" w:cs="Times New Roman"/>
          <w:b/>
          <w:sz w:val="24"/>
          <w:szCs w:val="24"/>
        </w:rPr>
        <w:t xml:space="preserve"> Nguyễn Văn Linh - Thành phố Đà Nẵng.</w:t>
      </w:r>
    </w:p>
    <w:p w:rsidR="002E234A" w:rsidRPr="00ED6223" w:rsidRDefault="002F6BD8" w:rsidP="00ED6223">
      <w:pPr>
        <w:spacing w:after="0" w:line="360" w:lineRule="auto"/>
        <w:ind w:firstLine="284"/>
        <w:jc w:val="both"/>
        <w:rPr>
          <w:rFonts w:ascii="Times New Roman" w:eastAsia="Arial Unicode MS" w:hAnsi="Times New Roman" w:cs="Times New Roman"/>
          <w:b/>
          <w:bCs/>
          <w:sz w:val="24"/>
          <w:szCs w:val="24"/>
        </w:rPr>
      </w:pPr>
      <w:r w:rsidRPr="00ED6223">
        <w:rPr>
          <w:rFonts w:ascii="Times New Roman" w:eastAsia="Arial Unicode MS" w:hAnsi="Times New Roman" w:cs="Times New Roman"/>
          <w:b/>
          <w:i/>
          <w:sz w:val="24"/>
          <w:szCs w:val="24"/>
          <w:shd w:val="clear" w:color="auto" w:fill="FFFFFF"/>
        </w:rPr>
        <w:t xml:space="preserve">Trong quá trình hoạt động sản xuất kinh doanh của các doanh nghiệp, </w:t>
      </w:r>
      <w:r w:rsidR="001D5793" w:rsidRPr="00ED6223">
        <w:rPr>
          <w:rFonts w:ascii="Times New Roman" w:eastAsia="Arial Unicode MS" w:hAnsi="Times New Roman" w:cs="Times New Roman"/>
          <w:b/>
          <w:i/>
          <w:sz w:val="24"/>
          <w:szCs w:val="24"/>
          <w:shd w:val="clear" w:color="auto" w:fill="FFFFFF"/>
        </w:rPr>
        <w:t>vốn là một yếu tố then chốt quyết định đến sự tồn tại và phát triển của một doanh nghiệp. Tuy nhiên, vì rất nhiều lý do, các doanh nghiệp khó có thể được đáp ứng một cách kịp thời và đủ nhất nguồn vốn để sử dụng. Điều này đặc biệt đúng với các doanh nghiệp vừa và nhỏ hoạt động trong các lĩnh vực thương mại, phân phối, dịch vụ… khi mà nhu cầu vốn của họ năm sau luôn luôn nhiều hơn năm trước để có thể đáp ứng được doanh số, quy mô mà họ được giao trong lĩnh vực kinh doanh của họ, khi mà trị giá tài sản cũng như vốn tự có tích lũy không đủ để mở rộng hạn mức vay tại ngân hàng thì vốn kinh doanh luôn là một nhu cầu bức thiết đối với các doanh nghiệp này</w:t>
      </w:r>
      <w:r w:rsidR="001D5793" w:rsidRPr="00ED6223">
        <w:rPr>
          <w:rFonts w:ascii="Times New Roman" w:eastAsia="Arial Unicode MS" w:hAnsi="Times New Roman" w:cs="Times New Roman"/>
          <w:b/>
          <w:bCs/>
          <w:sz w:val="24"/>
          <w:szCs w:val="24"/>
        </w:rPr>
        <w:t>.</w:t>
      </w:r>
      <w:r w:rsidR="002E234A" w:rsidRPr="00ED6223">
        <w:rPr>
          <w:rFonts w:ascii="Times New Roman" w:eastAsia="Arial Unicode MS" w:hAnsi="Times New Roman" w:cs="Times New Roman"/>
          <w:b/>
          <w:bCs/>
          <w:i/>
          <w:sz w:val="24"/>
          <w:szCs w:val="24"/>
        </w:rPr>
        <w:t xml:space="preserve">Xuất phát từ tình hình thực tiễn và thấu hiểu những khó khăn đó, các tổ chức tín dụng đã cho ra đời một loại hình sản phẩm mới: sản phẩm cho vay tín chấp, nhờ có sản phẩm này </w:t>
      </w:r>
      <w:r w:rsidR="002E234A" w:rsidRPr="00ED6223">
        <w:rPr>
          <w:rFonts w:ascii="Times New Roman" w:eastAsia="Arial Unicode MS" w:hAnsi="Times New Roman" w:cs="Times New Roman"/>
          <w:b/>
          <w:i/>
          <w:sz w:val="24"/>
          <w:szCs w:val="24"/>
          <w:shd w:val="clear" w:color="auto" w:fill="FFFFFF"/>
        </w:rPr>
        <w:t xml:space="preserve">các các doanh nghiệp </w:t>
      </w:r>
      <w:r w:rsidR="00734F9D" w:rsidRPr="00ED6223">
        <w:rPr>
          <w:rFonts w:ascii="Times New Roman" w:eastAsia="Arial Unicode MS" w:hAnsi="Times New Roman" w:cs="Times New Roman"/>
          <w:b/>
          <w:i/>
          <w:sz w:val="24"/>
          <w:szCs w:val="24"/>
          <w:shd w:val="clear" w:color="auto" w:fill="FFFFFF"/>
        </w:rPr>
        <w:t xml:space="preserve">nhỏ và </w:t>
      </w:r>
      <w:r w:rsidR="002E234A" w:rsidRPr="00ED6223">
        <w:rPr>
          <w:rFonts w:ascii="Times New Roman" w:eastAsia="Arial Unicode MS" w:hAnsi="Times New Roman" w:cs="Times New Roman"/>
          <w:b/>
          <w:i/>
          <w:sz w:val="24"/>
          <w:szCs w:val="24"/>
          <w:shd w:val="clear" w:color="auto" w:fill="FFFFFF"/>
        </w:rPr>
        <w:t>vừa sẽ</w:t>
      </w:r>
      <w:r w:rsidR="00A30E33" w:rsidRPr="00ED6223">
        <w:rPr>
          <w:rFonts w:ascii="Times New Roman" w:eastAsia="Arial Unicode MS" w:hAnsi="Times New Roman" w:cs="Times New Roman"/>
          <w:b/>
          <w:i/>
          <w:sz w:val="24"/>
          <w:szCs w:val="24"/>
          <w:shd w:val="clear" w:color="auto" w:fill="FFFFFF"/>
        </w:rPr>
        <w:t xml:space="preserve"> không còn</w:t>
      </w:r>
      <w:r w:rsidR="002E234A" w:rsidRPr="00ED6223">
        <w:rPr>
          <w:rFonts w:ascii="Times New Roman" w:eastAsia="Arial Unicode MS" w:hAnsi="Times New Roman" w:cs="Times New Roman"/>
          <w:b/>
          <w:i/>
          <w:sz w:val="24"/>
          <w:szCs w:val="24"/>
          <w:shd w:val="clear" w:color="auto" w:fill="FFFFFF"/>
        </w:rPr>
        <w:t xml:space="preserve"> chịu áp lực về vốn </w:t>
      </w:r>
      <w:r w:rsidR="00507287" w:rsidRPr="00ED6223">
        <w:rPr>
          <w:rFonts w:ascii="Times New Roman" w:eastAsia="Arial Unicode MS" w:hAnsi="Times New Roman" w:cs="Times New Roman"/>
          <w:b/>
          <w:i/>
          <w:sz w:val="24"/>
          <w:szCs w:val="24"/>
          <w:shd w:val="clear" w:color="auto" w:fill="FFFFFF"/>
        </w:rPr>
        <w:t xml:space="preserve">kinh doanh </w:t>
      </w:r>
      <w:r w:rsidR="002E234A" w:rsidRPr="00ED6223">
        <w:rPr>
          <w:rFonts w:ascii="Times New Roman" w:eastAsia="Arial Unicode MS" w:hAnsi="Times New Roman" w:cs="Times New Roman"/>
          <w:b/>
          <w:i/>
          <w:sz w:val="24"/>
          <w:szCs w:val="24"/>
          <w:shd w:val="clear" w:color="auto" w:fill="FFFFFF"/>
        </w:rPr>
        <w:t xml:space="preserve">và các ngân hàng thương mại cũng đảm bảo lợi nhuận của mình. </w:t>
      </w:r>
    </w:p>
    <w:p w:rsidR="002E234A" w:rsidRPr="00ED6223" w:rsidRDefault="002E234A" w:rsidP="00ED6223">
      <w:pPr>
        <w:spacing w:after="0" w:line="360" w:lineRule="auto"/>
        <w:rPr>
          <w:rFonts w:ascii="Times New Roman" w:eastAsia="Arial Unicode MS" w:hAnsi="Times New Roman" w:cs="Times New Roman"/>
          <w:b/>
          <w:i/>
          <w:sz w:val="24"/>
          <w:szCs w:val="24"/>
          <w:shd w:val="clear" w:color="auto" w:fill="FFFFFF"/>
        </w:rPr>
      </w:pPr>
      <w:r w:rsidRPr="00ED6223">
        <w:rPr>
          <w:rFonts w:ascii="Times New Roman" w:eastAsia="Arial Unicode MS" w:hAnsi="Times New Roman" w:cs="Times New Roman"/>
          <w:b/>
          <w:i/>
          <w:sz w:val="24"/>
          <w:szCs w:val="24"/>
          <w:shd w:val="clear" w:color="auto" w:fill="FFFFFF"/>
        </w:rPr>
        <w:t>Bài viết đi vào trọ</w:t>
      </w:r>
      <w:r w:rsidR="00FF62C1">
        <w:rPr>
          <w:rFonts w:ascii="Times New Roman" w:eastAsia="Arial Unicode MS" w:hAnsi="Times New Roman" w:cs="Times New Roman"/>
          <w:b/>
          <w:i/>
          <w:sz w:val="24"/>
          <w:szCs w:val="24"/>
          <w:shd w:val="clear" w:color="auto" w:fill="FFFFFF"/>
        </w:rPr>
        <w:t>ng tâm các</w:t>
      </w:r>
      <w:r w:rsidRPr="00ED6223">
        <w:rPr>
          <w:rFonts w:ascii="Times New Roman" w:eastAsia="Arial Unicode MS" w:hAnsi="Times New Roman" w:cs="Times New Roman"/>
          <w:b/>
          <w:i/>
          <w:sz w:val="24"/>
          <w:szCs w:val="24"/>
          <w:shd w:val="clear" w:color="auto" w:fill="FFFFFF"/>
        </w:rPr>
        <w:t xml:space="preserve"> nội dung chính như sau:</w:t>
      </w:r>
    </w:p>
    <w:p w:rsidR="002E234A" w:rsidRPr="00ED6223" w:rsidRDefault="002E234A" w:rsidP="00ED6223">
      <w:pPr>
        <w:numPr>
          <w:ilvl w:val="0"/>
          <w:numId w:val="7"/>
        </w:numPr>
        <w:spacing w:after="0" w:line="360" w:lineRule="auto"/>
        <w:ind w:left="720"/>
        <w:jc w:val="both"/>
        <w:rPr>
          <w:rFonts w:ascii="Times New Roman" w:eastAsia="Arial Unicode MS" w:hAnsi="Times New Roman" w:cs="Times New Roman"/>
          <w:b/>
          <w:bCs/>
          <w:iCs/>
          <w:sz w:val="24"/>
          <w:szCs w:val="24"/>
        </w:rPr>
      </w:pPr>
      <w:r w:rsidRPr="00ED6223">
        <w:rPr>
          <w:rFonts w:ascii="Times New Roman" w:eastAsia="Arial Unicode MS" w:hAnsi="Times New Roman" w:cs="Times New Roman"/>
          <w:b/>
          <w:bCs/>
          <w:iCs/>
          <w:sz w:val="24"/>
          <w:szCs w:val="24"/>
        </w:rPr>
        <w:t xml:space="preserve">Thực trạng </w:t>
      </w:r>
      <w:r w:rsidR="00532C8A" w:rsidRPr="00ED6223">
        <w:rPr>
          <w:rFonts w:ascii="Times New Roman" w:eastAsia="Arial Unicode MS" w:hAnsi="Times New Roman" w:cs="Times New Roman"/>
          <w:b/>
          <w:bCs/>
          <w:iCs/>
          <w:sz w:val="24"/>
          <w:szCs w:val="24"/>
        </w:rPr>
        <w:t xml:space="preserve">hoạt động </w:t>
      </w:r>
      <w:r w:rsidRPr="00ED6223">
        <w:rPr>
          <w:rFonts w:ascii="Times New Roman" w:eastAsia="Arial Unicode MS" w:hAnsi="Times New Roman" w:cs="Times New Roman"/>
          <w:b/>
          <w:bCs/>
          <w:iCs/>
          <w:sz w:val="24"/>
          <w:szCs w:val="24"/>
        </w:rPr>
        <w:t xml:space="preserve">triển khai sản phẩm cho vay </w:t>
      </w:r>
      <w:r w:rsidR="00532C8A" w:rsidRPr="00ED6223">
        <w:rPr>
          <w:rFonts w:ascii="Times New Roman" w:eastAsia="Arial Unicode MS" w:hAnsi="Times New Roman" w:cs="Times New Roman"/>
          <w:b/>
          <w:bCs/>
          <w:iCs/>
          <w:sz w:val="24"/>
          <w:szCs w:val="24"/>
        </w:rPr>
        <w:t>tín chấp</w:t>
      </w:r>
      <w:r w:rsidRPr="00ED6223">
        <w:rPr>
          <w:rFonts w:ascii="Times New Roman" w:eastAsia="Arial Unicode MS" w:hAnsi="Times New Roman" w:cs="Times New Roman"/>
          <w:b/>
          <w:bCs/>
          <w:iCs/>
          <w:sz w:val="24"/>
          <w:szCs w:val="24"/>
        </w:rPr>
        <w:t xml:space="preserve"> của </w:t>
      </w:r>
      <w:r w:rsidR="00532C8A" w:rsidRPr="00ED6223">
        <w:rPr>
          <w:rFonts w:ascii="Times New Roman" w:eastAsia="Arial Unicode MS" w:hAnsi="Times New Roman" w:cs="Times New Roman"/>
          <w:b/>
          <w:bCs/>
          <w:iCs/>
          <w:sz w:val="24"/>
          <w:szCs w:val="24"/>
        </w:rPr>
        <w:t xml:space="preserve">các NHTM </w:t>
      </w:r>
      <w:r w:rsidRPr="00ED6223">
        <w:rPr>
          <w:rFonts w:ascii="Times New Roman" w:eastAsia="Arial Unicode MS" w:hAnsi="Times New Roman" w:cs="Times New Roman"/>
          <w:b/>
          <w:bCs/>
          <w:iCs/>
          <w:sz w:val="24"/>
          <w:szCs w:val="24"/>
        </w:rPr>
        <w:t xml:space="preserve"> đến </w:t>
      </w:r>
      <w:r w:rsidR="00734F9D" w:rsidRPr="00ED6223">
        <w:rPr>
          <w:rFonts w:ascii="Times New Roman" w:eastAsia="Arial Unicode MS" w:hAnsi="Times New Roman" w:cs="Times New Roman"/>
          <w:b/>
          <w:bCs/>
          <w:iCs/>
          <w:sz w:val="24"/>
          <w:szCs w:val="24"/>
        </w:rPr>
        <w:t>các DN</w:t>
      </w:r>
      <w:r w:rsidR="00532C8A" w:rsidRPr="00ED6223">
        <w:rPr>
          <w:rFonts w:ascii="Times New Roman" w:eastAsia="Arial Unicode MS" w:hAnsi="Times New Roman" w:cs="Times New Roman"/>
          <w:b/>
          <w:bCs/>
          <w:iCs/>
          <w:sz w:val="24"/>
          <w:szCs w:val="24"/>
        </w:rPr>
        <w:t>N</w:t>
      </w:r>
      <w:r w:rsidR="00734F9D" w:rsidRPr="00ED6223">
        <w:rPr>
          <w:rFonts w:ascii="Times New Roman" w:eastAsia="Arial Unicode MS" w:hAnsi="Times New Roman" w:cs="Times New Roman"/>
          <w:b/>
          <w:bCs/>
          <w:iCs/>
          <w:sz w:val="24"/>
          <w:szCs w:val="24"/>
        </w:rPr>
        <w:t>VV</w:t>
      </w:r>
      <w:r w:rsidRPr="00ED6223">
        <w:rPr>
          <w:rFonts w:ascii="Times New Roman" w:eastAsia="Arial Unicode MS" w:hAnsi="Times New Roman" w:cs="Times New Roman"/>
          <w:b/>
          <w:bCs/>
          <w:iCs/>
          <w:sz w:val="24"/>
          <w:szCs w:val="24"/>
        </w:rPr>
        <w:t xml:space="preserve"> trên địa bàn thành phố Đà Nẵng.</w:t>
      </w:r>
    </w:p>
    <w:p w:rsidR="002E234A" w:rsidRPr="00ED6223" w:rsidRDefault="002E234A" w:rsidP="00ED6223">
      <w:pPr>
        <w:numPr>
          <w:ilvl w:val="0"/>
          <w:numId w:val="7"/>
        </w:numPr>
        <w:spacing w:after="0" w:line="360" w:lineRule="auto"/>
        <w:ind w:left="720"/>
        <w:jc w:val="both"/>
        <w:rPr>
          <w:rFonts w:ascii="Times New Roman" w:eastAsia="Arial Unicode MS" w:hAnsi="Times New Roman" w:cs="Times New Roman"/>
          <w:b/>
          <w:bCs/>
          <w:iCs/>
          <w:sz w:val="24"/>
          <w:szCs w:val="24"/>
        </w:rPr>
      </w:pPr>
      <w:r w:rsidRPr="00ED6223">
        <w:rPr>
          <w:rFonts w:ascii="Times New Roman" w:eastAsia="Arial Unicode MS" w:hAnsi="Times New Roman" w:cs="Times New Roman"/>
          <w:b/>
          <w:bCs/>
          <w:iCs/>
          <w:sz w:val="24"/>
          <w:szCs w:val="24"/>
        </w:rPr>
        <w:t>Một số giải pháp nhằm đẩy mạnh việc thực hiện hoạt động cho vay</w:t>
      </w:r>
      <w:r w:rsidR="006228DF" w:rsidRPr="00ED6223">
        <w:rPr>
          <w:rFonts w:ascii="Times New Roman" w:eastAsia="Arial Unicode MS" w:hAnsi="Times New Roman" w:cs="Times New Roman"/>
          <w:b/>
          <w:bCs/>
          <w:iCs/>
          <w:sz w:val="24"/>
          <w:szCs w:val="24"/>
        </w:rPr>
        <w:t xml:space="preserve"> tín chấp </w:t>
      </w:r>
      <w:r w:rsidR="004F7E9D" w:rsidRPr="00ED6223">
        <w:rPr>
          <w:rFonts w:ascii="Times New Roman" w:eastAsia="Arial Unicode MS" w:hAnsi="Times New Roman" w:cs="Times New Roman"/>
          <w:b/>
          <w:bCs/>
          <w:iCs/>
          <w:sz w:val="24"/>
          <w:szCs w:val="24"/>
        </w:rPr>
        <w:t xml:space="preserve">đối với các DNNVV </w:t>
      </w:r>
      <w:r w:rsidRPr="00ED6223">
        <w:rPr>
          <w:rFonts w:ascii="Times New Roman" w:eastAsia="Arial Unicode MS" w:hAnsi="Times New Roman" w:cs="Times New Roman"/>
          <w:b/>
          <w:bCs/>
          <w:iCs/>
          <w:sz w:val="24"/>
          <w:szCs w:val="24"/>
        </w:rPr>
        <w:t>của các tổ chức tín dụng trên địa bàn thành phố Đà Nẵng.</w:t>
      </w:r>
    </w:p>
    <w:p w:rsidR="002E234A" w:rsidRPr="00ED6223" w:rsidRDefault="00FF62C1" w:rsidP="00ED6223">
      <w:pPr>
        <w:spacing w:after="0" w:line="360" w:lineRule="auto"/>
        <w:jc w:val="both"/>
        <w:rPr>
          <w:rFonts w:ascii="Times New Roman" w:eastAsia="Arial Unicode MS" w:hAnsi="Times New Roman" w:cs="Times New Roman"/>
          <w:b/>
          <w:bCs/>
          <w:i/>
          <w:iCs/>
          <w:color w:val="00B0F0"/>
          <w:sz w:val="24"/>
          <w:szCs w:val="24"/>
        </w:rPr>
      </w:pPr>
      <w:r>
        <w:rPr>
          <w:rFonts w:ascii="Times New Roman" w:eastAsia="Arial Unicode MS" w:hAnsi="Times New Roman" w:cs="Times New Roman"/>
          <w:b/>
          <w:bCs/>
          <w:i/>
          <w:iCs/>
          <w:color w:val="00B0F0"/>
          <w:sz w:val="24"/>
          <w:szCs w:val="24"/>
        </w:rPr>
        <w:t>1</w:t>
      </w:r>
      <w:r w:rsidR="002E234A" w:rsidRPr="00ED6223">
        <w:rPr>
          <w:rFonts w:ascii="Times New Roman" w:eastAsia="Arial Unicode MS" w:hAnsi="Times New Roman" w:cs="Times New Roman"/>
          <w:b/>
          <w:bCs/>
          <w:i/>
          <w:iCs/>
          <w:color w:val="00B0F0"/>
          <w:sz w:val="24"/>
          <w:szCs w:val="24"/>
        </w:rPr>
        <w:t xml:space="preserve">. Thực trạng việc triển khai sản phẩm cho vay </w:t>
      </w:r>
      <w:r w:rsidR="0034587B" w:rsidRPr="00ED6223">
        <w:rPr>
          <w:rFonts w:ascii="Times New Roman" w:eastAsia="Arial Unicode MS" w:hAnsi="Times New Roman" w:cs="Times New Roman"/>
          <w:b/>
          <w:bCs/>
          <w:i/>
          <w:iCs/>
          <w:color w:val="00B0F0"/>
          <w:sz w:val="24"/>
          <w:szCs w:val="24"/>
        </w:rPr>
        <w:t xml:space="preserve">tín chấp </w:t>
      </w:r>
      <w:r w:rsidR="002E234A" w:rsidRPr="00ED6223">
        <w:rPr>
          <w:rFonts w:ascii="Times New Roman" w:eastAsia="Arial Unicode MS" w:hAnsi="Times New Roman" w:cs="Times New Roman"/>
          <w:b/>
          <w:bCs/>
          <w:i/>
          <w:iCs/>
          <w:color w:val="00B0F0"/>
          <w:sz w:val="24"/>
          <w:szCs w:val="24"/>
        </w:rPr>
        <w:t xml:space="preserve"> của </w:t>
      </w:r>
      <w:r w:rsidR="00DF25DD" w:rsidRPr="00ED6223">
        <w:rPr>
          <w:rFonts w:ascii="Times New Roman" w:eastAsia="Arial Unicode MS" w:hAnsi="Times New Roman" w:cs="Times New Roman"/>
          <w:b/>
          <w:bCs/>
          <w:i/>
          <w:iCs/>
          <w:color w:val="00B0F0"/>
          <w:sz w:val="24"/>
          <w:szCs w:val="24"/>
        </w:rPr>
        <w:t xml:space="preserve">các NHTM </w:t>
      </w:r>
      <w:r w:rsidR="0034587B" w:rsidRPr="00ED6223">
        <w:rPr>
          <w:rFonts w:ascii="Times New Roman" w:eastAsia="Arial Unicode MS" w:hAnsi="Times New Roman" w:cs="Times New Roman"/>
          <w:b/>
          <w:bCs/>
          <w:i/>
          <w:iCs/>
          <w:color w:val="00B0F0"/>
          <w:sz w:val="24"/>
          <w:szCs w:val="24"/>
        </w:rPr>
        <w:t xml:space="preserve">đến các DNNVV </w:t>
      </w:r>
      <w:r w:rsidR="002E234A" w:rsidRPr="00ED6223">
        <w:rPr>
          <w:rFonts w:ascii="Times New Roman" w:eastAsia="Arial Unicode MS" w:hAnsi="Times New Roman" w:cs="Times New Roman"/>
          <w:b/>
          <w:bCs/>
          <w:i/>
          <w:iCs/>
          <w:color w:val="00B0F0"/>
          <w:sz w:val="24"/>
          <w:szCs w:val="24"/>
        </w:rPr>
        <w:t xml:space="preserve"> trên địa bàn thành phố Đà Nẵng </w:t>
      </w:r>
    </w:p>
    <w:p w:rsidR="00FF62C1" w:rsidRDefault="00FF62C1" w:rsidP="00FF62C1">
      <w:pPr>
        <w:pStyle w:val="NormalWeb"/>
        <w:spacing w:before="0" w:beforeAutospacing="0" w:after="0" w:afterAutospacing="0" w:line="360" w:lineRule="auto"/>
        <w:ind w:firstLine="284"/>
        <w:jc w:val="both"/>
        <w:rPr>
          <w:rFonts w:eastAsia="Arial Unicode MS"/>
        </w:rPr>
      </w:pPr>
      <w:r>
        <w:rPr>
          <w:rFonts w:eastAsia="Arial Unicode MS"/>
        </w:rPr>
        <w:t xml:space="preserve">Những năm gần đây thành phố Đà Nẵng đạt được những thành tựu rất đáng kể về mặt kinh tế xã hội, đóng góp vào sự thành công đó có vai trò </w:t>
      </w:r>
      <w:r w:rsidR="009C646F">
        <w:rPr>
          <w:rFonts w:eastAsia="Arial Unicode MS"/>
        </w:rPr>
        <w:t xml:space="preserve">không nhỏ </w:t>
      </w:r>
      <w:r>
        <w:rPr>
          <w:rFonts w:eastAsia="Arial Unicode MS"/>
        </w:rPr>
        <w:t>của nhóm DNVVN.</w:t>
      </w:r>
    </w:p>
    <w:p w:rsidR="00FF62C1" w:rsidRPr="00ED6223" w:rsidRDefault="00FF62C1" w:rsidP="00FF62C1">
      <w:pPr>
        <w:pStyle w:val="NormalWeb"/>
        <w:spacing w:before="0" w:beforeAutospacing="0" w:after="0" w:afterAutospacing="0" w:line="360" w:lineRule="auto"/>
        <w:ind w:firstLine="284"/>
        <w:jc w:val="both"/>
        <w:rPr>
          <w:rFonts w:eastAsia="Arial Unicode MS"/>
        </w:rPr>
      </w:pPr>
      <w:r w:rsidRPr="00ED6223">
        <w:rPr>
          <w:rFonts w:eastAsia="Arial Unicode MS"/>
        </w:rPr>
        <w:t>Sự đóng góp đã hỗ trợ lớn cho việc chi tiêu vào các công tác xã hội và các chương trình phát triển khác, tạo ra năng lực cạnh tranh để để thúc đẩy phát huy mọi tiềm năng và lợi thế, năng động, sáng tạo trong sản xuất - kinh doanh, từng bước trở thành thành phần trụ cột trong công cuộc xây dựng thành phố Đà Nẵng phát triển nhanh, mạnh giai đoạn tiếp theo.</w:t>
      </w:r>
    </w:p>
    <w:p w:rsidR="00FF62C1" w:rsidRDefault="00FF62C1" w:rsidP="00ED6223">
      <w:pPr>
        <w:pStyle w:val="NormalWeb"/>
        <w:spacing w:before="0" w:beforeAutospacing="0" w:after="0" w:afterAutospacing="0" w:line="360" w:lineRule="auto"/>
        <w:ind w:firstLine="284"/>
        <w:jc w:val="both"/>
        <w:rPr>
          <w:rFonts w:eastAsia="Arial Unicode MS"/>
        </w:rPr>
      </w:pPr>
      <w:r w:rsidRPr="00ED6223">
        <w:rPr>
          <w:rFonts w:eastAsia="Arial Unicode MS"/>
        </w:rPr>
        <w:lastRenderedPageBreak/>
        <w:t xml:space="preserve">Bên cạnh những đóng góp tích </w:t>
      </w:r>
      <w:r w:rsidR="009C646F">
        <w:rPr>
          <w:rFonts w:eastAsia="Arial Unicode MS"/>
        </w:rPr>
        <w:t xml:space="preserve">cực </w:t>
      </w:r>
      <w:r w:rsidRPr="00ED6223">
        <w:rPr>
          <w:rFonts w:eastAsia="Arial Unicode MS"/>
        </w:rPr>
        <w:t xml:space="preserve">thì những DNNVV cũng đối mặt </w:t>
      </w:r>
      <w:r w:rsidR="00CB72D6">
        <w:rPr>
          <w:rFonts w:eastAsia="Arial Unicode MS"/>
        </w:rPr>
        <w:t xml:space="preserve">nhiều </w:t>
      </w:r>
      <w:r w:rsidRPr="00ED6223">
        <w:rPr>
          <w:rFonts w:eastAsia="Arial Unicode MS"/>
        </w:rPr>
        <w:t xml:space="preserve"> khó khăn thách thức </w:t>
      </w:r>
      <w:r w:rsidR="00CB72D6">
        <w:rPr>
          <w:rFonts w:eastAsia="Arial Unicode MS"/>
        </w:rPr>
        <w:t xml:space="preserve"> mà </w:t>
      </w:r>
      <w:r w:rsidRPr="00ED6223">
        <w:rPr>
          <w:rFonts w:eastAsia="Arial Unicode MS"/>
        </w:rPr>
        <w:t xml:space="preserve">khó khăn lớn nhất vẫn là sự thiếu hụt về nguồn vốn kinh do nhu cầu quay vòng vốn của doanh nghiệp khá lớn. </w:t>
      </w:r>
      <w:r w:rsidR="00CB72D6">
        <w:rPr>
          <w:rFonts w:eastAsia="Arial Unicode MS"/>
        </w:rPr>
        <w:t xml:space="preserve">Từ lâu sự tài trợ vốn của các NHTM như là giải pháp cơ bản nhằm giúp Doanh nghiệp thoát khỏi tình trạng này  nhưng thực tế cho thấy chỉ có khoảng 40% </w:t>
      </w:r>
      <w:r w:rsidR="00CB72D6" w:rsidRPr="00ED6223">
        <w:rPr>
          <w:rFonts w:eastAsia="Arial Unicode MS"/>
        </w:rPr>
        <w:t xml:space="preserve">DNNVV  tiếp cận được </w:t>
      </w:r>
      <w:r w:rsidR="00CB72D6">
        <w:rPr>
          <w:rFonts w:eastAsia="Arial Unicode MS"/>
        </w:rPr>
        <w:t xml:space="preserve"> với </w:t>
      </w:r>
      <w:r w:rsidR="00CB72D6" w:rsidRPr="00ED6223">
        <w:rPr>
          <w:rFonts w:eastAsia="Arial Unicode MS"/>
        </w:rPr>
        <w:t>vốn vay ngân hàng. Điều này cũng dễ hiểu khi việc cho vay dựa trên tài sản đảm bảo là nhà, xe… là chủ yếu,  do vậy để giúp DNNVV tiếp cận với kênh phân phối vốn của ngân hàng thì giải pháp cho vay tín chấp được xem là hợp lý nhất</w:t>
      </w:r>
      <w:r w:rsidR="00CB72D6">
        <w:rPr>
          <w:rFonts w:eastAsia="Arial Unicode MS"/>
        </w:rPr>
        <w:t>.</w:t>
      </w:r>
    </w:p>
    <w:p w:rsidR="00450925" w:rsidRPr="00D66B03" w:rsidRDefault="00B11A49" w:rsidP="00450925">
      <w:pPr>
        <w:pStyle w:val="Heading2"/>
        <w:shd w:val="clear" w:color="auto" w:fill="FFFFFF"/>
        <w:spacing w:before="0" w:after="120" w:line="360" w:lineRule="auto"/>
        <w:textAlignment w:val="baseline"/>
        <w:rPr>
          <w:rFonts w:ascii="Times New Roman" w:eastAsia="Arial Unicode MS" w:hAnsi="Times New Roman" w:cs="Times New Roman"/>
          <w:b w:val="0"/>
          <w:color w:val="auto"/>
          <w:sz w:val="24"/>
          <w:szCs w:val="24"/>
        </w:rPr>
      </w:pPr>
      <w:r w:rsidRPr="00450925">
        <w:rPr>
          <w:rFonts w:ascii="Times New Roman" w:eastAsia="Arial Unicode MS" w:hAnsi="Times New Roman" w:cs="Times New Roman"/>
          <w:b w:val="0"/>
          <w:color w:val="auto"/>
          <w:sz w:val="24"/>
          <w:szCs w:val="24"/>
        </w:rPr>
        <w:t>Trong khi</w:t>
      </w:r>
      <w:r w:rsidR="00741D1B" w:rsidRPr="00450925">
        <w:rPr>
          <w:rFonts w:ascii="Times New Roman" w:eastAsia="Arial Unicode MS" w:hAnsi="Times New Roman" w:cs="Times New Roman"/>
          <w:b w:val="0"/>
          <w:color w:val="auto"/>
          <w:sz w:val="24"/>
          <w:szCs w:val="24"/>
        </w:rPr>
        <w:t xml:space="preserve"> những sản phẩm cho </w:t>
      </w:r>
      <w:r w:rsidR="00EE7C53" w:rsidRPr="00450925">
        <w:rPr>
          <w:rFonts w:ascii="Times New Roman" w:eastAsia="Arial Unicode MS" w:hAnsi="Times New Roman" w:cs="Times New Roman"/>
          <w:b w:val="0"/>
          <w:color w:val="auto"/>
          <w:sz w:val="24"/>
          <w:szCs w:val="24"/>
        </w:rPr>
        <w:t>vay tín chấp</w:t>
      </w:r>
      <w:r w:rsidRPr="00450925">
        <w:rPr>
          <w:rFonts w:ascii="Times New Roman" w:eastAsia="Arial Unicode MS" w:hAnsi="Times New Roman" w:cs="Times New Roman"/>
          <w:b w:val="0"/>
          <w:color w:val="auto"/>
          <w:sz w:val="24"/>
          <w:szCs w:val="24"/>
        </w:rPr>
        <w:t xml:space="preserve"> cá nhân</w:t>
      </w:r>
      <w:r w:rsidR="00EE7C53" w:rsidRPr="00450925">
        <w:rPr>
          <w:rFonts w:ascii="Times New Roman" w:eastAsia="Arial Unicode MS" w:hAnsi="Times New Roman" w:cs="Times New Roman"/>
          <w:b w:val="0"/>
          <w:color w:val="auto"/>
          <w:sz w:val="24"/>
          <w:szCs w:val="24"/>
        </w:rPr>
        <w:t xml:space="preserve"> đang rất phổ biến ở thị trường bán lẻ</w:t>
      </w:r>
      <w:r w:rsidR="003E0261" w:rsidRPr="00450925">
        <w:rPr>
          <w:rFonts w:ascii="Times New Roman" w:eastAsia="Arial Unicode MS" w:hAnsi="Times New Roman" w:cs="Times New Roman"/>
          <w:b w:val="0"/>
          <w:color w:val="auto"/>
          <w:sz w:val="24"/>
          <w:szCs w:val="24"/>
        </w:rPr>
        <w:t xml:space="preserve"> của rất nhiều NHTM trên địa bàn thành phố Đà Nẵng</w:t>
      </w:r>
      <w:r w:rsidR="00EE7C53" w:rsidRPr="00450925">
        <w:rPr>
          <w:rFonts w:ascii="Times New Roman" w:eastAsia="Arial Unicode MS" w:hAnsi="Times New Roman" w:cs="Times New Roman"/>
          <w:b w:val="0"/>
          <w:color w:val="auto"/>
          <w:sz w:val="24"/>
          <w:szCs w:val="24"/>
        </w:rPr>
        <w:t xml:space="preserve"> thì đối với thị trường doanh nghiệp, câu chuyện dường như mới bắt đầu </w:t>
      </w:r>
      <w:r w:rsidR="003E0261" w:rsidRPr="00450925">
        <w:rPr>
          <w:rFonts w:ascii="Times New Roman" w:eastAsia="Arial Unicode MS" w:hAnsi="Times New Roman" w:cs="Times New Roman"/>
          <w:b w:val="0"/>
          <w:color w:val="auto"/>
          <w:sz w:val="24"/>
          <w:szCs w:val="24"/>
        </w:rPr>
        <w:t xml:space="preserve"> ở một số ngân hàng </w:t>
      </w:r>
      <w:r w:rsidR="00EE7C53" w:rsidRPr="00450925">
        <w:rPr>
          <w:rFonts w:ascii="Times New Roman" w:eastAsia="Arial Unicode MS" w:hAnsi="Times New Roman" w:cs="Times New Roman"/>
          <w:b w:val="0"/>
          <w:color w:val="auto"/>
          <w:sz w:val="24"/>
          <w:szCs w:val="24"/>
        </w:rPr>
        <w:t xml:space="preserve">và được kỳ vọng là sẽ làm thay đổi tình </w:t>
      </w:r>
      <w:r w:rsidR="00741D1B" w:rsidRPr="00450925">
        <w:rPr>
          <w:rFonts w:ascii="Times New Roman" w:eastAsia="Arial Unicode MS" w:hAnsi="Times New Roman" w:cs="Times New Roman"/>
          <w:b w:val="0"/>
          <w:color w:val="auto"/>
          <w:sz w:val="24"/>
          <w:szCs w:val="24"/>
        </w:rPr>
        <w:t>hình thiếu hụt vốn hiện nay.</w:t>
      </w:r>
      <w:r w:rsidR="00450925" w:rsidRPr="00450925">
        <w:rPr>
          <w:rFonts w:ascii="Times New Roman" w:eastAsia="Arial Unicode MS" w:hAnsi="Times New Roman" w:cs="Times New Roman"/>
          <w:b w:val="0"/>
          <w:color w:val="FF0000"/>
          <w:sz w:val="24"/>
          <w:szCs w:val="24"/>
        </w:rPr>
        <w:t xml:space="preserve">Mặc dù </w:t>
      </w:r>
      <w:r w:rsidR="00450925" w:rsidRPr="00450925">
        <w:rPr>
          <w:rFonts w:ascii="Times New Roman" w:hAnsi="Times New Roman" w:cs="Times New Roman"/>
          <w:b w:val="0"/>
          <w:color w:val="FF0000"/>
          <w:sz w:val="24"/>
          <w:szCs w:val="24"/>
          <w:shd w:val="clear" w:color="auto" w:fill="FFFFFF"/>
        </w:rPr>
        <w:t xml:space="preserve">Ngân hàng  Nhà nước vừa có văn bản yêu cầu các NHTM  đẩy mạnh cho vay, trong đó có hướng xem xét tăng cường khả năng cho vay không có bảo đảm bằng tài sản </w:t>
      </w:r>
      <w:r w:rsidR="00450925" w:rsidRPr="00450925">
        <w:rPr>
          <w:rFonts w:ascii="Times New Roman" w:hAnsi="Times New Roman" w:cs="Times New Roman"/>
          <w:b w:val="0"/>
          <w:color w:val="auto"/>
          <w:sz w:val="24"/>
          <w:szCs w:val="24"/>
          <w:shd w:val="clear" w:color="auto" w:fill="FFFFFF"/>
        </w:rPr>
        <w:t xml:space="preserve">nhưng </w:t>
      </w:r>
      <w:r w:rsidR="00450925" w:rsidRPr="00450925">
        <w:rPr>
          <w:rFonts w:ascii="Times New Roman" w:eastAsia="Times New Roman" w:hAnsi="Times New Roman" w:cs="Times New Roman"/>
          <w:b w:val="0"/>
          <w:color w:val="auto"/>
          <w:sz w:val="24"/>
          <w:szCs w:val="24"/>
        </w:rPr>
        <w:t>nhưng nỗi lo</w:t>
      </w:r>
      <w:r w:rsidR="0066595B">
        <w:rPr>
          <w:rFonts w:ascii="Times New Roman" w:eastAsia="Times New Roman" w:hAnsi="Times New Roman" w:cs="Times New Roman"/>
          <w:b w:val="0"/>
          <w:color w:val="auto"/>
          <w:sz w:val="24"/>
          <w:szCs w:val="24"/>
        </w:rPr>
        <w:t xml:space="preserve"> sợ </w:t>
      </w:r>
      <w:r w:rsidR="00450925" w:rsidRPr="00450925">
        <w:rPr>
          <w:rFonts w:ascii="Times New Roman" w:eastAsia="Times New Roman" w:hAnsi="Times New Roman" w:cs="Times New Roman"/>
          <w:b w:val="0"/>
          <w:color w:val="auto"/>
          <w:sz w:val="24"/>
          <w:szCs w:val="24"/>
        </w:rPr>
        <w:t xml:space="preserve"> nợ xấu nh</w:t>
      </w:r>
      <w:r w:rsidR="0066595B">
        <w:rPr>
          <w:rFonts w:ascii="Times New Roman" w:eastAsia="Times New Roman" w:hAnsi="Times New Roman" w:cs="Times New Roman"/>
          <w:b w:val="0"/>
          <w:color w:val="auto"/>
          <w:sz w:val="24"/>
          <w:szCs w:val="24"/>
        </w:rPr>
        <w:t>ư một bức tường ngăn cách giữa N</w:t>
      </w:r>
      <w:r w:rsidR="00450925" w:rsidRPr="00450925">
        <w:rPr>
          <w:rFonts w:ascii="Times New Roman" w:eastAsia="Times New Roman" w:hAnsi="Times New Roman" w:cs="Times New Roman"/>
          <w:b w:val="0"/>
          <w:color w:val="auto"/>
          <w:sz w:val="24"/>
          <w:szCs w:val="24"/>
        </w:rPr>
        <w:t>gân hàng với doanh nghiệp.</w:t>
      </w:r>
    </w:p>
    <w:p w:rsidR="00450925" w:rsidRPr="00450925" w:rsidRDefault="00450925" w:rsidP="00CD700C">
      <w:pPr>
        <w:shd w:val="clear" w:color="auto" w:fill="FFFFFF"/>
        <w:spacing w:after="120" w:line="360" w:lineRule="auto"/>
        <w:textAlignment w:val="baseline"/>
        <w:rPr>
          <w:rFonts w:ascii="Times New Roman" w:eastAsia="Times New Roman" w:hAnsi="Times New Roman" w:cs="Times New Roman"/>
          <w:color w:val="000000"/>
          <w:sz w:val="24"/>
          <w:szCs w:val="24"/>
        </w:rPr>
      </w:pPr>
      <w:r w:rsidRPr="00CD700C">
        <w:rPr>
          <w:rFonts w:ascii="Times New Roman" w:eastAsia="Times New Roman" w:hAnsi="Times New Roman" w:cs="Times New Roman"/>
          <w:color w:val="000000"/>
          <w:sz w:val="24"/>
          <w:szCs w:val="24"/>
        </w:rPr>
        <w:t xml:space="preserve">Hơn nữa, theo các NHTM </w:t>
      </w:r>
      <w:r w:rsidRPr="00450925">
        <w:rPr>
          <w:rFonts w:ascii="Times New Roman" w:eastAsia="Times New Roman" w:hAnsi="Times New Roman" w:cs="Times New Roman"/>
          <w:color w:val="000000"/>
          <w:sz w:val="24"/>
          <w:szCs w:val="24"/>
        </w:rPr>
        <w:t xml:space="preserve">, việc cho vay tín chấp là hoạt động tín dụng bình thường, được một số NH thương mại triển khai từ lâu, áp dụng đối với các DN lớn, có sức khỏe tài chính tốt và có dòng </w:t>
      </w:r>
      <w:r w:rsidRPr="00CD700C">
        <w:rPr>
          <w:rFonts w:ascii="Times New Roman" w:eastAsia="Times New Roman" w:hAnsi="Times New Roman" w:cs="Times New Roman"/>
          <w:color w:val="000000"/>
          <w:sz w:val="24"/>
          <w:szCs w:val="24"/>
        </w:rPr>
        <w:t>tiền mạnh. Riêng đối với các DNNVV</w:t>
      </w:r>
      <w:r w:rsidRPr="00450925">
        <w:rPr>
          <w:rFonts w:ascii="Times New Roman" w:eastAsia="Times New Roman" w:hAnsi="Times New Roman" w:cs="Times New Roman"/>
          <w:color w:val="000000"/>
          <w:sz w:val="24"/>
          <w:szCs w:val="24"/>
        </w:rPr>
        <w:t>, để được cho</w:t>
      </w:r>
      <w:r w:rsidRPr="00CD700C">
        <w:rPr>
          <w:rFonts w:ascii="Times New Roman" w:eastAsia="Times New Roman" w:hAnsi="Times New Roman" w:cs="Times New Roman"/>
          <w:color w:val="000000"/>
          <w:sz w:val="24"/>
          <w:szCs w:val="24"/>
        </w:rPr>
        <w:t xml:space="preserve"> vay tín chấp là không đơn giản vì </w:t>
      </w:r>
      <w:r w:rsidRPr="00450925">
        <w:rPr>
          <w:rFonts w:ascii="Times New Roman" w:eastAsia="Times New Roman" w:hAnsi="Times New Roman" w:cs="Times New Roman"/>
          <w:color w:val="000000"/>
          <w:sz w:val="24"/>
          <w:szCs w:val="24"/>
        </w:rPr>
        <w:t xml:space="preserve">thời gian hoạt động chưa nhiều </w:t>
      </w:r>
      <w:r w:rsidR="0066595B" w:rsidRPr="00CD700C">
        <w:rPr>
          <w:rFonts w:ascii="Times New Roman" w:eastAsia="Times New Roman" w:hAnsi="Times New Roman" w:cs="Times New Roman"/>
          <w:color w:val="000000"/>
          <w:sz w:val="24"/>
          <w:szCs w:val="24"/>
        </w:rPr>
        <w:t>nên chưa tạo được chữ tín với ngân hàng</w:t>
      </w:r>
      <w:r w:rsidR="00D66B03">
        <w:rPr>
          <w:rFonts w:ascii="Times New Roman" w:eastAsia="Times New Roman" w:hAnsi="Times New Roman" w:cs="Times New Roman"/>
          <w:color w:val="000000"/>
          <w:sz w:val="24"/>
          <w:szCs w:val="24"/>
        </w:rPr>
        <w:t xml:space="preserve">, </w:t>
      </w:r>
      <w:r w:rsidR="00D66B03" w:rsidRPr="00D66B03">
        <w:rPr>
          <w:rFonts w:ascii="Times New Roman" w:hAnsi="Times New Roman" w:cs="Times New Roman"/>
          <w:color w:val="000000"/>
          <w:sz w:val="24"/>
          <w:szCs w:val="24"/>
          <w:shd w:val="clear" w:color="auto" w:fill="FFFFFF"/>
        </w:rPr>
        <w:t>hồ sơ vay vốn không đạt yêu cầu do việc quản lý sổ sách, báo cáo tài chính không đượ</w:t>
      </w:r>
      <w:r w:rsidR="00D66B03">
        <w:rPr>
          <w:rFonts w:ascii="Times New Roman" w:hAnsi="Times New Roman" w:cs="Times New Roman"/>
          <w:color w:val="000000"/>
          <w:sz w:val="24"/>
          <w:szCs w:val="24"/>
          <w:shd w:val="clear" w:color="auto" w:fill="FFFFFF"/>
        </w:rPr>
        <w:t xml:space="preserve">c  minh bạch </w:t>
      </w:r>
      <w:r w:rsidR="00D66B03" w:rsidRPr="00D66B03">
        <w:rPr>
          <w:rFonts w:ascii="Times New Roman" w:hAnsi="Times New Roman" w:cs="Times New Roman"/>
          <w:color w:val="000000"/>
          <w:sz w:val="24"/>
          <w:szCs w:val="24"/>
          <w:shd w:val="clear" w:color="auto" w:fill="FFFFFF"/>
        </w:rPr>
        <w:t>từ trước đến nay</w:t>
      </w:r>
      <w:r w:rsidR="00D66B03">
        <w:rPr>
          <w:rFonts w:ascii="Times New Roman" w:hAnsi="Times New Roman" w:cs="Times New Roman"/>
          <w:color w:val="000000"/>
          <w:sz w:val="24"/>
          <w:szCs w:val="24"/>
          <w:shd w:val="clear" w:color="auto" w:fill="FFFFFF"/>
        </w:rPr>
        <w:t>.</w:t>
      </w:r>
    </w:p>
    <w:p w:rsidR="00EE7C53" w:rsidRPr="00CD700C" w:rsidRDefault="00CD700C" w:rsidP="00ED6223">
      <w:pPr>
        <w:pStyle w:val="NormalWeb"/>
        <w:spacing w:before="0" w:beforeAutospacing="0" w:after="0" w:afterAutospacing="0" w:line="360" w:lineRule="auto"/>
        <w:ind w:firstLine="284"/>
        <w:jc w:val="both"/>
        <w:rPr>
          <w:rFonts w:eastAsia="Arial Unicode MS"/>
          <w:color w:val="FF0000"/>
        </w:rPr>
      </w:pPr>
      <w:r w:rsidRPr="00CD700C">
        <w:rPr>
          <w:color w:val="000000"/>
          <w:shd w:val="clear" w:color="auto" w:fill="FFFFFF"/>
        </w:rPr>
        <w:t xml:space="preserve">Để </w:t>
      </w:r>
      <w:r w:rsidR="00D66B03">
        <w:rPr>
          <w:color w:val="000000"/>
          <w:shd w:val="clear" w:color="auto" w:fill="FFFFFF"/>
        </w:rPr>
        <w:t xml:space="preserve"> cho vay </w:t>
      </w:r>
      <w:r w:rsidRPr="00CD700C">
        <w:rPr>
          <w:color w:val="000000"/>
          <w:shd w:val="clear" w:color="auto" w:fill="FFFFFF"/>
        </w:rPr>
        <w:t xml:space="preserve">hiệu quả, NH phải chọn DN để xếp </w:t>
      </w:r>
      <w:r w:rsidR="005D3989">
        <w:rPr>
          <w:color w:val="000000"/>
          <w:shd w:val="clear" w:color="auto" w:fill="FFFFFF"/>
        </w:rPr>
        <w:t>hạng tín nhiệm nội bộ kỹ càng, b</w:t>
      </w:r>
      <w:r w:rsidRPr="00CD700C">
        <w:rPr>
          <w:color w:val="000000"/>
          <w:shd w:val="clear" w:color="auto" w:fill="FFFFFF"/>
        </w:rPr>
        <w:t>ản thân các DN</w:t>
      </w:r>
      <w:r w:rsidR="005D3989">
        <w:rPr>
          <w:color w:val="000000"/>
          <w:shd w:val="clear" w:color="auto" w:fill="FFFFFF"/>
        </w:rPr>
        <w:t>NVV</w:t>
      </w:r>
      <w:r w:rsidRPr="00CD700C">
        <w:rPr>
          <w:color w:val="000000"/>
          <w:shd w:val="clear" w:color="auto" w:fill="FFFFFF"/>
        </w:rPr>
        <w:t xml:space="preserve"> muốn vay tín chấp phải được thẩm định lại phương án sản xuất kinh doanh, có tính khả thi cao NH</w:t>
      </w:r>
      <w:r w:rsidR="00135EBB">
        <w:rPr>
          <w:color w:val="000000"/>
          <w:shd w:val="clear" w:color="auto" w:fill="FFFFFF"/>
        </w:rPr>
        <w:t xml:space="preserve">TM </w:t>
      </w:r>
      <w:r w:rsidRPr="00CD700C">
        <w:rPr>
          <w:color w:val="000000"/>
          <w:shd w:val="clear" w:color="auto" w:fill="FFFFFF"/>
        </w:rPr>
        <w:t xml:space="preserve"> mới dám cho vay không đảm bảo. Cho vay tín chấp lúc nào cũng rủi ro và phải trích dự phòng rùi ro cao hơn các loại khác, nếu chẳng may khách hàng mất khả năng trả nợ thì nguy cơ NH</w:t>
      </w:r>
      <w:r w:rsidR="005D3989">
        <w:rPr>
          <w:color w:val="000000"/>
          <w:shd w:val="clear" w:color="auto" w:fill="FFFFFF"/>
        </w:rPr>
        <w:t xml:space="preserve">TM </w:t>
      </w:r>
      <w:r w:rsidRPr="00CD700C">
        <w:rPr>
          <w:color w:val="000000"/>
          <w:shd w:val="clear" w:color="auto" w:fill="FFFFFF"/>
        </w:rPr>
        <w:t xml:space="preserve"> mất vốn </w:t>
      </w:r>
      <w:r w:rsidR="005D3989">
        <w:rPr>
          <w:color w:val="000000"/>
          <w:shd w:val="clear" w:color="auto" w:fill="FFFFFF"/>
        </w:rPr>
        <w:t xml:space="preserve">là </w:t>
      </w:r>
      <w:r w:rsidRPr="00CD700C">
        <w:rPr>
          <w:color w:val="000000"/>
          <w:shd w:val="clear" w:color="auto" w:fill="FFFFFF"/>
        </w:rPr>
        <w:t>rất cao</w:t>
      </w:r>
      <w:r>
        <w:rPr>
          <w:color w:val="000000"/>
          <w:shd w:val="clear" w:color="auto" w:fill="FFFFFF"/>
        </w:rPr>
        <w:t>. Từ những lý do trên mà các NHTM trở nên thận trọng và dè dặt khi triển khai loại hình sản phẩm này.</w:t>
      </w:r>
    </w:p>
    <w:p w:rsidR="00DB3B4E" w:rsidRPr="00ED6223" w:rsidRDefault="00BA2C24" w:rsidP="00ED6223">
      <w:pPr>
        <w:pStyle w:val="NormalWeb"/>
        <w:spacing w:before="0" w:beforeAutospacing="0" w:after="0" w:afterAutospacing="0" w:line="360" w:lineRule="auto"/>
        <w:ind w:firstLine="284"/>
        <w:jc w:val="both"/>
        <w:rPr>
          <w:rFonts w:eastAsia="Arial Unicode MS"/>
        </w:rPr>
      </w:pPr>
      <w:r w:rsidRPr="00BA2C24">
        <w:rPr>
          <w:color w:val="000000"/>
        </w:rPr>
        <w:t>Tại Việt Nam, vài năm gần đây  một số  NHTM đã  triển khai hoạt động cho vay tín chấp  đối với DNVVN</w:t>
      </w:r>
      <w:r>
        <w:rPr>
          <w:rFonts w:ascii="Arial" w:hAnsi="Arial" w:cs="Arial"/>
          <w:color w:val="000000"/>
          <w:sz w:val="27"/>
          <w:szCs w:val="27"/>
        </w:rPr>
        <w:t xml:space="preserve">. </w:t>
      </w:r>
      <w:r w:rsidR="00EE7C53" w:rsidRPr="00ED6223">
        <w:rPr>
          <w:rFonts w:eastAsia="Arial Unicode MS"/>
        </w:rPr>
        <w:t xml:space="preserve">Khảo sát quanh một vòng </w:t>
      </w:r>
      <w:r w:rsidR="002E42F7">
        <w:rPr>
          <w:rFonts w:eastAsia="Arial Unicode MS"/>
        </w:rPr>
        <w:t>tại cácNHTM trên địa bàn thành phố Đà Nẵng</w:t>
      </w:r>
      <w:r w:rsidR="00EE7C53" w:rsidRPr="00ED6223">
        <w:rPr>
          <w:rFonts w:eastAsia="Arial Unicode MS"/>
        </w:rPr>
        <w:t xml:space="preserve">, </w:t>
      </w:r>
      <w:r w:rsidR="00252A7F" w:rsidRPr="00ED6223">
        <w:rPr>
          <w:rFonts w:eastAsia="Arial Unicode MS"/>
        </w:rPr>
        <w:t>ở giai đoạn 2013-2</w:t>
      </w:r>
      <w:r w:rsidR="00B11A49" w:rsidRPr="00ED6223">
        <w:rPr>
          <w:rFonts w:eastAsia="Arial Unicode MS"/>
        </w:rPr>
        <w:t>0</w:t>
      </w:r>
      <w:r w:rsidR="00252A7F" w:rsidRPr="00ED6223">
        <w:rPr>
          <w:rFonts w:eastAsia="Arial Unicode MS"/>
        </w:rPr>
        <w:t xml:space="preserve">14 </w:t>
      </w:r>
      <w:r w:rsidR="00EE7C53" w:rsidRPr="00ED6223">
        <w:rPr>
          <w:rFonts w:eastAsia="Arial Unicode MS"/>
        </w:rPr>
        <w:t xml:space="preserve">chỉ có hai ngân hàng có loại hình </w:t>
      </w:r>
      <w:r w:rsidR="00DB3B4E" w:rsidRPr="00ED6223">
        <w:rPr>
          <w:rFonts w:eastAsia="Arial Unicode MS"/>
        </w:rPr>
        <w:t xml:space="preserve">cho vay </w:t>
      </w:r>
      <w:r w:rsidR="00EE7C53" w:rsidRPr="00ED6223">
        <w:rPr>
          <w:rFonts w:eastAsia="Arial Unicode MS"/>
        </w:rPr>
        <w:t xml:space="preserve">tín chấp này là </w:t>
      </w:r>
      <w:r w:rsidR="002E42F7">
        <w:rPr>
          <w:rFonts w:eastAsia="Arial Unicode MS"/>
        </w:rPr>
        <w:t xml:space="preserve"> Ngân hàng Hàng Hải (</w:t>
      </w:r>
      <w:r w:rsidR="002E42F7" w:rsidRPr="00ED6223">
        <w:rPr>
          <w:rFonts w:eastAsia="Arial Unicode MS"/>
        </w:rPr>
        <w:t>MSB</w:t>
      </w:r>
      <w:r w:rsidR="002E42F7">
        <w:rPr>
          <w:rFonts w:eastAsia="Arial Unicode MS"/>
        </w:rPr>
        <w:t>) và  Ngân hàng Việt Nam Thịnh Vượng (VPBank)</w:t>
      </w:r>
      <w:r w:rsidR="004B0A3D">
        <w:rPr>
          <w:rFonts w:eastAsia="Arial Unicode MS"/>
        </w:rPr>
        <w:t>.</w:t>
      </w:r>
    </w:p>
    <w:p w:rsidR="00EE7C53" w:rsidRPr="00BA2C24" w:rsidRDefault="00EE7C53" w:rsidP="00BA2C24">
      <w:pPr>
        <w:shd w:val="clear" w:color="auto" w:fill="FFFFFF"/>
        <w:spacing w:after="120" w:line="360" w:lineRule="auto"/>
        <w:outlineLvl w:val="2"/>
        <w:rPr>
          <w:rFonts w:ascii="Times New Roman" w:eastAsia="Times New Roman" w:hAnsi="Times New Roman" w:cs="Times New Roman"/>
          <w:color w:val="3B362F"/>
          <w:sz w:val="24"/>
          <w:szCs w:val="24"/>
          <w:bdr w:val="none" w:sz="0" w:space="0" w:color="auto" w:frame="1"/>
          <w:shd w:val="clear" w:color="auto" w:fill="FFFFFF"/>
        </w:rPr>
      </w:pPr>
      <w:r w:rsidRPr="002E49AB">
        <w:rPr>
          <w:rFonts w:ascii="Times New Roman" w:eastAsia="Arial Unicode MS" w:hAnsi="Times New Roman" w:cs="Times New Roman"/>
          <w:sz w:val="24"/>
          <w:szCs w:val="24"/>
        </w:rPr>
        <w:lastRenderedPageBreak/>
        <w:t>Là ngân hàng thử nghiệm cho vay tín chấp đầu tiên từ năm 2013, MSB chọn lựa những doanh nghiệp có doanh thu tối thiểu là 20 tỉ đồng/năm (dựa trên báo cáo thuế)</w:t>
      </w:r>
      <w:r w:rsidR="002E49AB" w:rsidRPr="002E49AB">
        <w:rPr>
          <w:rFonts w:ascii="Times New Roman" w:eastAsia="Arial Unicode MS" w:hAnsi="Times New Roman" w:cs="Times New Roman"/>
          <w:sz w:val="24"/>
          <w:szCs w:val="24"/>
        </w:rPr>
        <w:t xml:space="preserve"> đồng thời </w:t>
      </w:r>
      <w:r w:rsidR="002E49AB" w:rsidRPr="002E49AB">
        <w:rPr>
          <w:rFonts w:ascii="Times New Roman" w:hAnsi="Times New Roman" w:cs="Times New Roman"/>
          <w:color w:val="000000"/>
          <w:sz w:val="24"/>
          <w:szCs w:val="24"/>
        </w:rPr>
        <w:t xml:space="preserve"> phải có thời gian hoạt động từ 2 năm trở lên </w:t>
      </w:r>
      <w:r w:rsidR="00643A27">
        <w:rPr>
          <w:rFonts w:ascii="Times New Roman" w:hAnsi="Times New Roman" w:cs="Times New Roman"/>
          <w:color w:val="000000"/>
          <w:sz w:val="24"/>
          <w:szCs w:val="24"/>
        </w:rPr>
        <w:t xml:space="preserve">thì </w:t>
      </w:r>
      <w:r w:rsidR="002E49AB" w:rsidRPr="002E49AB">
        <w:rPr>
          <w:rFonts w:ascii="Times New Roman" w:hAnsi="Times New Roman" w:cs="Times New Roman"/>
          <w:color w:val="000000"/>
          <w:sz w:val="24"/>
          <w:szCs w:val="24"/>
        </w:rPr>
        <w:t>đượ</w:t>
      </w:r>
      <w:r w:rsidR="00643A27">
        <w:rPr>
          <w:rFonts w:ascii="Times New Roman" w:hAnsi="Times New Roman" w:cs="Times New Roman"/>
          <w:color w:val="000000"/>
          <w:sz w:val="24"/>
          <w:szCs w:val="24"/>
        </w:rPr>
        <w:t xml:space="preserve">c vay 10% doanh thu cho đến </w:t>
      </w:r>
      <w:r w:rsidR="002E49AB" w:rsidRPr="002E49AB">
        <w:rPr>
          <w:rFonts w:ascii="Times New Roman" w:hAnsi="Times New Roman" w:cs="Times New Roman"/>
          <w:color w:val="000000"/>
          <w:sz w:val="24"/>
          <w:szCs w:val="24"/>
        </w:rPr>
        <w:t xml:space="preserve">tối đa </w:t>
      </w:r>
      <w:r w:rsidR="00643A27">
        <w:rPr>
          <w:rFonts w:ascii="Times New Roman" w:hAnsi="Times New Roman" w:cs="Times New Roman"/>
          <w:color w:val="000000"/>
          <w:sz w:val="24"/>
          <w:szCs w:val="24"/>
        </w:rPr>
        <w:t xml:space="preserve"> là </w:t>
      </w:r>
      <w:r w:rsidR="002E49AB" w:rsidRPr="002E49AB">
        <w:rPr>
          <w:rFonts w:ascii="Times New Roman" w:hAnsi="Times New Roman" w:cs="Times New Roman"/>
          <w:color w:val="000000"/>
          <w:sz w:val="24"/>
          <w:szCs w:val="24"/>
        </w:rPr>
        <w:t xml:space="preserve">4 tỉ đồng. Trong quá trình vay, DN duy trì lịch sử tín dụng tốt sẽ được nâng hạn mức tối đa đến 100 tỉ đồng. Song song với cách thức cho vay này  MSB </w:t>
      </w:r>
      <w:r w:rsidR="002E49AB" w:rsidRPr="002E49AB">
        <w:rPr>
          <w:rFonts w:ascii="Times New Roman" w:eastAsia="Arial Unicode MS" w:hAnsi="Times New Roman" w:cs="Times New Roman"/>
          <w:sz w:val="24"/>
          <w:szCs w:val="24"/>
        </w:rPr>
        <w:t xml:space="preserve">còn </w:t>
      </w:r>
      <w:r w:rsidRPr="002E49AB">
        <w:rPr>
          <w:rFonts w:ascii="Times New Roman" w:eastAsia="Arial Unicode MS" w:hAnsi="Times New Roman" w:cs="Times New Roman"/>
          <w:sz w:val="24"/>
          <w:szCs w:val="24"/>
        </w:rPr>
        <w:t xml:space="preserve"> chào mời những phương án tín chấp đa dạng, gồm cả bảo lãnh và LC. </w:t>
      </w:r>
      <w:r w:rsidR="00BA2C24">
        <w:rPr>
          <w:rFonts w:ascii="Times New Roman" w:eastAsia="Arial Unicode MS" w:hAnsi="Times New Roman" w:cs="Times New Roman"/>
          <w:sz w:val="24"/>
          <w:szCs w:val="24"/>
        </w:rPr>
        <w:t>Tuy nhiên đ</w:t>
      </w:r>
      <w:r w:rsidRPr="002E49AB">
        <w:rPr>
          <w:rFonts w:ascii="Times New Roman" w:eastAsia="Arial Unicode MS" w:hAnsi="Times New Roman" w:cs="Times New Roman"/>
          <w:sz w:val="24"/>
          <w:szCs w:val="24"/>
        </w:rPr>
        <w:t xml:space="preserve">iều đáng nói là dù có mặt sớm nhất trên thị trường tín chấp doanh nghiệp và có mức lãi suất khá cạnh tranh nhưng MSB lại không </w:t>
      </w:r>
      <w:r w:rsidR="00BA2C24">
        <w:rPr>
          <w:rFonts w:ascii="Times New Roman" w:eastAsia="Arial Unicode MS" w:hAnsi="Times New Roman" w:cs="Times New Roman"/>
          <w:sz w:val="24"/>
          <w:szCs w:val="24"/>
        </w:rPr>
        <w:t xml:space="preserve">đạt được kết quả như mong đợi </w:t>
      </w:r>
      <w:r w:rsidRPr="002E49AB">
        <w:rPr>
          <w:rFonts w:ascii="Times New Roman" w:eastAsia="Arial Unicode MS" w:hAnsi="Times New Roman" w:cs="Times New Roman"/>
          <w:sz w:val="24"/>
          <w:szCs w:val="24"/>
        </w:rPr>
        <w:t xml:space="preserve"> do phân khúc họ lựa chọn </w:t>
      </w:r>
      <w:r w:rsidR="007F2DC4" w:rsidRPr="002E49AB">
        <w:rPr>
          <w:rFonts w:ascii="Times New Roman" w:eastAsia="Arial Unicode MS" w:hAnsi="Times New Roman" w:cs="Times New Roman"/>
          <w:sz w:val="24"/>
          <w:szCs w:val="24"/>
        </w:rPr>
        <w:t>lại ít rơi vào nhóm DNNVV mà chủ yếu rơi vào nhóm Doanh nghiệp có quy mô siêu nhỏ.</w:t>
      </w:r>
    </w:p>
    <w:p w:rsidR="0034376A" w:rsidRDefault="00DB3B4E" w:rsidP="00ED6223">
      <w:pPr>
        <w:pStyle w:val="NormalWeb"/>
        <w:spacing w:before="0" w:beforeAutospacing="0" w:after="0" w:afterAutospacing="0" w:line="360" w:lineRule="auto"/>
        <w:ind w:firstLine="284"/>
        <w:jc w:val="both"/>
        <w:rPr>
          <w:rFonts w:eastAsia="Arial Unicode MS"/>
        </w:rPr>
      </w:pPr>
      <w:r w:rsidRPr="00ED6223">
        <w:rPr>
          <w:rFonts w:eastAsia="Arial Unicode MS"/>
        </w:rPr>
        <w:t>Đi</w:t>
      </w:r>
      <w:r w:rsidR="007F2DC4" w:rsidRPr="00ED6223">
        <w:rPr>
          <w:rFonts w:eastAsia="Arial Unicode MS"/>
        </w:rPr>
        <w:t xml:space="preserve"> sau MSB, tuy nhiên VPBank lại thể hiện tham vọng lớ</w:t>
      </w:r>
      <w:r w:rsidR="00B11A49" w:rsidRPr="00ED6223">
        <w:rPr>
          <w:rFonts w:eastAsia="Arial Unicode MS"/>
        </w:rPr>
        <w:t>n hơn</w:t>
      </w:r>
      <w:r w:rsidR="00EE7C53" w:rsidRPr="00ED6223">
        <w:rPr>
          <w:rFonts w:eastAsia="Arial Unicode MS"/>
        </w:rPr>
        <w:t xml:space="preserve"> so với MSB. Đầu năm 2015, </w:t>
      </w:r>
      <w:r w:rsidR="007F2DC4" w:rsidRPr="00ED6223">
        <w:rPr>
          <w:rFonts w:eastAsia="Arial Unicode MS"/>
        </w:rPr>
        <w:t>VPBank tuyển dụng nhóm nhân viên chuyên trách về vay tín chấp</w:t>
      </w:r>
      <w:r w:rsidR="00EE7C53" w:rsidRPr="00ED6223">
        <w:rPr>
          <w:rFonts w:eastAsia="Arial Unicode MS"/>
        </w:rPr>
        <w:t>ngân hàng</w:t>
      </w:r>
      <w:r w:rsidR="007F2DC4" w:rsidRPr="00ED6223">
        <w:rPr>
          <w:rFonts w:eastAsia="Arial Unicode MS"/>
        </w:rPr>
        <w:t xml:space="preserve">, linh hoạt và tiếp cận đúng đối tượng </w:t>
      </w:r>
      <w:r w:rsidR="00A67D1F" w:rsidRPr="00ED6223">
        <w:rPr>
          <w:rFonts w:eastAsia="Arial Unicode MS"/>
        </w:rPr>
        <w:t>DNVVN</w:t>
      </w:r>
      <w:r w:rsidR="007F2DC4" w:rsidRPr="00ED6223">
        <w:rPr>
          <w:rFonts w:eastAsia="Arial Unicode MS"/>
        </w:rPr>
        <w:t xml:space="preserve"> hơn khi các doanh nghiệp vay được khoanh vùng ở mứ</w:t>
      </w:r>
      <w:r w:rsidRPr="00ED6223">
        <w:rPr>
          <w:rFonts w:eastAsia="Arial Unicode MS"/>
        </w:rPr>
        <w:t>c doanh thu từ 5 cho đến dưới 20</w:t>
      </w:r>
      <w:r w:rsidR="007F2DC4" w:rsidRPr="00ED6223">
        <w:rPr>
          <w:rFonts w:eastAsia="Arial Unicode MS"/>
        </w:rPr>
        <w:t xml:space="preserve"> tỉ đồ</w:t>
      </w:r>
      <w:r w:rsidR="00BA2C24">
        <w:rPr>
          <w:rFonts w:eastAsia="Arial Unicode MS"/>
        </w:rPr>
        <w:t xml:space="preserve">ng/năm, thời gian hoạt động từ 2 năm trở lên, không có nợ nhóm 2, số tiền được vay </w:t>
      </w:r>
      <w:r w:rsidR="00BA2C24" w:rsidRPr="00BA2C24">
        <w:rPr>
          <w:color w:val="000000"/>
        </w:rPr>
        <w:t>500 triệu đồng (10% doanh thu) trong vòng 12 tháng, cho vay tối đa 5 tỉ đồng</w:t>
      </w:r>
      <w:r w:rsidR="00BA2C24">
        <w:rPr>
          <w:color w:val="000000"/>
        </w:rPr>
        <w:t xml:space="preserve">, </w:t>
      </w:r>
      <w:r w:rsidR="00BA2C24">
        <w:rPr>
          <w:rFonts w:ascii="Arial" w:hAnsi="Arial" w:cs="Arial"/>
          <w:color w:val="000000"/>
          <w:sz w:val="27"/>
          <w:szCs w:val="27"/>
        </w:rPr>
        <w:t>.</w:t>
      </w:r>
      <w:r w:rsidR="00EE7C53" w:rsidRPr="00ED6223">
        <w:rPr>
          <w:rFonts w:eastAsia="Arial Unicode MS"/>
        </w:rPr>
        <w:t xml:space="preserve">Sang năm 2016, </w:t>
      </w:r>
      <w:r w:rsidR="00FD3AD6" w:rsidRPr="00ED6223">
        <w:rPr>
          <w:rFonts w:eastAsia="Arial Unicode MS"/>
        </w:rPr>
        <w:t>VPBank cũng</w:t>
      </w:r>
      <w:r w:rsidR="00EE7C53" w:rsidRPr="00ED6223">
        <w:rPr>
          <w:rFonts w:eastAsia="Arial Unicode MS"/>
        </w:rPr>
        <w:t xml:space="preserve"> đã thể hiện sự theo đuổi phân khúc </w:t>
      </w:r>
      <w:r w:rsidR="007F2DC4" w:rsidRPr="00ED6223">
        <w:rPr>
          <w:rFonts w:eastAsia="Arial Unicode MS"/>
        </w:rPr>
        <w:t xml:space="preserve">này </w:t>
      </w:r>
      <w:r w:rsidR="00EE7C53" w:rsidRPr="00ED6223">
        <w:rPr>
          <w:rFonts w:eastAsia="Arial Unicode MS"/>
        </w:rPr>
        <w:t xml:space="preserve">khi tung ra </w:t>
      </w:r>
      <w:r w:rsidR="007F2DC4" w:rsidRPr="00ED6223">
        <w:rPr>
          <w:rFonts w:eastAsia="Arial Unicode MS"/>
        </w:rPr>
        <w:t xml:space="preserve">nhiều </w:t>
      </w:r>
      <w:r w:rsidR="00EE7C53" w:rsidRPr="00ED6223">
        <w:rPr>
          <w:rFonts w:eastAsia="Arial Unicode MS"/>
        </w:rPr>
        <w:t>gói sản phẩm hấp dẫn hơn nữa.</w:t>
      </w:r>
      <w:r w:rsidR="00BA2C24" w:rsidRPr="00BA2C24">
        <w:rPr>
          <w:color w:val="000000"/>
        </w:rPr>
        <w:t>Năm 2015, dòng sản phẩm cho vay tín chấp này có tốc độ tăng trưởng 120% so với cuối năm 2014.</w:t>
      </w:r>
      <w:r w:rsidR="007F2DC4" w:rsidRPr="00ED6223">
        <w:rPr>
          <w:rFonts w:eastAsia="Arial Unicode MS"/>
        </w:rPr>
        <w:t xml:space="preserve">Theo </w:t>
      </w:r>
      <w:r w:rsidR="00FD3AD6" w:rsidRPr="00ED6223">
        <w:rPr>
          <w:rFonts w:eastAsia="Arial Unicode MS"/>
        </w:rPr>
        <w:t>Ban l</w:t>
      </w:r>
      <w:r w:rsidR="007F2DC4" w:rsidRPr="00ED6223">
        <w:rPr>
          <w:rFonts w:eastAsia="Arial Unicode MS"/>
        </w:rPr>
        <w:t xml:space="preserve">ãnh đạo ngân hàng, việc tham gia cho vay tín chấp không chỉ giúp Doanh nghiệp  tiếp cận về  vốn mà còn là hướng đi đột phá trong bối cảnh hầu hết các ngân hàng cứ loanh quanh tiếp cận các doanh nghiệp </w:t>
      </w:r>
      <w:r w:rsidR="00FD3AD6" w:rsidRPr="00ED6223">
        <w:rPr>
          <w:rFonts w:eastAsia="Arial Unicode MS"/>
        </w:rPr>
        <w:t xml:space="preserve">chỉ khi </w:t>
      </w:r>
      <w:r w:rsidR="007F2DC4" w:rsidRPr="00ED6223">
        <w:rPr>
          <w:rFonts w:eastAsia="Arial Unicode MS"/>
        </w:rPr>
        <w:t>có tài sản đảm bảo.</w:t>
      </w:r>
    </w:p>
    <w:p w:rsidR="0071296C" w:rsidRPr="0071296C" w:rsidRDefault="00FD3AD6" w:rsidP="0071296C">
      <w:pPr>
        <w:spacing w:after="120" w:line="360" w:lineRule="auto"/>
        <w:jc w:val="both"/>
        <w:rPr>
          <w:rFonts w:ascii="Times New Roman" w:hAnsi="Times New Roman" w:cs="Times New Roman"/>
          <w:color w:val="1D2129"/>
          <w:sz w:val="24"/>
          <w:szCs w:val="24"/>
          <w:shd w:val="clear" w:color="auto" w:fill="FFFFFF"/>
        </w:rPr>
      </w:pPr>
      <w:r w:rsidRPr="0071296C">
        <w:rPr>
          <w:rFonts w:ascii="Times New Roman" w:eastAsia="Arial Unicode MS" w:hAnsi="Times New Roman" w:cs="Times New Roman"/>
          <w:sz w:val="24"/>
          <w:szCs w:val="24"/>
        </w:rPr>
        <w:t xml:space="preserve">Gần đây, </w:t>
      </w:r>
      <w:r w:rsidR="0034376A" w:rsidRPr="0071296C">
        <w:rPr>
          <w:rFonts w:ascii="Times New Roman" w:eastAsia="Arial Unicode MS" w:hAnsi="Times New Roman" w:cs="Times New Roman"/>
          <w:sz w:val="24"/>
          <w:szCs w:val="24"/>
        </w:rPr>
        <w:t xml:space="preserve"> Ngân hàng Quốc Dân (NCB) cũng đưa ra chương trình hỗ trợ vay vốn không c</w:t>
      </w:r>
      <w:r w:rsidR="0071296C" w:rsidRPr="0071296C">
        <w:rPr>
          <w:rFonts w:ascii="Times New Roman" w:eastAsia="Arial Unicode MS" w:hAnsi="Times New Roman" w:cs="Times New Roman"/>
          <w:sz w:val="24"/>
          <w:szCs w:val="24"/>
        </w:rPr>
        <w:t xml:space="preserve">ần </w:t>
      </w:r>
      <w:r w:rsidR="0034376A" w:rsidRPr="0071296C">
        <w:rPr>
          <w:rFonts w:ascii="Times New Roman" w:eastAsia="Arial Unicode MS" w:hAnsi="Times New Roman" w:cs="Times New Roman"/>
          <w:sz w:val="24"/>
          <w:szCs w:val="24"/>
        </w:rPr>
        <w:t xml:space="preserve"> tài sản đảm bảo đối với DNNVV</w:t>
      </w:r>
      <w:r w:rsidR="0071296C" w:rsidRPr="0071296C">
        <w:rPr>
          <w:rFonts w:ascii="Times New Roman" w:eastAsia="Arial Unicode MS" w:hAnsi="Times New Roman" w:cs="Times New Roman"/>
          <w:sz w:val="24"/>
          <w:szCs w:val="24"/>
        </w:rPr>
        <w:t xml:space="preserve"> theo </w:t>
      </w:r>
      <w:r w:rsidR="0071296C" w:rsidRPr="0071296C">
        <w:rPr>
          <w:rFonts w:ascii="Times New Roman" w:hAnsi="Times New Roman" w:cs="Times New Roman"/>
          <w:color w:val="1D2129"/>
          <w:sz w:val="24"/>
          <w:szCs w:val="24"/>
          <w:shd w:val="clear" w:color="auto" w:fill="FFFFFF"/>
        </w:rPr>
        <w:t>phương thức tài trợ: cho vay từng lần hoặc cho vay theo hạn mức. Với điều kiện DNNVV có thời gianhoạt động liên tục trong vòng 2 năm gần nhất tính đến thời điểm vay vốn, doanh thu trên báo cáo thuế tối thiểu từ 3 cho đến 5 tỷ đồng thì được vay tối thiểu 10% doanh thu và tối đa không vượt quá 5 tỷ đồ</w:t>
      </w:r>
      <w:r w:rsidR="0071296C">
        <w:rPr>
          <w:rFonts w:ascii="Times New Roman" w:hAnsi="Times New Roman" w:cs="Times New Roman"/>
          <w:color w:val="1D2129"/>
          <w:sz w:val="24"/>
          <w:szCs w:val="24"/>
          <w:shd w:val="clear" w:color="auto" w:fill="FFFFFF"/>
        </w:rPr>
        <w:t>ng và bước đầu cũng đã được đạt kết quả khả quan.</w:t>
      </w:r>
    </w:p>
    <w:p w:rsidR="00937903" w:rsidRPr="00ED6223" w:rsidRDefault="00487E36" w:rsidP="00ED6223">
      <w:pPr>
        <w:pStyle w:val="NormalWeb"/>
        <w:spacing w:before="0" w:beforeAutospacing="0" w:after="0" w:afterAutospacing="0" w:line="360" w:lineRule="auto"/>
        <w:ind w:firstLine="284"/>
        <w:jc w:val="both"/>
        <w:rPr>
          <w:rFonts w:eastAsia="Arial Unicode MS"/>
        </w:rPr>
      </w:pPr>
      <w:r>
        <w:rPr>
          <w:rFonts w:eastAsia="Arial Unicode MS"/>
        </w:rPr>
        <w:t xml:space="preserve">Bên cạnh đó, </w:t>
      </w:r>
      <w:r w:rsidR="002C4EDB" w:rsidRPr="00ED6223">
        <w:rPr>
          <w:rFonts w:eastAsia="Arial Unicode MS"/>
        </w:rPr>
        <w:t>Indovina</w:t>
      </w:r>
      <w:r w:rsidR="00FD3AD6" w:rsidRPr="00ED6223">
        <w:rPr>
          <w:rFonts w:eastAsia="Arial Unicode MS"/>
        </w:rPr>
        <w:t>bank</w:t>
      </w:r>
      <w:r w:rsidR="002C4EDB" w:rsidRPr="00ED6223">
        <w:rPr>
          <w:rFonts w:eastAsia="Arial Unicode MS"/>
        </w:rPr>
        <w:t xml:space="preserve"> cũng vừa đưa ra chương trình hỗ trợ doanh nghiệp nếu chứng minh phương án sản xuất kinh doanh khả thi, bảo đảm đầu ra cho sản phẩm. Tỷ lệ chấp thuận cho vay không có tài sản đảm bảo tại IVB 80-90% trên tổng mức vay, nếu đạt đầy đủ các tiêu chí của ngân hàng.</w:t>
      </w:r>
      <w:r w:rsidR="00076295" w:rsidRPr="00ED6223">
        <w:rPr>
          <w:rFonts w:eastAsia="Arial Unicode MS"/>
        </w:rPr>
        <w:t xml:space="preserve">Việc cho vay tín chấp khách hàng doanh nghiệp (cho vay không có tài sản bảo đảm) được IVB thực hiện theo đúng quy định của Ngân hàng Nhà nước, bắt buộc doanh nghiệp </w:t>
      </w:r>
      <w:r w:rsidR="00076295" w:rsidRPr="00ED6223">
        <w:rPr>
          <w:rFonts w:eastAsia="Arial Unicode MS"/>
        </w:rPr>
        <w:lastRenderedPageBreak/>
        <w:t>phải có phương án sản xuất kinh doanh khả thi, độ tín nhiệm cao. Mức lãi suất cho phân khúc này khá cạnh tranh, chỉ từ 6% một năm và tốc độ tăng trưởng giao dịch phát triển qua các năm 10-15%.</w:t>
      </w:r>
    </w:p>
    <w:p w:rsidR="00AD425C" w:rsidRDefault="002E234A" w:rsidP="00C652F4">
      <w:pPr>
        <w:spacing w:after="0" w:line="360" w:lineRule="auto"/>
        <w:ind w:firstLine="720"/>
        <w:jc w:val="both"/>
        <w:rPr>
          <w:rFonts w:ascii="Times New Roman" w:eastAsia="Arial Unicode MS" w:hAnsi="Times New Roman" w:cs="Times New Roman"/>
          <w:sz w:val="24"/>
          <w:szCs w:val="24"/>
        </w:rPr>
      </w:pPr>
      <w:r w:rsidRPr="00ED6223">
        <w:rPr>
          <w:rFonts w:ascii="Times New Roman" w:eastAsia="Arial Unicode MS" w:hAnsi="Times New Roman" w:cs="Times New Roman"/>
          <w:b/>
          <w:sz w:val="24"/>
          <w:szCs w:val="24"/>
        </w:rPr>
        <w:t>Bả</w:t>
      </w:r>
      <w:r w:rsidR="00BA2C24">
        <w:rPr>
          <w:rFonts w:ascii="Times New Roman" w:eastAsia="Arial Unicode MS" w:hAnsi="Times New Roman" w:cs="Times New Roman"/>
          <w:b/>
          <w:sz w:val="24"/>
          <w:szCs w:val="24"/>
        </w:rPr>
        <w:t>ng 1</w:t>
      </w:r>
      <w:r w:rsidRPr="00ED6223">
        <w:rPr>
          <w:rFonts w:ascii="Times New Roman" w:eastAsia="Arial Unicode MS" w:hAnsi="Times New Roman" w:cs="Times New Roman"/>
          <w:b/>
          <w:sz w:val="24"/>
          <w:szCs w:val="24"/>
        </w:rPr>
        <w:t xml:space="preserve">: </w:t>
      </w:r>
      <w:r w:rsidR="002C627D" w:rsidRPr="00ED6223">
        <w:rPr>
          <w:rFonts w:ascii="Times New Roman" w:eastAsia="Arial Unicode MS" w:hAnsi="Times New Roman" w:cs="Times New Roman"/>
          <w:b/>
          <w:sz w:val="24"/>
          <w:szCs w:val="24"/>
        </w:rPr>
        <w:t xml:space="preserve">Dư nợ </w:t>
      </w:r>
      <w:r w:rsidRPr="00ED6223">
        <w:rPr>
          <w:rFonts w:ascii="Times New Roman" w:eastAsia="Arial Unicode MS" w:hAnsi="Times New Roman" w:cs="Times New Roman"/>
          <w:b/>
          <w:sz w:val="24"/>
          <w:szCs w:val="24"/>
        </w:rPr>
        <w:t xml:space="preserve"> cho vay </w:t>
      </w:r>
      <w:r w:rsidR="00E869C5" w:rsidRPr="00ED6223">
        <w:rPr>
          <w:rFonts w:ascii="Times New Roman" w:eastAsia="Arial Unicode MS" w:hAnsi="Times New Roman" w:cs="Times New Roman"/>
          <w:b/>
          <w:sz w:val="24"/>
          <w:szCs w:val="24"/>
        </w:rPr>
        <w:t>tín chấp</w:t>
      </w:r>
      <w:r w:rsidRPr="00ED6223">
        <w:rPr>
          <w:rFonts w:ascii="Times New Roman" w:eastAsia="Arial Unicode MS" w:hAnsi="Times New Roman" w:cs="Times New Roman"/>
          <w:b/>
          <w:sz w:val="24"/>
          <w:szCs w:val="24"/>
        </w:rPr>
        <w:t xml:space="preserve"> của các </w:t>
      </w:r>
      <w:r w:rsidR="00E869C5" w:rsidRPr="00ED6223">
        <w:rPr>
          <w:rFonts w:ascii="Times New Roman" w:eastAsia="Arial Unicode MS" w:hAnsi="Times New Roman" w:cs="Times New Roman"/>
          <w:b/>
          <w:sz w:val="24"/>
          <w:szCs w:val="24"/>
        </w:rPr>
        <w:t>NHTM</w:t>
      </w:r>
      <w:r w:rsidRPr="00ED6223">
        <w:rPr>
          <w:rFonts w:ascii="Times New Roman" w:eastAsia="Arial Unicode MS" w:hAnsi="Times New Roman" w:cs="Times New Roman"/>
          <w:b/>
          <w:sz w:val="24"/>
          <w:szCs w:val="24"/>
        </w:rPr>
        <w:t xml:space="preserve"> trên địa bàn Thành phố Đà Nẵng</w:t>
      </w:r>
      <w:r w:rsidRPr="00ED6223">
        <w:rPr>
          <w:rFonts w:ascii="Times New Roman" w:eastAsia="Arial Unicode MS" w:hAnsi="Times New Roman" w:cs="Times New Roman"/>
          <w:sz w:val="24"/>
          <w:szCs w:val="24"/>
        </w:rPr>
        <w:t xml:space="preserve">.   </w:t>
      </w:r>
    </w:p>
    <w:p w:rsidR="002E234A" w:rsidRPr="00ED6223" w:rsidRDefault="00AD425C" w:rsidP="00ED6223">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002E234A" w:rsidRPr="00ED6223">
        <w:rPr>
          <w:rFonts w:ascii="Times New Roman" w:eastAsia="Arial Unicode MS" w:hAnsi="Times New Roman" w:cs="Times New Roman"/>
          <w:sz w:val="24"/>
          <w:szCs w:val="24"/>
        </w:rPr>
        <w:tab/>
      </w:r>
      <w:r w:rsidR="001A1415" w:rsidRPr="00ED6223">
        <w:rPr>
          <w:rFonts w:ascii="Times New Roman" w:eastAsia="Arial Unicode MS" w:hAnsi="Times New Roman" w:cs="Times New Roman"/>
          <w:sz w:val="24"/>
          <w:szCs w:val="24"/>
        </w:rPr>
        <w:tab/>
      </w:r>
      <w:r w:rsidR="002E234A" w:rsidRPr="00ED6223">
        <w:rPr>
          <w:rFonts w:ascii="Times New Roman" w:eastAsia="Arial Unicode MS" w:hAnsi="Times New Roman" w:cs="Times New Roman"/>
          <w:sz w:val="24"/>
          <w:szCs w:val="24"/>
        </w:rPr>
        <w:t>ĐVT: triệu đồng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5"/>
        <w:gridCol w:w="3017"/>
        <w:gridCol w:w="2814"/>
      </w:tblGrid>
      <w:tr w:rsidR="00086183" w:rsidRPr="00ED6223" w:rsidTr="0076298F">
        <w:tc>
          <w:tcPr>
            <w:tcW w:w="3745" w:type="dxa"/>
          </w:tcPr>
          <w:p w:rsidR="00086183" w:rsidRPr="00ED6223" w:rsidRDefault="00086183" w:rsidP="00937903">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Tên NHTM</w:t>
            </w:r>
          </w:p>
        </w:tc>
        <w:tc>
          <w:tcPr>
            <w:tcW w:w="5831" w:type="dxa"/>
            <w:gridSpan w:val="2"/>
          </w:tcPr>
          <w:p w:rsidR="00086183" w:rsidRPr="00ED6223" w:rsidRDefault="00086183" w:rsidP="00B0766D">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Dư nợ cho vay tín chấp</w:t>
            </w:r>
            <w:r w:rsidR="00C31E1E" w:rsidRPr="00ED6223">
              <w:rPr>
                <w:rFonts w:ascii="Times New Roman" w:eastAsia="Arial Unicode MS" w:hAnsi="Times New Roman" w:cs="Times New Roman"/>
                <w:b/>
                <w:sz w:val="24"/>
                <w:szCs w:val="24"/>
              </w:rPr>
              <w:t xml:space="preserve"> bình quân</w:t>
            </w:r>
          </w:p>
        </w:tc>
      </w:tr>
      <w:tr w:rsidR="00937903" w:rsidRPr="00ED6223" w:rsidTr="00937903">
        <w:tc>
          <w:tcPr>
            <w:tcW w:w="3745" w:type="dxa"/>
          </w:tcPr>
          <w:p w:rsidR="00937903" w:rsidRPr="00ED6223" w:rsidRDefault="00937903" w:rsidP="00937903">
            <w:pPr>
              <w:widowControl w:val="0"/>
              <w:suppressAutoHyphens/>
              <w:spacing w:after="0" w:line="240" w:lineRule="auto"/>
              <w:jc w:val="both"/>
              <w:rPr>
                <w:rFonts w:ascii="Times New Roman" w:eastAsia="Arial Unicode MS" w:hAnsi="Times New Roman" w:cs="Times New Roman"/>
                <w:sz w:val="24"/>
                <w:szCs w:val="24"/>
              </w:rPr>
            </w:pPr>
          </w:p>
        </w:tc>
        <w:tc>
          <w:tcPr>
            <w:tcW w:w="3017" w:type="dxa"/>
          </w:tcPr>
          <w:p w:rsidR="00937903" w:rsidRPr="00ED6223" w:rsidRDefault="00E35154" w:rsidP="0099743F">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2015</w:t>
            </w:r>
          </w:p>
        </w:tc>
        <w:tc>
          <w:tcPr>
            <w:tcW w:w="2814" w:type="dxa"/>
          </w:tcPr>
          <w:p w:rsidR="00937903" w:rsidRPr="00ED6223" w:rsidRDefault="00E35154" w:rsidP="0099743F">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2016</w:t>
            </w:r>
          </w:p>
        </w:tc>
      </w:tr>
      <w:tr w:rsidR="00937903" w:rsidRPr="00ED6223" w:rsidTr="00937903">
        <w:tc>
          <w:tcPr>
            <w:tcW w:w="3745" w:type="dxa"/>
          </w:tcPr>
          <w:p w:rsidR="00937903" w:rsidRPr="00ED6223" w:rsidRDefault="00937903" w:rsidP="0099743F">
            <w:pPr>
              <w:widowControl w:val="0"/>
              <w:numPr>
                <w:ilvl w:val="0"/>
                <w:numId w:val="5"/>
              </w:numPr>
              <w:suppressAutoHyphens/>
              <w:spacing w:after="0" w:line="240" w:lineRule="auto"/>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NCB bank</w:t>
            </w:r>
          </w:p>
        </w:tc>
        <w:tc>
          <w:tcPr>
            <w:tcW w:w="3017" w:type="dxa"/>
          </w:tcPr>
          <w:p w:rsidR="00937903" w:rsidRPr="00ED6223" w:rsidRDefault="00450B55" w:rsidP="0099743F">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8.157</w:t>
            </w:r>
          </w:p>
        </w:tc>
        <w:tc>
          <w:tcPr>
            <w:tcW w:w="2814" w:type="dxa"/>
          </w:tcPr>
          <w:p w:rsidR="00937903" w:rsidRPr="00ED6223" w:rsidRDefault="00450B55" w:rsidP="0099743F">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10.256</w:t>
            </w:r>
          </w:p>
        </w:tc>
      </w:tr>
      <w:tr w:rsidR="00937903" w:rsidRPr="00ED6223" w:rsidTr="00937903">
        <w:tc>
          <w:tcPr>
            <w:tcW w:w="3745" w:type="dxa"/>
          </w:tcPr>
          <w:p w:rsidR="00937903" w:rsidRPr="00ED6223" w:rsidRDefault="00937903" w:rsidP="0099743F">
            <w:pPr>
              <w:widowControl w:val="0"/>
              <w:numPr>
                <w:ilvl w:val="0"/>
                <w:numId w:val="5"/>
              </w:numPr>
              <w:suppressAutoHyphens/>
              <w:spacing w:after="0" w:line="240" w:lineRule="auto"/>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VP bank</w:t>
            </w:r>
          </w:p>
        </w:tc>
        <w:tc>
          <w:tcPr>
            <w:tcW w:w="3017" w:type="dxa"/>
          </w:tcPr>
          <w:p w:rsidR="00937903" w:rsidRPr="00ED6223" w:rsidRDefault="00450B55" w:rsidP="0099743F">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12.329</w:t>
            </w:r>
          </w:p>
        </w:tc>
        <w:tc>
          <w:tcPr>
            <w:tcW w:w="2814" w:type="dxa"/>
          </w:tcPr>
          <w:p w:rsidR="00937903" w:rsidRPr="00ED6223" w:rsidRDefault="00450B55" w:rsidP="0099743F">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15.183</w:t>
            </w:r>
          </w:p>
        </w:tc>
      </w:tr>
      <w:tr w:rsidR="00937903" w:rsidRPr="00ED6223" w:rsidTr="00937903">
        <w:tc>
          <w:tcPr>
            <w:tcW w:w="3745" w:type="dxa"/>
          </w:tcPr>
          <w:p w:rsidR="00937903" w:rsidRPr="00ED6223" w:rsidRDefault="00937903" w:rsidP="0099743F">
            <w:pPr>
              <w:widowControl w:val="0"/>
              <w:numPr>
                <w:ilvl w:val="0"/>
                <w:numId w:val="5"/>
              </w:numPr>
              <w:suppressAutoHyphens/>
              <w:spacing w:after="0" w:line="240" w:lineRule="auto"/>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M</w:t>
            </w:r>
            <w:r w:rsidR="008F3DE0" w:rsidRPr="00ED6223">
              <w:rPr>
                <w:rFonts w:ascii="Times New Roman" w:eastAsia="Arial Unicode MS" w:hAnsi="Times New Roman" w:cs="Times New Roman"/>
                <w:sz w:val="24"/>
                <w:szCs w:val="24"/>
              </w:rPr>
              <w:t>S</w:t>
            </w:r>
            <w:r w:rsidRPr="00ED6223">
              <w:rPr>
                <w:rFonts w:ascii="Times New Roman" w:eastAsia="Arial Unicode MS" w:hAnsi="Times New Roman" w:cs="Times New Roman"/>
                <w:sz w:val="24"/>
                <w:szCs w:val="24"/>
              </w:rPr>
              <w:t>B bank</w:t>
            </w:r>
          </w:p>
        </w:tc>
        <w:tc>
          <w:tcPr>
            <w:tcW w:w="3017" w:type="dxa"/>
          </w:tcPr>
          <w:p w:rsidR="00937903" w:rsidRPr="00ED6223" w:rsidRDefault="00450B55" w:rsidP="0099743F">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11.248</w:t>
            </w:r>
          </w:p>
        </w:tc>
        <w:tc>
          <w:tcPr>
            <w:tcW w:w="2814" w:type="dxa"/>
          </w:tcPr>
          <w:p w:rsidR="00937903" w:rsidRPr="00ED6223" w:rsidRDefault="00450B55" w:rsidP="0099743F">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13.183</w:t>
            </w:r>
          </w:p>
        </w:tc>
      </w:tr>
    </w:tbl>
    <w:p w:rsidR="002E234A" w:rsidRPr="00ED6223" w:rsidRDefault="00583450" w:rsidP="002E234A">
      <w:pPr>
        <w:jc w:val="both"/>
        <w:rPr>
          <w:rFonts w:ascii="Times New Roman" w:eastAsia="Arial Unicode MS" w:hAnsi="Times New Roman" w:cs="Times New Roman"/>
          <w:i/>
          <w:iCs/>
          <w:sz w:val="24"/>
          <w:szCs w:val="24"/>
        </w:rPr>
      </w:pPr>
      <w:r w:rsidRPr="00ED6223">
        <w:rPr>
          <w:rFonts w:ascii="Times New Roman" w:eastAsia="Arial Unicode MS" w:hAnsi="Times New Roman" w:cs="Times New Roman"/>
          <w:sz w:val="24"/>
          <w:szCs w:val="24"/>
        </w:rPr>
        <w:t xml:space="preserve">(Nguồn: </w:t>
      </w:r>
      <w:r w:rsidRPr="00ED6223">
        <w:rPr>
          <w:rFonts w:ascii="Times New Roman" w:eastAsia="Arial Unicode MS" w:hAnsi="Times New Roman" w:cs="Times New Roman"/>
          <w:i/>
          <w:iCs/>
          <w:sz w:val="24"/>
          <w:szCs w:val="24"/>
        </w:rPr>
        <w:t xml:space="preserve">Bảng </w:t>
      </w:r>
      <w:r w:rsidR="00091DF4" w:rsidRPr="00ED6223">
        <w:rPr>
          <w:rFonts w:ascii="Times New Roman" w:eastAsia="Arial Unicode MS" w:hAnsi="Times New Roman" w:cs="Times New Roman"/>
          <w:i/>
          <w:iCs/>
          <w:sz w:val="24"/>
          <w:szCs w:val="24"/>
        </w:rPr>
        <w:t xml:space="preserve">dư nợ </w:t>
      </w:r>
      <w:r w:rsidRPr="00ED6223">
        <w:rPr>
          <w:rFonts w:ascii="Times New Roman" w:eastAsia="Arial Unicode MS" w:hAnsi="Times New Roman" w:cs="Times New Roman"/>
          <w:i/>
          <w:iCs/>
          <w:sz w:val="24"/>
          <w:szCs w:val="24"/>
        </w:rPr>
        <w:t xml:space="preserve">cho vay </w:t>
      </w:r>
      <w:r w:rsidR="00FD7C0C" w:rsidRPr="00ED6223">
        <w:rPr>
          <w:rFonts w:ascii="Times New Roman" w:eastAsia="Arial Unicode MS" w:hAnsi="Times New Roman" w:cs="Times New Roman"/>
          <w:i/>
          <w:iCs/>
          <w:sz w:val="24"/>
          <w:szCs w:val="24"/>
        </w:rPr>
        <w:t>tín chấpDNNVV tại các NHTM trên địa bàn thành phố Đà Nẵng</w:t>
      </w:r>
      <w:r w:rsidRPr="00ED6223">
        <w:rPr>
          <w:rFonts w:ascii="Times New Roman" w:eastAsia="Arial Unicode MS" w:hAnsi="Times New Roman" w:cs="Times New Roman"/>
          <w:i/>
          <w:iCs/>
          <w:sz w:val="24"/>
          <w:szCs w:val="24"/>
        </w:rPr>
        <w:t xml:space="preserve"> qua 2 năm 2015- 2016)</w:t>
      </w:r>
    </w:p>
    <w:p w:rsidR="007050C2" w:rsidRPr="00ED6223" w:rsidRDefault="007050C2" w:rsidP="00ED6223">
      <w:pPr>
        <w:pStyle w:val="NormalWeb"/>
        <w:spacing w:before="0" w:beforeAutospacing="0" w:after="0" w:afterAutospacing="0" w:line="360" w:lineRule="auto"/>
        <w:ind w:firstLine="284"/>
        <w:jc w:val="both"/>
        <w:rPr>
          <w:rFonts w:eastAsia="Arial Unicode MS"/>
        </w:rPr>
      </w:pPr>
      <w:r w:rsidRPr="00ED6223">
        <w:rPr>
          <w:rFonts w:eastAsia="Arial Unicode MS"/>
        </w:rPr>
        <w:t>Nhìn vào bảng dư nợ  cho vay tín chấp của các NHTM trên địa bàn Thành phố Đà Nẵng có thể thấy rằng hoạt động này đang được mở rộng. Bắt nguồn từ MSB, VPBank đến nay cũng đã có một số</w:t>
      </w:r>
      <w:r w:rsidR="00B11A49" w:rsidRPr="00ED6223">
        <w:rPr>
          <w:rFonts w:eastAsia="Arial Unicode MS"/>
        </w:rPr>
        <w:t xml:space="preserve"> ngân hàng tham gia như</w:t>
      </w:r>
      <w:r w:rsidR="00C228ED" w:rsidRPr="00ED6223">
        <w:rPr>
          <w:rFonts w:eastAsia="Arial Unicode MS"/>
        </w:rPr>
        <w:t xml:space="preserve"> NCB hay</w:t>
      </w:r>
      <w:r w:rsidRPr="00ED6223">
        <w:rPr>
          <w:rFonts w:eastAsia="Arial Unicode MS"/>
        </w:rPr>
        <w:t xml:space="preserve"> những công ty tài chính khác trên địa bàn Thành phố. </w:t>
      </w:r>
    </w:p>
    <w:p w:rsidR="002E234A" w:rsidRPr="00ED6223" w:rsidRDefault="002E234A" w:rsidP="00ED6223">
      <w:pPr>
        <w:pStyle w:val="NormalWeb"/>
        <w:spacing w:before="0" w:beforeAutospacing="0" w:after="0" w:afterAutospacing="0" w:line="360" w:lineRule="auto"/>
        <w:ind w:firstLine="284"/>
        <w:jc w:val="both"/>
        <w:rPr>
          <w:rFonts w:eastAsia="Arial Unicode MS"/>
        </w:rPr>
      </w:pPr>
      <w:r w:rsidRPr="00ED6223">
        <w:rPr>
          <w:rFonts w:eastAsia="Arial Unicode MS"/>
        </w:rPr>
        <w:t xml:space="preserve">   Tùy vào điều kiện và quy mô kinh doanh </w:t>
      </w:r>
      <w:r w:rsidR="00D82518" w:rsidRPr="00ED6223">
        <w:rPr>
          <w:rFonts w:eastAsia="Arial Unicode MS"/>
        </w:rPr>
        <w:t xml:space="preserve">của các DNNVV </w:t>
      </w:r>
      <w:r w:rsidRPr="00ED6223">
        <w:rPr>
          <w:rFonts w:eastAsia="Arial Unicode MS"/>
        </w:rPr>
        <w:t xml:space="preserve">mà </w:t>
      </w:r>
      <w:r w:rsidR="00D82518" w:rsidRPr="00ED6223">
        <w:rPr>
          <w:rFonts w:eastAsia="Arial Unicode MS"/>
        </w:rPr>
        <w:t xml:space="preserve">NHTM </w:t>
      </w:r>
      <w:r w:rsidRPr="00ED6223">
        <w:rPr>
          <w:rFonts w:eastAsia="Arial Unicode MS"/>
        </w:rPr>
        <w:t xml:space="preserve"> sẽ xem xét từng trường hợp để định mức số tiền </w:t>
      </w:r>
      <w:r w:rsidR="00D82518" w:rsidRPr="00ED6223">
        <w:rPr>
          <w:rFonts w:eastAsia="Arial Unicode MS"/>
        </w:rPr>
        <w:t xml:space="preserve">DN </w:t>
      </w:r>
      <w:r w:rsidRPr="00ED6223">
        <w:rPr>
          <w:rFonts w:eastAsia="Arial Unicode MS"/>
        </w:rPr>
        <w:t xml:space="preserve"> được vay. Mức vay đối với mỗ</w:t>
      </w:r>
      <w:r w:rsidR="00543E40" w:rsidRPr="00ED6223">
        <w:rPr>
          <w:rFonts w:eastAsia="Arial Unicode MS"/>
        </w:rPr>
        <w:t>i Doanh nghiệ</w:t>
      </w:r>
      <w:r w:rsidR="00ED6223">
        <w:rPr>
          <w:rFonts w:eastAsia="Arial Unicode MS"/>
        </w:rPr>
        <w:t>p</w:t>
      </w:r>
      <w:r w:rsidR="00831D70">
        <w:rPr>
          <w:rFonts w:eastAsia="Arial Unicode MS"/>
        </w:rPr>
        <w:t xml:space="preserve">trung bình </w:t>
      </w:r>
      <w:r w:rsidRPr="00ED6223">
        <w:rPr>
          <w:rFonts w:eastAsia="Arial Unicode MS"/>
        </w:rPr>
        <w:t xml:space="preserve"> từ khoảng </w:t>
      </w:r>
      <w:r w:rsidR="00543E40" w:rsidRPr="00ED6223">
        <w:rPr>
          <w:rFonts w:eastAsia="Arial Unicode MS"/>
        </w:rPr>
        <w:t xml:space="preserve"> 500</w:t>
      </w:r>
      <w:r w:rsidRPr="00ED6223">
        <w:rPr>
          <w:rFonts w:eastAsia="Arial Unicode MS"/>
        </w:rPr>
        <w:t xml:space="preserve"> triệu đồ</w:t>
      </w:r>
      <w:r w:rsidR="00543E40" w:rsidRPr="00ED6223">
        <w:rPr>
          <w:rFonts w:eastAsia="Arial Unicode MS"/>
        </w:rPr>
        <w:t xml:space="preserve">ng cho đến </w:t>
      </w:r>
      <w:r w:rsidRPr="00ED6223">
        <w:rPr>
          <w:rFonts w:eastAsia="Arial Unicode MS"/>
        </w:rPr>
        <w:t xml:space="preserve">tối đa là </w:t>
      </w:r>
      <w:r w:rsidR="00ED6223">
        <w:rPr>
          <w:rFonts w:eastAsia="Arial Unicode MS"/>
        </w:rPr>
        <w:t>5.000</w:t>
      </w:r>
      <w:r w:rsidRPr="00ED6223">
        <w:rPr>
          <w:rFonts w:eastAsia="Arial Unicode MS"/>
        </w:rPr>
        <w:t xml:space="preserve"> triệu đồng với thời hạn bình quân</w:t>
      </w:r>
      <w:r w:rsidR="00271968" w:rsidRPr="00ED6223">
        <w:rPr>
          <w:rFonts w:eastAsia="Arial Unicode MS"/>
        </w:rPr>
        <w:t>là dướ</w:t>
      </w:r>
      <w:r w:rsidR="00ED6223">
        <w:rPr>
          <w:rFonts w:eastAsia="Arial Unicode MS"/>
        </w:rPr>
        <w:t>i 12 tháng</w:t>
      </w:r>
      <w:r w:rsidRPr="00ED6223">
        <w:rPr>
          <w:rFonts w:eastAsia="Arial Unicode MS"/>
        </w:rPr>
        <w:t>. Mức lãi suấ</w:t>
      </w:r>
      <w:r w:rsidR="00CE57E3" w:rsidRPr="00ED6223">
        <w:rPr>
          <w:rFonts w:eastAsia="Arial Unicode MS"/>
        </w:rPr>
        <w:t>t mà các N</w:t>
      </w:r>
      <w:r w:rsidRPr="00ED6223">
        <w:rPr>
          <w:rFonts w:eastAsia="Arial Unicode MS"/>
        </w:rPr>
        <w:t xml:space="preserve">gân hàng đưa ra từ khoảng </w:t>
      </w:r>
      <w:r w:rsidR="00831D70">
        <w:rPr>
          <w:rFonts w:eastAsia="Arial Unicode MS"/>
        </w:rPr>
        <w:t>10</w:t>
      </w:r>
      <w:r w:rsidRPr="00ED6223">
        <w:rPr>
          <w:rFonts w:eastAsia="Arial Unicode MS"/>
        </w:rPr>
        <w:t xml:space="preserve">% đến </w:t>
      </w:r>
      <w:r w:rsidR="005165A5">
        <w:rPr>
          <w:rFonts w:eastAsia="Arial Unicode MS"/>
        </w:rPr>
        <w:t>17</w:t>
      </w:r>
      <w:r w:rsidR="00ED6223">
        <w:rPr>
          <w:rFonts w:eastAsia="Arial Unicode MS"/>
        </w:rPr>
        <w:t>%/năm</w:t>
      </w:r>
      <w:r w:rsidRPr="00ED6223">
        <w:rPr>
          <w:rFonts w:eastAsia="Arial Unicode MS"/>
        </w:rPr>
        <w:t xml:space="preserve">, đây chưa hẳn là mức lãi suất thấp </w:t>
      </w:r>
      <w:r w:rsidR="00154A20" w:rsidRPr="00ED6223">
        <w:rPr>
          <w:rFonts w:eastAsia="Arial Unicode MS"/>
        </w:rPr>
        <w:t>nhưng</w:t>
      </w:r>
      <w:r w:rsidRPr="00ED6223">
        <w:rPr>
          <w:rFonts w:eastAsia="Arial Unicode MS"/>
        </w:rPr>
        <w:t xml:space="preserve"> lại rẻ</w:t>
      </w:r>
      <w:r w:rsidR="00831D70">
        <w:rPr>
          <w:rFonts w:eastAsia="Arial Unicode MS"/>
        </w:rPr>
        <w:t xml:space="preserve"> hơn </w:t>
      </w:r>
      <w:r w:rsidRPr="00ED6223">
        <w:rPr>
          <w:rFonts w:eastAsia="Arial Unicode MS"/>
        </w:rPr>
        <w:t>so với mức tối thiể</w:t>
      </w:r>
      <w:r w:rsidR="00154A20" w:rsidRPr="00ED6223">
        <w:rPr>
          <w:rFonts w:eastAsia="Arial Unicode MS"/>
        </w:rPr>
        <w:t>u</w:t>
      </w:r>
      <w:r w:rsidRPr="00ED6223">
        <w:rPr>
          <w:rFonts w:eastAsia="Arial Unicode MS"/>
        </w:rPr>
        <w:t>khi vay củ</w:t>
      </w:r>
      <w:r w:rsidR="00A67D1F" w:rsidRPr="00ED6223">
        <w:rPr>
          <w:rFonts w:eastAsia="Arial Unicode MS"/>
        </w:rPr>
        <w:t>a tư nhân.</w:t>
      </w:r>
      <w:r w:rsidR="00892282" w:rsidRPr="00ED6223">
        <w:rPr>
          <w:rFonts w:eastAsia="Arial Unicode MS"/>
        </w:rPr>
        <w:t>Với nhu cầu vốn vay của các DNNVV thường xuyên vào khoả</w:t>
      </w:r>
      <w:r w:rsidR="00CD0F23" w:rsidRPr="00ED6223">
        <w:rPr>
          <w:rFonts w:eastAsia="Arial Unicode MS"/>
        </w:rPr>
        <w:t xml:space="preserve">ng  500 triệu đồng cho đến 2 </w:t>
      </w:r>
      <w:r w:rsidR="00892282" w:rsidRPr="00ED6223">
        <w:rPr>
          <w:rFonts w:eastAsia="Arial Unicode MS"/>
        </w:rPr>
        <w:t xml:space="preserve"> tỷ đồng và có xu hướng tăng qua </w:t>
      </w:r>
      <w:r w:rsidR="00CD0F23" w:rsidRPr="00ED6223">
        <w:rPr>
          <w:rFonts w:eastAsia="Arial Unicode MS"/>
        </w:rPr>
        <w:t xml:space="preserve">2 </w:t>
      </w:r>
      <w:r w:rsidR="00892282" w:rsidRPr="00ED6223">
        <w:rPr>
          <w:rFonts w:eastAsia="Arial Unicode MS"/>
        </w:rPr>
        <w:t xml:space="preserve">năm đặc biệt tập trung nguồn vốn vào dịp cuối năm điều này cho thấy hoạt động kinh doanh của các DNNVV ngày càng có hiệu quả, sức cạnh tranh tăng lên và quy mô ngày càng  mở rộng. </w:t>
      </w:r>
    </w:p>
    <w:p w:rsidR="00717703" w:rsidRPr="00ED6223" w:rsidRDefault="00717703" w:rsidP="00ED6223">
      <w:pPr>
        <w:pStyle w:val="NormalWeb"/>
        <w:spacing w:before="0" w:beforeAutospacing="0" w:after="0" w:afterAutospacing="0" w:line="360" w:lineRule="auto"/>
        <w:ind w:firstLine="284"/>
        <w:jc w:val="both"/>
        <w:rPr>
          <w:rFonts w:eastAsia="Arial Unicode MS"/>
        </w:rPr>
      </w:pPr>
      <w:r w:rsidRPr="00ED6223">
        <w:rPr>
          <w:rFonts w:eastAsia="Arial Unicode MS"/>
        </w:rPr>
        <w:t>Xét về phương thức cho vay hiện nay các NHTM thường cho vay theo lĩnh vực kinh doanh và cho vay th</w:t>
      </w:r>
      <w:r w:rsidR="00C75337" w:rsidRPr="00ED6223">
        <w:rPr>
          <w:rFonts w:eastAsia="Arial Unicode MS"/>
        </w:rPr>
        <w:t>eo</w:t>
      </w:r>
      <w:r w:rsidRPr="00ED6223">
        <w:rPr>
          <w:rFonts w:eastAsia="Arial Unicode MS"/>
        </w:rPr>
        <w:t xml:space="preserve"> thời hạn vay. Tuy nhiên, để được vay tín chấp tạ</w:t>
      </w:r>
      <w:r w:rsidR="00B11A49" w:rsidRPr="00ED6223">
        <w:rPr>
          <w:rFonts w:eastAsia="Arial Unicode MS"/>
        </w:rPr>
        <w:t>i NHTM</w:t>
      </w:r>
      <w:r w:rsidRPr="00ED6223">
        <w:rPr>
          <w:rFonts w:eastAsia="Arial Unicode MS"/>
        </w:rPr>
        <w:t>, doanh nghiệp cần phải chứng minh</w:t>
      </w:r>
      <w:r w:rsidR="00CD0F23" w:rsidRPr="00ED6223">
        <w:rPr>
          <w:rFonts w:eastAsia="Arial Unicode MS"/>
        </w:rPr>
        <w:t xml:space="preserve"> tài chính</w:t>
      </w:r>
      <w:r w:rsidRPr="00ED6223">
        <w:rPr>
          <w:rFonts w:eastAsia="Arial Unicode MS"/>
        </w:rPr>
        <w:t>, kiểm soát dòng tiền và khả năng trả nợ của mình.</w:t>
      </w:r>
    </w:p>
    <w:p w:rsidR="00C652F4" w:rsidRDefault="00C652F4" w:rsidP="00ED6223">
      <w:pPr>
        <w:pStyle w:val="NormalWeb"/>
        <w:spacing w:before="0" w:beforeAutospacing="0" w:after="0" w:afterAutospacing="0" w:line="360" w:lineRule="auto"/>
        <w:ind w:firstLine="284"/>
        <w:jc w:val="both"/>
        <w:rPr>
          <w:rFonts w:eastAsia="Arial Unicode MS"/>
        </w:rPr>
      </w:pPr>
    </w:p>
    <w:p w:rsidR="002E234A" w:rsidRPr="00ED6223" w:rsidRDefault="002E234A" w:rsidP="00ED6223">
      <w:pPr>
        <w:pStyle w:val="NormalWeb"/>
        <w:spacing w:before="0" w:beforeAutospacing="0" w:after="0" w:afterAutospacing="0" w:line="360" w:lineRule="auto"/>
        <w:ind w:firstLine="284"/>
        <w:jc w:val="both"/>
        <w:rPr>
          <w:rFonts w:eastAsia="Arial Unicode MS"/>
        </w:rPr>
      </w:pPr>
      <w:r w:rsidRPr="00ED6223">
        <w:rPr>
          <w:rFonts w:eastAsia="Arial Unicode MS"/>
        </w:rPr>
        <w:lastRenderedPageBreak/>
        <w:t xml:space="preserve">Bảng 2:  </w:t>
      </w:r>
      <w:r w:rsidR="00831D70">
        <w:rPr>
          <w:rFonts w:eastAsia="Arial Unicode MS"/>
        </w:rPr>
        <w:t>Dư nợ  c</w:t>
      </w:r>
      <w:r w:rsidRPr="00ED6223">
        <w:rPr>
          <w:rFonts w:eastAsia="Arial Unicode MS"/>
        </w:rPr>
        <w:t xml:space="preserve">ho vay </w:t>
      </w:r>
      <w:r w:rsidR="00583450" w:rsidRPr="00ED6223">
        <w:rPr>
          <w:rFonts w:eastAsia="Arial Unicode MS"/>
        </w:rPr>
        <w:t xml:space="preserve"> tín chấp DNNVV theo </w:t>
      </w:r>
      <w:r w:rsidR="006553C3" w:rsidRPr="00ED6223">
        <w:rPr>
          <w:rFonts w:eastAsia="Arial Unicode MS"/>
        </w:rPr>
        <w:t xml:space="preserve">lĩnh vực </w:t>
      </w:r>
      <w:r w:rsidR="00583450" w:rsidRPr="00ED6223">
        <w:rPr>
          <w:rFonts w:eastAsia="Arial Unicode MS"/>
        </w:rPr>
        <w:t xml:space="preserve"> kinh doanh </w:t>
      </w:r>
      <w:r w:rsidR="00583450" w:rsidRPr="00ED6223">
        <w:rPr>
          <w:rFonts w:eastAsia="Arial Unicode MS"/>
        </w:rPr>
        <w:tab/>
      </w:r>
      <w:r w:rsidR="00583450" w:rsidRPr="00ED6223">
        <w:rPr>
          <w:rFonts w:eastAsia="Arial Unicode MS"/>
        </w:rPr>
        <w:tab/>
      </w:r>
      <w:r w:rsidR="00583450" w:rsidRPr="00ED6223">
        <w:rPr>
          <w:rFonts w:eastAsia="Arial Unicode MS"/>
        </w:rPr>
        <w:tab/>
      </w:r>
      <w:r w:rsidR="00583450" w:rsidRPr="00ED6223">
        <w:rPr>
          <w:rFonts w:eastAsia="Arial Unicode MS"/>
        </w:rPr>
        <w:tab/>
      </w:r>
      <w:r w:rsidR="00FB3885" w:rsidRPr="00ED6223">
        <w:rPr>
          <w:rFonts w:eastAsia="Arial Unicode MS"/>
        </w:rPr>
        <w:tab/>
      </w:r>
      <w:r w:rsidR="00FB3885" w:rsidRPr="00ED6223">
        <w:rPr>
          <w:rFonts w:eastAsia="Arial Unicode MS"/>
        </w:rPr>
        <w:tab/>
      </w:r>
      <w:r w:rsidR="00FB3885" w:rsidRPr="00ED6223">
        <w:rPr>
          <w:rFonts w:eastAsia="Arial Unicode MS"/>
        </w:rPr>
        <w:tab/>
      </w:r>
      <w:r w:rsidR="00FB3885" w:rsidRPr="00ED6223">
        <w:rPr>
          <w:rFonts w:eastAsia="Arial Unicode MS"/>
        </w:rPr>
        <w:tab/>
      </w:r>
      <w:r w:rsidR="00FB3885" w:rsidRPr="00ED6223">
        <w:rPr>
          <w:rFonts w:eastAsia="Arial Unicode MS"/>
        </w:rPr>
        <w:tab/>
      </w:r>
      <w:r w:rsidR="00FB3885" w:rsidRPr="00ED6223">
        <w:rPr>
          <w:rFonts w:eastAsia="Arial Unicode MS"/>
        </w:rPr>
        <w:tab/>
      </w:r>
      <w:r w:rsidR="00583450" w:rsidRPr="00ED6223">
        <w:rPr>
          <w:rFonts w:eastAsia="Arial Unicode MS"/>
        </w:rPr>
        <w:tab/>
      </w:r>
      <w:r w:rsidRPr="00ED6223">
        <w:rPr>
          <w:rFonts w:eastAsia="Arial Unicode MS"/>
        </w:rPr>
        <w:t xml:space="preserve">  ĐVT: triệu đồng</w:t>
      </w:r>
    </w:p>
    <w:tbl>
      <w:tblPr>
        <w:tblStyle w:val="TableGrid"/>
        <w:tblW w:w="5000" w:type="pct"/>
        <w:tblLook w:val="04A0"/>
      </w:tblPr>
      <w:tblGrid>
        <w:gridCol w:w="2801"/>
        <w:gridCol w:w="1701"/>
        <w:gridCol w:w="1701"/>
        <w:gridCol w:w="1701"/>
        <w:gridCol w:w="1672"/>
      </w:tblGrid>
      <w:tr w:rsidR="00861AFE" w:rsidRPr="00ED6223" w:rsidTr="00ED6223">
        <w:tc>
          <w:tcPr>
            <w:tcW w:w="1463" w:type="pct"/>
          </w:tcPr>
          <w:p w:rsidR="00861AFE" w:rsidRPr="00ED6223" w:rsidRDefault="00861AFE" w:rsidP="00882916">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Chỉ tiêu</w:t>
            </w:r>
          </w:p>
        </w:tc>
        <w:tc>
          <w:tcPr>
            <w:tcW w:w="1776" w:type="pct"/>
            <w:gridSpan w:val="2"/>
          </w:tcPr>
          <w:p w:rsidR="00861AFE" w:rsidRPr="00ED6223" w:rsidRDefault="00861AFE" w:rsidP="00882916">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2015</w:t>
            </w:r>
          </w:p>
        </w:tc>
        <w:tc>
          <w:tcPr>
            <w:tcW w:w="1761" w:type="pct"/>
            <w:gridSpan w:val="2"/>
          </w:tcPr>
          <w:p w:rsidR="00861AFE" w:rsidRPr="00ED6223" w:rsidRDefault="00861AFE" w:rsidP="00882916">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2016</w:t>
            </w:r>
          </w:p>
        </w:tc>
      </w:tr>
      <w:tr w:rsidR="00ED6223" w:rsidRPr="00ED6223" w:rsidTr="00ED6223">
        <w:tc>
          <w:tcPr>
            <w:tcW w:w="1463" w:type="pct"/>
          </w:tcPr>
          <w:p w:rsidR="00861AFE" w:rsidRPr="00ED6223" w:rsidRDefault="00861AFE" w:rsidP="00882916">
            <w:pPr>
              <w:jc w:val="both"/>
              <w:rPr>
                <w:rFonts w:ascii="Times New Roman" w:eastAsia="Arial Unicode MS" w:hAnsi="Times New Roman" w:cs="Times New Roman"/>
                <w:b/>
                <w:sz w:val="24"/>
                <w:szCs w:val="24"/>
              </w:rPr>
            </w:pPr>
          </w:p>
        </w:tc>
        <w:tc>
          <w:tcPr>
            <w:tcW w:w="888" w:type="pct"/>
          </w:tcPr>
          <w:p w:rsidR="00861AFE" w:rsidRPr="00ED6223" w:rsidRDefault="00861AFE" w:rsidP="00882916">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Dư nợ bình quân</w:t>
            </w:r>
          </w:p>
        </w:tc>
        <w:tc>
          <w:tcPr>
            <w:tcW w:w="888" w:type="pct"/>
          </w:tcPr>
          <w:p w:rsidR="00861AFE" w:rsidRPr="00ED6223" w:rsidRDefault="00861AFE" w:rsidP="00882916">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Dư nợ xấu</w:t>
            </w:r>
          </w:p>
        </w:tc>
        <w:tc>
          <w:tcPr>
            <w:tcW w:w="888" w:type="pct"/>
          </w:tcPr>
          <w:p w:rsidR="00861AFE" w:rsidRPr="00ED6223" w:rsidRDefault="00861AFE" w:rsidP="00882916">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Dư nợ bình quân</w:t>
            </w:r>
          </w:p>
        </w:tc>
        <w:tc>
          <w:tcPr>
            <w:tcW w:w="873" w:type="pct"/>
          </w:tcPr>
          <w:p w:rsidR="00861AFE" w:rsidRPr="00ED6223" w:rsidRDefault="00861AFE" w:rsidP="00882916">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Dư nợ xấu</w:t>
            </w:r>
          </w:p>
        </w:tc>
      </w:tr>
      <w:tr w:rsidR="00ED6223" w:rsidRPr="00ED6223" w:rsidTr="00ED6223">
        <w:tc>
          <w:tcPr>
            <w:tcW w:w="1463" w:type="pct"/>
          </w:tcPr>
          <w:p w:rsidR="00861AFE" w:rsidRPr="00ED6223" w:rsidRDefault="00861AFE" w:rsidP="00882916">
            <w:pPr>
              <w:jc w:val="both"/>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 xml:space="preserve">1.NCB </w:t>
            </w:r>
          </w:p>
        </w:tc>
        <w:tc>
          <w:tcPr>
            <w:tcW w:w="888" w:type="pct"/>
          </w:tcPr>
          <w:p w:rsidR="00861AFE" w:rsidRPr="00ED6223" w:rsidRDefault="00861AFE" w:rsidP="00882916">
            <w:pPr>
              <w:jc w:val="both"/>
              <w:rPr>
                <w:rFonts w:ascii="Times New Roman" w:eastAsia="Arial Unicode MS" w:hAnsi="Times New Roman" w:cs="Times New Roman"/>
                <w:sz w:val="24"/>
                <w:szCs w:val="24"/>
              </w:rPr>
            </w:pPr>
          </w:p>
        </w:tc>
        <w:tc>
          <w:tcPr>
            <w:tcW w:w="888" w:type="pct"/>
          </w:tcPr>
          <w:p w:rsidR="00861AFE" w:rsidRPr="00ED6223" w:rsidRDefault="00861AFE" w:rsidP="00882916">
            <w:pPr>
              <w:jc w:val="both"/>
              <w:rPr>
                <w:rFonts w:ascii="Times New Roman" w:eastAsia="Arial Unicode MS" w:hAnsi="Times New Roman" w:cs="Times New Roman"/>
                <w:sz w:val="24"/>
                <w:szCs w:val="24"/>
              </w:rPr>
            </w:pPr>
          </w:p>
        </w:tc>
        <w:tc>
          <w:tcPr>
            <w:tcW w:w="888" w:type="pct"/>
          </w:tcPr>
          <w:p w:rsidR="00861AFE" w:rsidRPr="00ED6223" w:rsidRDefault="00861AFE" w:rsidP="00882916">
            <w:pPr>
              <w:jc w:val="both"/>
              <w:rPr>
                <w:rFonts w:ascii="Times New Roman" w:eastAsia="Arial Unicode MS" w:hAnsi="Times New Roman" w:cs="Times New Roman"/>
                <w:sz w:val="24"/>
                <w:szCs w:val="24"/>
              </w:rPr>
            </w:pPr>
          </w:p>
        </w:tc>
        <w:tc>
          <w:tcPr>
            <w:tcW w:w="873" w:type="pct"/>
          </w:tcPr>
          <w:p w:rsidR="00861AFE" w:rsidRPr="00ED6223" w:rsidRDefault="00861AFE" w:rsidP="00882916">
            <w:pPr>
              <w:jc w:val="both"/>
              <w:rPr>
                <w:rFonts w:ascii="Times New Roman" w:eastAsia="Arial Unicode MS" w:hAnsi="Times New Roman" w:cs="Times New Roman"/>
                <w:sz w:val="24"/>
                <w:szCs w:val="24"/>
              </w:rPr>
            </w:pPr>
          </w:p>
        </w:tc>
      </w:tr>
      <w:tr w:rsidR="00ED6223" w:rsidRPr="00ED6223" w:rsidTr="00ED6223">
        <w:trPr>
          <w:trHeight w:val="191"/>
        </w:trPr>
        <w:tc>
          <w:tcPr>
            <w:tcW w:w="1463" w:type="pct"/>
          </w:tcPr>
          <w:p w:rsidR="00861AFE" w:rsidRPr="00ED6223" w:rsidRDefault="00861AFE"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color w:val="000000"/>
                <w:sz w:val="24"/>
                <w:szCs w:val="24"/>
                <w:lang w:eastAsia="ar-SA"/>
              </w:rPr>
              <w:t>Lĩnh vực thương mại</w:t>
            </w:r>
          </w:p>
        </w:tc>
        <w:tc>
          <w:tcPr>
            <w:tcW w:w="888" w:type="pct"/>
            <w:vAlign w:val="center"/>
          </w:tcPr>
          <w:p w:rsidR="00ED6223" w:rsidRPr="00ED6223" w:rsidRDefault="00861AFE" w:rsidP="00ED6223">
            <w:pPr>
              <w:autoSpaceDE w:val="0"/>
              <w:spacing w:line="360" w:lineRule="auto"/>
              <w:jc w:val="right"/>
              <w:rPr>
                <w:rFonts w:ascii="Times New Roman" w:eastAsia="Arial Unicode MS" w:hAnsi="Times New Roman" w:cs="Times New Roman"/>
                <w:color w:val="000000"/>
                <w:sz w:val="24"/>
                <w:szCs w:val="24"/>
                <w:lang w:eastAsia="ar-SA"/>
              </w:rPr>
            </w:pPr>
            <w:r w:rsidRPr="00ED6223">
              <w:rPr>
                <w:rFonts w:ascii="Times New Roman" w:eastAsia="Arial Unicode MS" w:hAnsi="Times New Roman" w:cs="Times New Roman"/>
                <w:color w:val="000000"/>
                <w:sz w:val="24"/>
                <w:szCs w:val="24"/>
                <w:lang w:eastAsia="ar-SA"/>
              </w:rPr>
              <w:t>4.894</w:t>
            </w:r>
          </w:p>
        </w:tc>
        <w:tc>
          <w:tcPr>
            <w:tcW w:w="888" w:type="pct"/>
            <w:vAlign w:val="center"/>
          </w:tcPr>
          <w:p w:rsidR="00861AFE" w:rsidRPr="00ED6223" w:rsidRDefault="00861AFE" w:rsidP="00ED6223">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146,82</w:t>
            </w:r>
          </w:p>
        </w:tc>
        <w:tc>
          <w:tcPr>
            <w:tcW w:w="888" w:type="pct"/>
            <w:vAlign w:val="center"/>
          </w:tcPr>
          <w:p w:rsidR="00861AFE" w:rsidRPr="00ED6223" w:rsidRDefault="00861AFE" w:rsidP="00ED6223">
            <w:pPr>
              <w:autoSpaceDE w:val="0"/>
              <w:spacing w:line="360" w:lineRule="auto"/>
              <w:jc w:val="right"/>
              <w:rPr>
                <w:rFonts w:ascii="Times New Roman" w:eastAsia="Arial Unicode MS" w:hAnsi="Times New Roman" w:cs="Times New Roman"/>
                <w:color w:val="000000"/>
                <w:sz w:val="24"/>
                <w:szCs w:val="24"/>
                <w:lang w:eastAsia="ar-SA"/>
              </w:rPr>
            </w:pPr>
            <w:r w:rsidRPr="00ED6223">
              <w:rPr>
                <w:rFonts w:ascii="Times New Roman" w:eastAsia="Arial Unicode MS" w:hAnsi="Times New Roman" w:cs="Times New Roman"/>
                <w:color w:val="000000"/>
                <w:sz w:val="24"/>
                <w:szCs w:val="24"/>
                <w:lang w:eastAsia="ar-SA"/>
              </w:rPr>
              <w:t>7.179</w:t>
            </w:r>
          </w:p>
        </w:tc>
        <w:tc>
          <w:tcPr>
            <w:tcW w:w="873" w:type="pct"/>
            <w:vAlign w:val="center"/>
          </w:tcPr>
          <w:p w:rsidR="00ED6223" w:rsidRPr="00ED6223" w:rsidRDefault="00676304"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215,37</w:t>
            </w:r>
          </w:p>
        </w:tc>
      </w:tr>
      <w:tr w:rsidR="00ED6223" w:rsidRPr="00ED6223" w:rsidTr="00ED6223">
        <w:tc>
          <w:tcPr>
            <w:tcW w:w="1463" w:type="pct"/>
          </w:tcPr>
          <w:p w:rsidR="00861AFE" w:rsidRPr="00ED6223" w:rsidRDefault="00861AFE"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color w:val="000000"/>
                <w:sz w:val="24"/>
                <w:szCs w:val="24"/>
                <w:lang w:eastAsia="ar-SA"/>
              </w:rPr>
              <w:t>Lĩnh vực dịch vụ</w:t>
            </w:r>
          </w:p>
        </w:tc>
        <w:tc>
          <w:tcPr>
            <w:tcW w:w="888" w:type="pct"/>
            <w:vAlign w:val="center"/>
          </w:tcPr>
          <w:p w:rsidR="00861AFE" w:rsidRPr="00ED6223" w:rsidRDefault="00861AFE" w:rsidP="00ED6223">
            <w:pPr>
              <w:autoSpaceDE w:val="0"/>
              <w:spacing w:line="360" w:lineRule="auto"/>
              <w:jc w:val="right"/>
              <w:rPr>
                <w:rFonts w:ascii="Times New Roman" w:eastAsia="Arial Unicode MS" w:hAnsi="Times New Roman" w:cs="Times New Roman"/>
                <w:color w:val="000000"/>
                <w:sz w:val="24"/>
                <w:szCs w:val="24"/>
                <w:lang w:eastAsia="ar-SA"/>
              </w:rPr>
            </w:pPr>
            <w:r w:rsidRPr="00ED6223">
              <w:rPr>
                <w:rFonts w:ascii="Times New Roman" w:eastAsia="Arial Unicode MS" w:hAnsi="Times New Roman" w:cs="Times New Roman"/>
                <w:color w:val="000000"/>
                <w:sz w:val="24"/>
                <w:szCs w:val="24"/>
                <w:lang w:eastAsia="ar-SA"/>
              </w:rPr>
              <w:t>3.263</w:t>
            </w:r>
          </w:p>
        </w:tc>
        <w:tc>
          <w:tcPr>
            <w:tcW w:w="888" w:type="pct"/>
            <w:vAlign w:val="center"/>
          </w:tcPr>
          <w:p w:rsidR="00861AFE" w:rsidRPr="00ED6223" w:rsidRDefault="00861AFE" w:rsidP="00ED6223">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97,89</w:t>
            </w:r>
          </w:p>
        </w:tc>
        <w:tc>
          <w:tcPr>
            <w:tcW w:w="888" w:type="pct"/>
            <w:vAlign w:val="center"/>
          </w:tcPr>
          <w:p w:rsidR="00861AFE" w:rsidRPr="00ED6223" w:rsidRDefault="00861AFE" w:rsidP="00ED6223">
            <w:pPr>
              <w:autoSpaceDE w:val="0"/>
              <w:spacing w:line="360" w:lineRule="auto"/>
              <w:jc w:val="right"/>
              <w:rPr>
                <w:rFonts w:ascii="Times New Roman" w:eastAsia="Arial Unicode MS" w:hAnsi="Times New Roman" w:cs="Times New Roman"/>
                <w:color w:val="000000"/>
                <w:sz w:val="24"/>
                <w:szCs w:val="24"/>
                <w:lang w:eastAsia="ar-SA"/>
              </w:rPr>
            </w:pPr>
            <w:r w:rsidRPr="00ED6223">
              <w:rPr>
                <w:rFonts w:ascii="Times New Roman" w:eastAsia="Arial Unicode MS" w:hAnsi="Times New Roman" w:cs="Times New Roman"/>
                <w:color w:val="000000"/>
                <w:sz w:val="24"/>
                <w:szCs w:val="24"/>
                <w:lang w:eastAsia="ar-SA"/>
              </w:rPr>
              <w:t>3.077</w:t>
            </w:r>
          </w:p>
        </w:tc>
        <w:tc>
          <w:tcPr>
            <w:tcW w:w="873" w:type="pct"/>
            <w:vAlign w:val="center"/>
          </w:tcPr>
          <w:p w:rsidR="00861AFE" w:rsidRPr="00ED6223" w:rsidRDefault="00676304"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92,304</w:t>
            </w:r>
          </w:p>
        </w:tc>
      </w:tr>
      <w:tr w:rsidR="00ED6223" w:rsidRPr="00ED6223" w:rsidTr="00ED6223">
        <w:trPr>
          <w:trHeight w:val="457"/>
        </w:trPr>
        <w:tc>
          <w:tcPr>
            <w:tcW w:w="1463" w:type="pct"/>
          </w:tcPr>
          <w:p w:rsidR="00861AFE" w:rsidRPr="00ED6223" w:rsidRDefault="00861AFE" w:rsidP="00882916">
            <w:pPr>
              <w:jc w:val="both"/>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2.VP Bank</w:t>
            </w:r>
          </w:p>
        </w:tc>
        <w:tc>
          <w:tcPr>
            <w:tcW w:w="888" w:type="pct"/>
            <w:vAlign w:val="center"/>
          </w:tcPr>
          <w:p w:rsidR="00861AFE" w:rsidRPr="00ED6223" w:rsidRDefault="00861AFE" w:rsidP="00ED6223">
            <w:pPr>
              <w:jc w:val="right"/>
              <w:rPr>
                <w:rFonts w:ascii="Times New Roman" w:eastAsia="Arial Unicode MS" w:hAnsi="Times New Roman" w:cs="Times New Roman"/>
                <w:sz w:val="24"/>
                <w:szCs w:val="24"/>
              </w:rPr>
            </w:pPr>
          </w:p>
        </w:tc>
        <w:tc>
          <w:tcPr>
            <w:tcW w:w="888" w:type="pct"/>
            <w:vAlign w:val="center"/>
          </w:tcPr>
          <w:p w:rsidR="00861AFE" w:rsidRPr="00ED6223" w:rsidRDefault="00861AFE" w:rsidP="00ED6223">
            <w:pPr>
              <w:jc w:val="right"/>
              <w:rPr>
                <w:rFonts w:ascii="Times New Roman" w:eastAsia="Arial Unicode MS" w:hAnsi="Times New Roman" w:cs="Times New Roman"/>
                <w:sz w:val="24"/>
                <w:szCs w:val="24"/>
              </w:rPr>
            </w:pPr>
          </w:p>
        </w:tc>
        <w:tc>
          <w:tcPr>
            <w:tcW w:w="888" w:type="pct"/>
            <w:vAlign w:val="center"/>
          </w:tcPr>
          <w:p w:rsidR="00861AFE" w:rsidRPr="00ED6223" w:rsidRDefault="00861AFE" w:rsidP="00ED6223">
            <w:pPr>
              <w:jc w:val="right"/>
              <w:rPr>
                <w:rFonts w:ascii="Times New Roman" w:eastAsia="Arial Unicode MS" w:hAnsi="Times New Roman" w:cs="Times New Roman"/>
                <w:sz w:val="24"/>
                <w:szCs w:val="24"/>
              </w:rPr>
            </w:pPr>
          </w:p>
        </w:tc>
        <w:tc>
          <w:tcPr>
            <w:tcW w:w="873" w:type="pct"/>
            <w:vAlign w:val="center"/>
          </w:tcPr>
          <w:p w:rsidR="00861AFE" w:rsidRPr="00ED6223" w:rsidRDefault="00861AFE" w:rsidP="00ED6223">
            <w:pPr>
              <w:jc w:val="right"/>
              <w:rPr>
                <w:rFonts w:ascii="Times New Roman" w:eastAsia="Arial Unicode MS" w:hAnsi="Times New Roman" w:cs="Times New Roman"/>
                <w:sz w:val="24"/>
                <w:szCs w:val="24"/>
              </w:rPr>
            </w:pPr>
          </w:p>
        </w:tc>
      </w:tr>
      <w:tr w:rsidR="00ED6223" w:rsidRPr="00ED6223" w:rsidTr="00ED6223">
        <w:tc>
          <w:tcPr>
            <w:tcW w:w="1463" w:type="pct"/>
          </w:tcPr>
          <w:p w:rsidR="007D3825" w:rsidRPr="00ED6223" w:rsidRDefault="007D3825"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color w:val="000000"/>
                <w:sz w:val="24"/>
                <w:szCs w:val="24"/>
                <w:lang w:eastAsia="ar-SA"/>
              </w:rPr>
              <w:t>Lĩnh vực thương mại</w:t>
            </w:r>
          </w:p>
        </w:tc>
        <w:tc>
          <w:tcPr>
            <w:tcW w:w="888" w:type="pct"/>
            <w:vAlign w:val="center"/>
          </w:tcPr>
          <w:p w:rsidR="007D3825" w:rsidRPr="00ED6223" w:rsidRDefault="007D3825"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8.013</w:t>
            </w:r>
          </w:p>
        </w:tc>
        <w:tc>
          <w:tcPr>
            <w:tcW w:w="888" w:type="pct"/>
            <w:vAlign w:val="center"/>
          </w:tcPr>
          <w:p w:rsidR="007D3825" w:rsidRPr="00ED6223" w:rsidRDefault="007D3825" w:rsidP="00ED6223">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240,39</w:t>
            </w:r>
          </w:p>
        </w:tc>
        <w:tc>
          <w:tcPr>
            <w:tcW w:w="888" w:type="pct"/>
            <w:vAlign w:val="center"/>
          </w:tcPr>
          <w:p w:rsidR="007D3825" w:rsidRPr="00ED6223" w:rsidRDefault="007D3825"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10.628</w:t>
            </w:r>
          </w:p>
        </w:tc>
        <w:tc>
          <w:tcPr>
            <w:tcW w:w="873" w:type="pct"/>
            <w:vAlign w:val="center"/>
          </w:tcPr>
          <w:p w:rsidR="007D3825" w:rsidRPr="00ED6223" w:rsidRDefault="00030DAC"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297,58</w:t>
            </w:r>
          </w:p>
        </w:tc>
      </w:tr>
      <w:tr w:rsidR="00ED6223" w:rsidRPr="00ED6223" w:rsidTr="00ED6223">
        <w:tc>
          <w:tcPr>
            <w:tcW w:w="1463" w:type="pct"/>
          </w:tcPr>
          <w:p w:rsidR="007D3825" w:rsidRPr="00ED6223" w:rsidRDefault="007D3825"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color w:val="000000"/>
                <w:sz w:val="24"/>
                <w:szCs w:val="24"/>
                <w:lang w:eastAsia="ar-SA"/>
              </w:rPr>
              <w:t>Lĩnh vực dịch vụ</w:t>
            </w:r>
          </w:p>
        </w:tc>
        <w:tc>
          <w:tcPr>
            <w:tcW w:w="888" w:type="pct"/>
            <w:vAlign w:val="center"/>
          </w:tcPr>
          <w:p w:rsidR="007D3825" w:rsidRPr="00ED6223" w:rsidRDefault="007D3825"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4.312</w:t>
            </w:r>
          </w:p>
        </w:tc>
        <w:tc>
          <w:tcPr>
            <w:tcW w:w="888" w:type="pct"/>
            <w:vAlign w:val="center"/>
          </w:tcPr>
          <w:p w:rsidR="007D3825" w:rsidRPr="00ED6223" w:rsidRDefault="00030DAC" w:rsidP="00ED6223">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129,36</w:t>
            </w:r>
          </w:p>
        </w:tc>
        <w:tc>
          <w:tcPr>
            <w:tcW w:w="888" w:type="pct"/>
            <w:vAlign w:val="center"/>
          </w:tcPr>
          <w:p w:rsidR="007D3825" w:rsidRPr="00ED6223" w:rsidRDefault="007D3825"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4.555</w:t>
            </w:r>
          </w:p>
        </w:tc>
        <w:tc>
          <w:tcPr>
            <w:tcW w:w="873" w:type="pct"/>
            <w:vAlign w:val="center"/>
          </w:tcPr>
          <w:p w:rsidR="007D3825" w:rsidRPr="00ED6223" w:rsidRDefault="00030DAC"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136,65</w:t>
            </w:r>
          </w:p>
        </w:tc>
      </w:tr>
      <w:tr w:rsidR="00ED6223" w:rsidRPr="00ED6223" w:rsidTr="00ED6223">
        <w:tc>
          <w:tcPr>
            <w:tcW w:w="1463" w:type="pct"/>
          </w:tcPr>
          <w:p w:rsidR="00861AFE" w:rsidRPr="00ED6223" w:rsidRDefault="00861AFE" w:rsidP="00882916">
            <w:pPr>
              <w:jc w:val="both"/>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3.MSB bank</w:t>
            </w:r>
          </w:p>
        </w:tc>
        <w:tc>
          <w:tcPr>
            <w:tcW w:w="888" w:type="pct"/>
            <w:vAlign w:val="center"/>
          </w:tcPr>
          <w:p w:rsidR="00861AFE" w:rsidRPr="00ED6223" w:rsidRDefault="00861AFE" w:rsidP="00ED6223">
            <w:pPr>
              <w:jc w:val="right"/>
              <w:rPr>
                <w:rFonts w:ascii="Times New Roman" w:eastAsia="Arial Unicode MS" w:hAnsi="Times New Roman" w:cs="Times New Roman"/>
                <w:sz w:val="24"/>
                <w:szCs w:val="24"/>
              </w:rPr>
            </w:pPr>
          </w:p>
        </w:tc>
        <w:tc>
          <w:tcPr>
            <w:tcW w:w="888" w:type="pct"/>
            <w:vAlign w:val="center"/>
          </w:tcPr>
          <w:p w:rsidR="00861AFE" w:rsidRPr="00ED6223" w:rsidRDefault="00861AFE" w:rsidP="00ED6223">
            <w:pPr>
              <w:jc w:val="right"/>
              <w:rPr>
                <w:rFonts w:ascii="Times New Roman" w:eastAsia="Arial Unicode MS" w:hAnsi="Times New Roman" w:cs="Times New Roman"/>
                <w:sz w:val="24"/>
                <w:szCs w:val="24"/>
              </w:rPr>
            </w:pPr>
          </w:p>
        </w:tc>
        <w:tc>
          <w:tcPr>
            <w:tcW w:w="888" w:type="pct"/>
            <w:vAlign w:val="center"/>
          </w:tcPr>
          <w:p w:rsidR="00861AFE" w:rsidRPr="00ED6223" w:rsidRDefault="00861AFE" w:rsidP="00ED6223">
            <w:pPr>
              <w:jc w:val="right"/>
              <w:rPr>
                <w:rFonts w:ascii="Times New Roman" w:eastAsia="Arial Unicode MS" w:hAnsi="Times New Roman" w:cs="Times New Roman"/>
                <w:sz w:val="24"/>
                <w:szCs w:val="24"/>
              </w:rPr>
            </w:pPr>
          </w:p>
        </w:tc>
        <w:tc>
          <w:tcPr>
            <w:tcW w:w="873" w:type="pct"/>
            <w:vAlign w:val="center"/>
          </w:tcPr>
          <w:p w:rsidR="00861AFE" w:rsidRPr="00ED6223" w:rsidRDefault="00861AFE" w:rsidP="00ED6223">
            <w:pPr>
              <w:jc w:val="right"/>
              <w:rPr>
                <w:rFonts w:ascii="Times New Roman" w:eastAsia="Arial Unicode MS" w:hAnsi="Times New Roman" w:cs="Times New Roman"/>
                <w:sz w:val="24"/>
                <w:szCs w:val="24"/>
              </w:rPr>
            </w:pPr>
          </w:p>
        </w:tc>
      </w:tr>
      <w:tr w:rsidR="00ED6223" w:rsidRPr="00ED6223" w:rsidTr="00ED6223">
        <w:tc>
          <w:tcPr>
            <w:tcW w:w="1463" w:type="pct"/>
          </w:tcPr>
          <w:p w:rsidR="007D3825" w:rsidRPr="00ED6223" w:rsidRDefault="007D3825"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color w:val="000000"/>
                <w:sz w:val="24"/>
                <w:szCs w:val="24"/>
                <w:lang w:eastAsia="ar-SA"/>
              </w:rPr>
              <w:t>Lĩnh vực thương mại</w:t>
            </w:r>
          </w:p>
        </w:tc>
        <w:tc>
          <w:tcPr>
            <w:tcW w:w="888" w:type="pct"/>
            <w:vAlign w:val="center"/>
          </w:tcPr>
          <w:p w:rsidR="007D3825" w:rsidRPr="00ED6223" w:rsidRDefault="007D3825"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6.186</w:t>
            </w:r>
          </w:p>
        </w:tc>
        <w:tc>
          <w:tcPr>
            <w:tcW w:w="888" w:type="pct"/>
            <w:vAlign w:val="center"/>
          </w:tcPr>
          <w:p w:rsidR="007D3825" w:rsidRPr="00ED6223" w:rsidRDefault="00030DAC"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185,58</w:t>
            </w:r>
          </w:p>
        </w:tc>
        <w:tc>
          <w:tcPr>
            <w:tcW w:w="888" w:type="pct"/>
            <w:vAlign w:val="center"/>
          </w:tcPr>
          <w:p w:rsidR="007D3825" w:rsidRPr="00ED6223" w:rsidRDefault="007D3825"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8.569</w:t>
            </w:r>
          </w:p>
        </w:tc>
        <w:tc>
          <w:tcPr>
            <w:tcW w:w="873" w:type="pct"/>
            <w:vAlign w:val="center"/>
          </w:tcPr>
          <w:p w:rsidR="007D3825" w:rsidRPr="00ED6223" w:rsidRDefault="00030DAC"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239,932</w:t>
            </w:r>
          </w:p>
        </w:tc>
      </w:tr>
      <w:tr w:rsidR="00ED6223" w:rsidRPr="00ED6223" w:rsidTr="00ED6223">
        <w:tc>
          <w:tcPr>
            <w:tcW w:w="1463" w:type="pct"/>
          </w:tcPr>
          <w:p w:rsidR="007D3825" w:rsidRPr="00ED6223" w:rsidRDefault="007D3825"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color w:val="000000"/>
                <w:sz w:val="24"/>
                <w:szCs w:val="24"/>
                <w:lang w:eastAsia="ar-SA"/>
              </w:rPr>
              <w:t>Lĩnh vực dịch vụ</w:t>
            </w:r>
          </w:p>
        </w:tc>
        <w:tc>
          <w:tcPr>
            <w:tcW w:w="888" w:type="pct"/>
            <w:vAlign w:val="center"/>
          </w:tcPr>
          <w:p w:rsidR="007D3825" w:rsidRPr="00ED6223" w:rsidRDefault="007D3825"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5.062</w:t>
            </w:r>
          </w:p>
        </w:tc>
        <w:tc>
          <w:tcPr>
            <w:tcW w:w="888" w:type="pct"/>
            <w:vAlign w:val="center"/>
          </w:tcPr>
          <w:p w:rsidR="007D3825" w:rsidRPr="00ED6223" w:rsidRDefault="00030DAC"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141,74</w:t>
            </w:r>
          </w:p>
        </w:tc>
        <w:tc>
          <w:tcPr>
            <w:tcW w:w="888" w:type="pct"/>
            <w:vAlign w:val="center"/>
          </w:tcPr>
          <w:p w:rsidR="007D3825" w:rsidRPr="00ED6223" w:rsidRDefault="007D3825"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4.614</w:t>
            </w:r>
          </w:p>
        </w:tc>
        <w:tc>
          <w:tcPr>
            <w:tcW w:w="873" w:type="pct"/>
            <w:vAlign w:val="center"/>
          </w:tcPr>
          <w:p w:rsidR="007D3825" w:rsidRPr="00ED6223" w:rsidRDefault="00030DAC" w:rsidP="00ED6223">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138,42</w:t>
            </w:r>
          </w:p>
        </w:tc>
      </w:tr>
    </w:tbl>
    <w:p w:rsidR="00A17ADC" w:rsidRPr="00ED6223" w:rsidRDefault="00A17ADC" w:rsidP="00ED6223">
      <w:pPr>
        <w:spacing w:after="0" w:line="360" w:lineRule="auto"/>
        <w:jc w:val="both"/>
        <w:rPr>
          <w:rFonts w:ascii="Times New Roman" w:eastAsia="Arial Unicode MS" w:hAnsi="Times New Roman" w:cs="Times New Roman"/>
          <w:i/>
          <w:iCs/>
          <w:sz w:val="24"/>
          <w:szCs w:val="24"/>
        </w:rPr>
      </w:pPr>
      <w:r w:rsidRPr="00ED6223">
        <w:rPr>
          <w:rFonts w:ascii="Times New Roman" w:eastAsia="Arial Unicode MS" w:hAnsi="Times New Roman" w:cs="Times New Roman"/>
          <w:sz w:val="24"/>
          <w:szCs w:val="24"/>
        </w:rPr>
        <w:t xml:space="preserve">(Nguồn: </w:t>
      </w:r>
      <w:r w:rsidRPr="00ED6223">
        <w:rPr>
          <w:rFonts w:ascii="Times New Roman" w:eastAsia="Arial Unicode MS" w:hAnsi="Times New Roman" w:cs="Times New Roman"/>
          <w:i/>
          <w:iCs/>
          <w:sz w:val="24"/>
          <w:szCs w:val="24"/>
        </w:rPr>
        <w:t xml:space="preserve">Bảng dư nợ cho vay tín chấp DNNVV theo </w:t>
      </w:r>
      <w:r w:rsidR="006553C3" w:rsidRPr="00ED6223">
        <w:rPr>
          <w:rFonts w:ascii="Times New Roman" w:eastAsia="Arial Unicode MS" w:hAnsi="Times New Roman" w:cs="Times New Roman"/>
          <w:i/>
          <w:iCs/>
          <w:sz w:val="24"/>
          <w:szCs w:val="24"/>
        </w:rPr>
        <w:t xml:space="preserve">lĩnh vực </w:t>
      </w:r>
      <w:r w:rsidRPr="00ED6223">
        <w:rPr>
          <w:rFonts w:ascii="Times New Roman" w:eastAsia="Arial Unicode MS" w:hAnsi="Times New Roman" w:cs="Times New Roman"/>
          <w:i/>
          <w:iCs/>
          <w:sz w:val="24"/>
          <w:szCs w:val="24"/>
        </w:rPr>
        <w:t xml:space="preserve"> kinh doanh tại các NHTM trên địa bàn thành phố Đà Nẵng qua 2 năm 2015- 2016)</w:t>
      </w:r>
    </w:p>
    <w:p w:rsidR="00A0731C" w:rsidRPr="00ED6223" w:rsidRDefault="00FB3885" w:rsidP="00CB148E">
      <w:pPr>
        <w:pStyle w:val="NormalWeb"/>
        <w:spacing w:before="0" w:beforeAutospacing="0" w:after="0" w:afterAutospacing="0" w:line="360" w:lineRule="auto"/>
        <w:ind w:firstLine="284"/>
        <w:jc w:val="both"/>
        <w:rPr>
          <w:rFonts w:eastAsia="Arial Unicode MS"/>
          <w:b/>
          <w:bCs/>
        </w:rPr>
      </w:pPr>
      <w:r w:rsidRPr="00ED6223">
        <w:rPr>
          <w:rFonts w:eastAsia="Arial Unicode MS"/>
          <w:bCs/>
        </w:rPr>
        <w:t xml:space="preserve">Đối với trường hợp cho vay theo lĩnh vực kinh doanh, hầu như các NHTM cho vay 2 lĩnh vực chủ yếu là thương mai và dịch vụ, đồng thời hạn chế cho vay lĩnh vực sản xuất, xây lắp hay một số lĩnh vực khác. </w:t>
      </w:r>
      <w:r w:rsidR="007E2CFF" w:rsidRPr="00ED6223">
        <w:rPr>
          <w:rFonts w:eastAsia="Arial Unicode MS"/>
          <w:bCs/>
        </w:rPr>
        <w:t>Nguyên nhân là do</w:t>
      </w:r>
      <w:r w:rsidR="00E244E6" w:rsidRPr="00ED6223">
        <w:t>các doanh nghiệp thương mại</w:t>
      </w:r>
      <w:r w:rsidR="007E2CFF" w:rsidRPr="00ED6223">
        <w:t xml:space="preserve"> và dịch vụ có tốc độ luân chuyển vốn nhanh hơn các doanh nghiệp còn lại , đặc biệt là ở thời điểm cuối năm khi nhu cầu của thị trường cần nhiều hàng hóa khiến cho nhu cầu sử dụng vốn cũng gia tăng theo. Đồng thời đây cũng là những</w:t>
      </w:r>
      <w:r w:rsidR="004C334F">
        <w:t xml:space="preserve"> lọ</w:t>
      </w:r>
      <w:r w:rsidR="00C652F4">
        <w:t>a</w:t>
      </w:r>
      <w:r w:rsidR="004C334F">
        <w:t xml:space="preserve">i hình doanh nghiệp có tôc độ </w:t>
      </w:r>
      <w:r w:rsidR="007E2CFF" w:rsidRPr="00ED6223">
        <w:t xml:space="preserve"> thu hồi vốn nhanh và đảm bảo về khả năng trả nợ cho các NHTM.</w:t>
      </w:r>
    </w:p>
    <w:p w:rsidR="001A4F19" w:rsidRPr="00ED6223" w:rsidRDefault="001A4F19" w:rsidP="00ED6223">
      <w:pPr>
        <w:spacing w:after="0" w:line="360" w:lineRule="auto"/>
        <w:jc w:val="center"/>
        <w:rPr>
          <w:rFonts w:ascii="Times New Roman" w:eastAsia="Arial Unicode MS" w:hAnsi="Times New Roman" w:cs="Times New Roman"/>
          <w:b/>
          <w:bCs/>
          <w:sz w:val="24"/>
          <w:szCs w:val="24"/>
        </w:rPr>
      </w:pPr>
      <w:r w:rsidRPr="00ED6223">
        <w:rPr>
          <w:rFonts w:ascii="Times New Roman" w:eastAsia="Arial Unicode MS" w:hAnsi="Times New Roman" w:cs="Times New Roman"/>
          <w:b/>
          <w:bCs/>
          <w:sz w:val="24"/>
          <w:szCs w:val="24"/>
        </w:rPr>
        <w:t>Bả</w:t>
      </w:r>
      <w:r w:rsidR="00CB148E">
        <w:rPr>
          <w:rFonts w:ascii="Times New Roman" w:eastAsia="Arial Unicode MS" w:hAnsi="Times New Roman" w:cs="Times New Roman"/>
          <w:b/>
          <w:bCs/>
          <w:sz w:val="24"/>
          <w:szCs w:val="24"/>
        </w:rPr>
        <w:t>ng 3:</w:t>
      </w:r>
      <w:r w:rsidR="00C652F4">
        <w:rPr>
          <w:rFonts w:ascii="Times New Roman" w:eastAsia="Arial Unicode MS" w:hAnsi="Times New Roman" w:cs="Times New Roman"/>
          <w:b/>
          <w:bCs/>
          <w:sz w:val="24"/>
          <w:szCs w:val="24"/>
        </w:rPr>
        <w:t>Dư nợ c</w:t>
      </w:r>
      <w:r w:rsidRPr="00ED6223">
        <w:rPr>
          <w:rFonts w:ascii="Times New Roman" w:eastAsia="Arial Unicode MS" w:hAnsi="Times New Roman" w:cs="Times New Roman"/>
          <w:b/>
          <w:bCs/>
          <w:sz w:val="24"/>
          <w:szCs w:val="24"/>
        </w:rPr>
        <w:t xml:space="preserve">ho vay  tín chấp DNNVV theo thời hạn vay </w:t>
      </w:r>
    </w:p>
    <w:p w:rsidR="00A0731C" w:rsidRPr="00ED6223" w:rsidRDefault="001A4F19" w:rsidP="00ED6223">
      <w:pPr>
        <w:spacing w:after="0" w:line="360" w:lineRule="auto"/>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ab/>
      </w:r>
      <w:r w:rsidRPr="00ED6223">
        <w:rPr>
          <w:rFonts w:ascii="Times New Roman" w:eastAsia="Arial Unicode MS" w:hAnsi="Times New Roman" w:cs="Times New Roman"/>
          <w:sz w:val="24"/>
          <w:szCs w:val="24"/>
        </w:rPr>
        <w:tab/>
      </w:r>
      <w:r w:rsidRPr="00ED6223">
        <w:rPr>
          <w:rFonts w:ascii="Times New Roman" w:eastAsia="Arial Unicode MS" w:hAnsi="Times New Roman" w:cs="Times New Roman"/>
          <w:sz w:val="24"/>
          <w:szCs w:val="24"/>
        </w:rPr>
        <w:tab/>
      </w:r>
      <w:r w:rsidRPr="00ED6223">
        <w:rPr>
          <w:rFonts w:ascii="Times New Roman" w:eastAsia="Arial Unicode MS" w:hAnsi="Times New Roman" w:cs="Times New Roman"/>
          <w:sz w:val="24"/>
          <w:szCs w:val="24"/>
        </w:rPr>
        <w:tab/>
      </w:r>
      <w:r w:rsidRPr="00ED6223">
        <w:rPr>
          <w:rFonts w:ascii="Times New Roman" w:eastAsia="Arial Unicode MS" w:hAnsi="Times New Roman" w:cs="Times New Roman"/>
          <w:sz w:val="24"/>
          <w:szCs w:val="24"/>
        </w:rPr>
        <w:tab/>
      </w:r>
      <w:r w:rsidRPr="00ED6223">
        <w:rPr>
          <w:rFonts w:ascii="Times New Roman" w:eastAsia="Arial Unicode MS" w:hAnsi="Times New Roman" w:cs="Times New Roman"/>
          <w:sz w:val="24"/>
          <w:szCs w:val="24"/>
        </w:rPr>
        <w:tab/>
      </w:r>
      <w:r w:rsidRPr="00ED6223">
        <w:rPr>
          <w:rFonts w:ascii="Times New Roman" w:eastAsia="Arial Unicode MS" w:hAnsi="Times New Roman" w:cs="Times New Roman"/>
          <w:sz w:val="24"/>
          <w:szCs w:val="24"/>
        </w:rPr>
        <w:tab/>
      </w:r>
      <w:r w:rsidRPr="00ED6223">
        <w:rPr>
          <w:rFonts w:ascii="Times New Roman" w:eastAsia="Arial Unicode MS" w:hAnsi="Times New Roman" w:cs="Times New Roman"/>
          <w:sz w:val="24"/>
          <w:szCs w:val="24"/>
        </w:rPr>
        <w:tab/>
      </w:r>
      <w:r w:rsidRPr="00ED6223">
        <w:rPr>
          <w:rFonts w:ascii="Times New Roman" w:eastAsia="Arial Unicode MS" w:hAnsi="Times New Roman" w:cs="Times New Roman"/>
          <w:sz w:val="24"/>
          <w:szCs w:val="24"/>
        </w:rPr>
        <w:tab/>
        <w:t xml:space="preserve">                    ĐVT: triệu đồng</w:t>
      </w:r>
    </w:p>
    <w:tbl>
      <w:tblPr>
        <w:tblStyle w:val="TableGrid"/>
        <w:tblW w:w="5000" w:type="pct"/>
        <w:tblLook w:val="04A0"/>
      </w:tblPr>
      <w:tblGrid>
        <w:gridCol w:w="1916"/>
        <w:gridCol w:w="1915"/>
        <w:gridCol w:w="1915"/>
        <w:gridCol w:w="1915"/>
        <w:gridCol w:w="1915"/>
      </w:tblGrid>
      <w:tr w:rsidR="00050375" w:rsidRPr="00ED6223" w:rsidTr="00050375">
        <w:tc>
          <w:tcPr>
            <w:tcW w:w="1000" w:type="pct"/>
          </w:tcPr>
          <w:p w:rsidR="00050375" w:rsidRPr="00ED6223" w:rsidRDefault="00050375" w:rsidP="00A0731C">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Chỉ tiêu</w:t>
            </w:r>
          </w:p>
        </w:tc>
        <w:tc>
          <w:tcPr>
            <w:tcW w:w="2000" w:type="pct"/>
            <w:gridSpan w:val="2"/>
          </w:tcPr>
          <w:p w:rsidR="00050375" w:rsidRPr="00ED6223" w:rsidRDefault="00050375" w:rsidP="00A0731C">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2015</w:t>
            </w:r>
          </w:p>
        </w:tc>
        <w:tc>
          <w:tcPr>
            <w:tcW w:w="2000" w:type="pct"/>
            <w:gridSpan w:val="2"/>
          </w:tcPr>
          <w:p w:rsidR="00050375" w:rsidRPr="00ED6223" w:rsidRDefault="00050375" w:rsidP="00A0731C">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2016</w:t>
            </w:r>
          </w:p>
        </w:tc>
      </w:tr>
      <w:tr w:rsidR="00050375" w:rsidRPr="00ED6223" w:rsidTr="00050375">
        <w:tc>
          <w:tcPr>
            <w:tcW w:w="1000" w:type="pct"/>
          </w:tcPr>
          <w:p w:rsidR="00050375" w:rsidRPr="00ED6223" w:rsidRDefault="00050375" w:rsidP="001A4F19">
            <w:pPr>
              <w:jc w:val="both"/>
              <w:rPr>
                <w:rFonts w:ascii="Times New Roman" w:eastAsia="Arial Unicode MS" w:hAnsi="Times New Roman" w:cs="Times New Roman"/>
                <w:b/>
                <w:sz w:val="24"/>
                <w:szCs w:val="24"/>
              </w:rPr>
            </w:pPr>
          </w:p>
        </w:tc>
        <w:tc>
          <w:tcPr>
            <w:tcW w:w="1000" w:type="pct"/>
          </w:tcPr>
          <w:p w:rsidR="00050375" w:rsidRPr="00ED6223" w:rsidRDefault="00050375" w:rsidP="00A0731C">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Dư nợ bình quân</w:t>
            </w:r>
          </w:p>
        </w:tc>
        <w:tc>
          <w:tcPr>
            <w:tcW w:w="1000" w:type="pct"/>
          </w:tcPr>
          <w:p w:rsidR="00050375" w:rsidRPr="00ED6223" w:rsidRDefault="00050375" w:rsidP="00A0731C">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Dư nợ xấu</w:t>
            </w:r>
          </w:p>
        </w:tc>
        <w:tc>
          <w:tcPr>
            <w:tcW w:w="1000" w:type="pct"/>
          </w:tcPr>
          <w:p w:rsidR="00050375" w:rsidRPr="00ED6223" w:rsidRDefault="00050375" w:rsidP="00882916">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Dư nợ bình quân</w:t>
            </w:r>
          </w:p>
        </w:tc>
        <w:tc>
          <w:tcPr>
            <w:tcW w:w="1000" w:type="pct"/>
          </w:tcPr>
          <w:p w:rsidR="00050375" w:rsidRPr="00ED6223" w:rsidRDefault="00050375" w:rsidP="00882916">
            <w:pPr>
              <w:jc w:val="center"/>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Dư nợ xấu</w:t>
            </w:r>
          </w:p>
        </w:tc>
      </w:tr>
      <w:tr w:rsidR="00050375" w:rsidRPr="00ED6223" w:rsidTr="00050375">
        <w:tc>
          <w:tcPr>
            <w:tcW w:w="1000" w:type="pct"/>
          </w:tcPr>
          <w:p w:rsidR="00050375" w:rsidRPr="00ED6223" w:rsidRDefault="00050375" w:rsidP="00882916">
            <w:pPr>
              <w:jc w:val="both"/>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 xml:space="preserve">1.NCB </w:t>
            </w:r>
          </w:p>
        </w:tc>
        <w:tc>
          <w:tcPr>
            <w:tcW w:w="1000" w:type="pct"/>
          </w:tcPr>
          <w:p w:rsidR="00050375" w:rsidRPr="00ED6223" w:rsidRDefault="00050375" w:rsidP="001A4F19">
            <w:pPr>
              <w:jc w:val="both"/>
              <w:rPr>
                <w:rFonts w:ascii="Times New Roman" w:eastAsia="Arial Unicode MS" w:hAnsi="Times New Roman" w:cs="Times New Roman"/>
                <w:sz w:val="24"/>
                <w:szCs w:val="24"/>
              </w:rPr>
            </w:pPr>
          </w:p>
        </w:tc>
        <w:tc>
          <w:tcPr>
            <w:tcW w:w="1000" w:type="pct"/>
          </w:tcPr>
          <w:p w:rsidR="00050375" w:rsidRPr="00ED6223" w:rsidRDefault="00050375" w:rsidP="001A4F19">
            <w:pPr>
              <w:jc w:val="both"/>
              <w:rPr>
                <w:rFonts w:ascii="Times New Roman" w:eastAsia="Arial Unicode MS" w:hAnsi="Times New Roman" w:cs="Times New Roman"/>
                <w:sz w:val="24"/>
                <w:szCs w:val="24"/>
              </w:rPr>
            </w:pPr>
          </w:p>
        </w:tc>
        <w:tc>
          <w:tcPr>
            <w:tcW w:w="1000" w:type="pct"/>
          </w:tcPr>
          <w:p w:rsidR="00050375" w:rsidRPr="00ED6223" w:rsidRDefault="00050375" w:rsidP="001A4F19">
            <w:pPr>
              <w:jc w:val="both"/>
              <w:rPr>
                <w:rFonts w:ascii="Times New Roman" w:eastAsia="Arial Unicode MS" w:hAnsi="Times New Roman" w:cs="Times New Roman"/>
                <w:sz w:val="24"/>
                <w:szCs w:val="24"/>
              </w:rPr>
            </w:pPr>
          </w:p>
        </w:tc>
        <w:tc>
          <w:tcPr>
            <w:tcW w:w="1000" w:type="pct"/>
          </w:tcPr>
          <w:p w:rsidR="00050375" w:rsidRPr="00ED6223" w:rsidRDefault="00050375" w:rsidP="001A4F19">
            <w:pPr>
              <w:jc w:val="both"/>
              <w:rPr>
                <w:rFonts w:ascii="Times New Roman" w:eastAsia="Arial Unicode MS" w:hAnsi="Times New Roman" w:cs="Times New Roman"/>
                <w:sz w:val="24"/>
                <w:szCs w:val="24"/>
              </w:rPr>
            </w:pPr>
          </w:p>
        </w:tc>
      </w:tr>
      <w:tr w:rsidR="00693E0E" w:rsidRPr="00ED6223" w:rsidTr="005E679D">
        <w:tc>
          <w:tcPr>
            <w:tcW w:w="1000" w:type="pct"/>
          </w:tcPr>
          <w:p w:rsidR="00693E0E" w:rsidRPr="00ED6223" w:rsidRDefault="00693E0E"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 đến dưới 3 tháng</w:t>
            </w:r>
          </w:p>
        </w:tc>
        <w:tc>
          <w:tcPr>
            <w:tcW w:w="1000" w:type="pct"/>
          </w:tcPr>
          <w:p w:rsidR="00693E0E" w:rsidRPr="00ED6223" w:rsidRDefault="00693E0E"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0</w:t>
            </w:r>
          </w:p>
        </w:tc>
        <w:tc>
          <w:tcPr>
            <w:tcW w:w="1000" w:type="pct"/>
          </w:tcPr>
          <w:p w:rsidR="00693E0E" w:rsidRPr="00ED6223" w:rsidRDefault="00693E0E"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0</w:t>
            </w:r>
          </w:p>
        </w:tc>
        <w:tc>
          <w:tcPr>
            <w:tcW w:w="1000" w:type="pct"/>
          </w:tcPr>
          <w:p w:rsidR="00693E0E" w:rsidRPr="00ED6223" w:rsidRDefault="00693E0E"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2.051</w:t>
            </w:r>
          </w:p>
        </w:tc>
        <w:tc>
          <w:tcPr>
            <w:tcW w:w="1000" w:type="pct"/>
            <w:vAlign w:val="bottom"/>
          </w:tcPr>
          <w:p w:rsidR="00693E0E" w:rsidRPr="00ED6223" w:rsidRDefault="00693E0E" w:rsidP="00693E0E">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0.078</w:t>
            </w:r>
          </w:p>
        </w:tc>
      </w:tr>
      <w:tr w:rsidR="00693E0E" w:rsidRPr="00ED6223" w:rsidTr="005E679D">
        <w:tc>
          <w:tcPr>
            <w:tcW w:w="1000" w:type="pct"/>
          </w:tcPr>
          <w:p w:rsidR="00693E0E" w:rsidRPr="00ED6223" w:rsidRDefault="00693E0E"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3 đến 6 tháng</w:t>
            </w:r>
          </w:p>
        </w:tc>
        <w:tc>
          <w:tcPr>
            <w:tcW w:w="1000" w:type="pct"/>
          </w:tcPr>
          <w:p w:rsidR="00693E0E" w:rsidRPr="00ED6223" w:rsidRDefault="00693E0E"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2.447</w:t>
            </w:r>
          </w:p>
        </w:tc>
        <w:tc>
          <w:tcPr>
            <w:tcW w:w="1000" w:type="pct"/>
          </w:tcPr>
          <w:p w:rsidR="00693E0E" w:rsidRPr="00ED6223" w:rsidRDefault="00693E0E"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0.073</w:t>
            </w:r>
          </w:p>
        </w:tc>
        <w:tc>
          <w:tcPr>
            <w:tcW w:w="1000" w:type="pct"/>
          </w:tcPr>
          <w:p w:rsidR="00693E0E" w:rsidRPr="00ED6223" w:rsidRDefault="00693E0E"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3.071</w:t>
            </w:r>
          </w:p>
        </w:tc>
        <w:tc>
          <w:tcPr>
            <w:tcW w:w="1000" w:type="pct"/>
            <w:vAlign w:val="bottom"/>
          </w:tcPr>
          <w:p w:rsidR="00693E0E" w:rsidRPr="00ED6223" w:rsidRDefault="00693E0E" w:rsidP="00693E0E">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0.12</w:t>
            </w:r>
          </w:p>
        </w:tc>
      </w:tr>
      <w:tr w:rsidR="00693E0E" w:rsidRPr="00ED6223" w:rsidTr="005E679D">
        <w:tc>
          <w:tcPr>
            <w:tcW w:w="1000" w:type="pct"/>
          </w:tcPr>
          <w:p w:rsidR="00693E0E" w:rsidRPr="00ED6223" w:rsidRDefault="00693E0E"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 xml:space="preserve">6 đến 12 tháng </w:t>
            </w:r>
          </w:p>
        </w:tc>
        <w:tc>
          <w:tcPr>
            <w:tcW w:w="1000" w:type="pct"/>
          </w:tcPr>
          <w:p w:rsidR="00693E0E" w:rsidRPr="00ED6223" w:rsidRDefault="00693E0E"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5.710</w:t>
            </w:r>
          </w:p>
        </w:tc>
        <w:tc>
          <w:tcPr>
            <w:tcW w:w="1000" w:type="pct"/>
          </w:tcPr>
          <w:p w:rsidR="00693E0E" w:rsidRPr="00ED6223" w:rsidRDefault="00693E0E"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0.171</w:t>
            </w:r>
          </w:p>
        </w:tc>
        <w:tc>
          <w:tcPr>
            <w:tcW w:w="1000" w:type="pct"/>
          </w:tcPr>
          <w:p w:rsidR="00693E0E" w:rsidRPr="00ED6223" w:rsidRDefault="00693E0E"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5.128</w:t>
            </w:r>
          </w:p>
        </w:tc>
        <w:tc>
          <w:tcPr>
            <w:tcW w:w="1000" w:type="pct"/>
            <w:vAlign w:val="bottom"/>
          </w:tcPr>
          <w:p w:rsidR="00693E0E" w:rsidRPr="00ED6223" w:rsidRDefault="00693E0E" w:rsidP="00693E0E">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0.19</w:t>
            </w:r>
          </w:p>
        </w:tc>
      </w:tr>
      <w:tr w:rsidR="00050375" w:rsidRPr="00ED6223" w:rsidTr="00050375">
        <w:tc>
          <w:tcPr>
            <w:tcW w:w="1000" w:type="pct"/>
          </w:tcPr>
          <w:p w:rsidR="00050375" w:rsidRPr="00ED6223" w:rsidRDefault="00211DC4" w:rsidP="00211DC4">
            <w:pPr>
              <w:jc w:val="both"/>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2.</w:t>
            </w:r>
            <w:r w:rsidR="00050375" w:rsidRPr="00ED6223">
              <w:rPr>
                <w:rFonts w:ascii="Times New Roman" w:eastAsia="Arial Unicode MS" w:hAnsi="Times New Roman" w:cs="Times New Roman"/>
                <w:b/>
                <w:sz w:val="24"/>
                <w:szCs w:val="24"/>
              </w:rPr>
              <w:t>VP Bank</w:t>
            </w:r>
          </w:p>
        </w:tc>
        <w:tc>
          <w:tcPr>
            <w:tcW w:w="1000" w:type="pct"/>
          </w:tcPr>
          <w:p w:rsidR="00050375" w:rsidRPr="00ED6223" w:rsidRDefault="00050375" w:rsidP="003764D9">
            <w:pPr>
              <w:jc w:val="right"/>
              <w:rPr>
                <w:rFonts w:ascii="Times New Roman" w:eastAsia="Arial Unicode MS" w:hAnsi="Times New Roman" w:cs="Times New Roman"/>
                <w:sz w:val="24"/>
                <w:szCs w:val="24"/>
              </w:rPr>
            </w:pPr>
          </w:p>
        </w:tc>
        <w:tc>
          <w:tcPr>
            <w:tcW w:w="1000" w:type="pct"/>
          </w:tcPr>
          <w:p w:rsidR="00050375" w:rsidRPr="00ED6223" w:rsidRDefault="00050375" w:rsidP="003764D9">
            <w:pPr>
              <w:jc w:val="right"/>
              <w:rPr>
                <w:rFonts w:ascii="Times New Roman" w:eastAsia="Arial Unicode MS" w:hAnsi="Times New Roman" w:cs="Times New Roman"/>
                <w:sz w:val="24"/>
                <w:szCs w:val="24"/>
              </w:rPr>
            </w:pPr>
          </w:p>
        </w:tc>
        <w:tc>
          <w:tcPr>
            <w:tcW w:w="1000" w:type="pct"/>
          </w:tcPr>
          <w:p w:rsidR="00050375" w:rsidRPr="00ED6223" w:rsidRDefault="00050375" w:rsidP="003764D9">
            <w:pPr>
              <w:jc w:val="right"/>
              <w:rPr>
                <w:rFonts w:ascii="Times New Roman" w:eastAsia="Arial Unicode MS" w:hAnsi="Times New Roman" w:cs="Times New Roman"/>
                <w:sz w:val="24"/>
                <w:szCs w:val="24"/>
              </w:rPr>
            </w:pPr>
          </w:p>
        </w:tc>
        <w:tc>
          <w:tcPr>
            <w:tcW w:w="1000" w:type="pct"/>
          </w:tcPr>
          <w:p w:rsidR="00050375" w:rsidRPr="00ED6223" w:rsidRDefault="00050375" w:rsidP="003764D9">
            <w:pPr>
              <w:jc w:val="right"/>
              <w:rPr>
                <w:rFonts w:ascii="Times New Roman" w:eastAsia="Arial Unicode MS" w:hAnsi="Times New Roman" w:cs="Times New Roman"/>
                <w:sz w:val="24"/>
                <w:szCs w:val="24"/>
              </w:rPr>
            </w:pPr>
          </w:p>
        </w:tc>
      </w:tr>
      <w:tr w:rsidR="00612F55" w:rsidRPr="00ED6223" w:rsidTr="004805AA">
        <w:tc>
          <w:tcPr>
            <w:tcW w:w="1000" w:type="pct"/>
          </w:tcPr>
          <w:p w:rsidR="00612F55" w:rsidRPr="00ED6223" w:rsidRDefault="00612F55"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 đến dưới 3 tháng</w:t>
            </w:r>
          </w:p>
        </w:tc>
        <w:tc>
          <w:tcPr>
            <w:tcW w:w="1000" w:type="pct"/>
          </w:tcPr>
          <w:p w:rsidR="00612F55" w:rsidRPr="00ED6223" w:rsidRDefault="00612F55"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1.233</w:t>
            </w:r>
          </w:p>
        </w:tc>
        <w:tc>
          <w:tcPr>
            <w:tcW w:w="1000" w:type="pct"/>
          </w:tcPr>
          <w:p w:rsidR="00612F55" w:rsidRPr="00ED6223" w:rsidRDefault="00612F55"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0.045</w:t>
            </w:r>
          </w:p>
        </w:tc>
        <w:tc>
          <w:tcPr>
            <w:tcW w:w="1000" w:type="pct"/>
          </w:tcPr>
          <w:p w:rsidR="00612F55" w:rsidRPr="00ED6223" w:rsidRDefault="00612F55"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2.277</w:t>
            </w:r>
          </w:p>
        </w:tc>
        <w:tc>
          <w:tcPr>
            <w:tcW w:w="1000" w:type="pct"/>
            <w:vAlign w:val="bottom"/>
          </w:tcPr>
          <w:p w:rsidR="00612F55" w:rsidRPr="00ED6223" w:rsidRDefault="007520EE" w:rsidP="00612F55">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0.04</w:t>
            </w:r>
            <w:r w:rsidR="00612F55" w:rsidRPr="00ED6223">
              <w:rPr>
                <w:rFonts w:ascii="Times New Roman" w:hAnsi="Times New Roman" w:cs="Times New Roman"/>
                <w:color w:val="000000"/>
                <w:sz w:val="24"/>
                <w:szCs w:val="24"/>
              </w:rPr>
              <w:t>2</w:t>
            </w:r>
          </w:p>
        </w:tc>
      </w:tr>
      <w:tr w:rsidR="00612F55" w:rsidRPr="00ED6223" w:rsidTr="004805AA">
        <w:tc>
          <w:tcPr>
            <w:tcW w:w="1000" w:type="pct"/>
          </w:tcPr>
          <w:p w:rsidR="00612F55" w:rsidRPr="00ED6223" w:rsidRDefault="00612F55"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3 đến 6 tháng</w:t>
            </w:r>
          </w:p>
        </w:tc>
        <w:tc>
          <w:tcPr>
            <w:tcW w:w="1000" w:type="pct"/>
          </w:tcPr>
          <w:p w:rsidR="00612F55" w:rsidRPr="00ED6223" w:rsidRDefault="00612F55"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4.932</w:t>
            </w:r>
          </w:p>
        </w:tc>
        <w:tc>
          <w:tcPr>
            <w:tcW w:w="1000" w:type="pct"/>
          </w:tcPr>
          <w:p w:rsidR="00612F55" w:rsidRPr="00ED6223" w:rsidRDefault="007520EE"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0.32</w:t>
            </w:r>
          </w:p>
        </w:tc>
        <w:tc>
          <w:tcPr>
            <w:tcW w:w="1000" w:type="pct"/>
          </w:tcPr>
          <w:p w:rsidR="00612F55" w:rsidRPr="00ED6223" w:rsidRDefault="00612F55"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8.351</w:t>
            </w:r>
          </w:p>
        </w:tc>
        <w:tc>
          <w:tcPr>
            <w:tcW w:w="1000" w:type="pct"/>
            <w:vAlign w:val="bottom"/>
          </w:tcPr>
          <w:p w:rsidR="00612F55" w:rsidRPr="00ED6223" w:rsidRDefault="00612F55" w:rsidP="00612F55">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0.31</w:t>
            </w:r>
          </w:p>
        </w:tc>
      </w:tr>
      <w:tr w:rsidR="00612F55" w:rsidRPr="00ED6223" w:rsidTr="004805AA">
        <w:tc>
          <w:tcPr>
            <w:tcW w:w="1000" w:type="pct"/>
          </w:tcPr>
          <w:p w:rsidR="00612F55" w:rsidRPr="00ED6223" w:rsidRDefault="00612F55"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lastRenderedPageBreak/>
              <w:t xml:space="preserve">6 đến 12 tháng </w:t>
            </w:r>
          </w:p>
        </w:tc>
        <w:tc>
          <w:tcPr>
            <w:tcW w:w="1000" w:type="pct"/>
          </w:tcPr>
          <w:p w:rsidR="00612F55" w:rsidRPr="00ED6223" w:rsidRDefault="00612F55"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6.164</w:t>
            </w:r>
          </w:p>
        </w:tc>
        <w:tc>
          <w:tcPr>
            <w:tcW w:w="1000" w:type="pct"/>
          </w:tcPr>
          <w:p w:rsidR="00612F55" w:rsidRPr="00ED6223" w:rsidRDefault="00612F55"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0.221</w:t>
            </w:r>
          </w:p>
        </w:tc>
        <w:tc>
          <w:tcPr>
            <w:tcW w:w="1000" w:type="pct"/>
          </w:tcPr>
          <w:p w:rsidR="00612F55" w:rsidRPr="00ED6223" w:rsidRDefault="00612F55"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4.555</w:t>
            </w:r>
          </w:p>
        </w:tc>
        <w:tc>
          <w:tcPr>
            <w:tcW w:w="1000" w:type="pct"/>
            <w:vAlign w:val="bottom"/>
          </w:tcPr>
          <w:p w:rsidR="00612F55" w:rsidRPr="00ED6223" w:rsidRDefault="00612F55" w:rsidP="00612F55">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0.16</w:t>
            </w:r>
          </w:p>
        </w:tc>
      </w:tr>
      <w:tr w:rsidR="003764D9" w:rsidRPr="00ED6223" w:rsidTr="00050375">
        <w:tc>
          <w:tcPr>
            <w:tcW w:w="1000" w:type="pct"/>
          </w:tcPr>
          <w:p w:rsidR="003764D9" w:rsidRPr="00ED6223" w:rsidRDefault="003764D9" w:rsidP="00211DC4">
            <w:pPr>
              <w:jc w:val="both"/>
              <w:rPr>
                <w:rFonts w:ascii="Times New Roman" w:eastAsia="Arial Unicode MS" w:hAnsi="Times New Roman" w:cs="Times New Roman"/>
                <w:b/>
                <w:sz w:val="24"/>
                <w:szCs w:val="24"/>
              </w:rPr>
            </w:pPr>
            <w:r w:rsidRPr="00ED6223">
              <w:rPr>
                <w:rFonts w:ascii="Times New Roman" w:eastAsia="Arial Unicode MS" w:hAnsi="Times New Roman" w:cs="Times New Roman"/>
                <w:b/>
                <w:sz w:val="24"/>
                <w:szCs w:val="24"/>
              </w:rPr>
              <w:t>3.MSB bank</w:t>
            </w:r>
          </w:p>
        </w:tc>
        <w:tc>
          <w:tcPr>
            <w:tcW w:w="1000" w:type="pct"/>
          </w:tcPr>
          <w:p w:rsidR="003764D9" w:rsidRPr="00ED6223" w:rsidRDefault="003764D9" w:rsidP="001A4F19">
            <w:pPr>
              <w:jc w:val="both"/>
              <w:rPr>
                <w:rFonts w:ascii="Times New Roman" w:eastAsia="Arial Unicode MS" w:hAnsi="Times New Roman" w:cs="Times New Roman"/>
                <w:sz w:val="24"/>
                <w:szCs w:val="24"/>
              </w:rPr>
            </w:pPr>
          </w:p>
        </w:tc>
        <w:tc>
          <w:tcPr>
            <w:tcW w:w="1000" w:type="pct"/>
          </w:tcPr>
          <w:p w:rsidR="003764D9" w:rsidRPr="00ED6223" w:rsidRDefault="003764D9" w:rsidP="001A4F19">
            <w:pPr>
              <w:jc w:val="both"/>
              <w:rPr>
                <w:rFonts w:ascii="Times New Roman" w:eastAsia="Arial Unicode MS" w:hAnsi="Times New Roman" w:cs="Times New Roman"/>
                <w:sz w:val="24"/>
                <w:szCs w:val="24"/>
              </w:rPr>
            </w:pPr>
          </w:p>
        </w:tc>
        <w:tc>
          <w:tcPr>
            <w:tcW w:w="1000" w:type="pct"/>
          </w:tcPr>
          <w:p w:rsidR="003764D9" w:rsidRPr="00ED6223" w:rsidRDefault="003764D9" w:rsidP="001A4F19">
            <w:pPr>
              <w:jc w:val="both"/>
              <w:rPr>
                <w:rFonts w:ascii="Times New Roman" w:eastAsia="Arial Unicode MS" w:hAnsi="Times New Roman" w:cs="Times New Roman"/>
                <w:sz w:val="24"/>
                <w:szCs w:val="24"/>
              </w:rPr>
            </w:pPr>
          </w:p>
        </w:tc>
        <w:tc>
          <w:tcPr>
            <w:tcW w:w="1000" w:type="pct"/>
          </w:tcPr>
          <w:p w:rsidR="003764D9" w:rsidRPr="00ED6223" w:rsidRDefault="003764D9" w:rsidP="001A4F19">
            <w:pPr>
              <w:jc w:val="both"/>
              <w:rPr>
                <w:rFonts w:ascii="Times New Roman" w:eastAsia="Arial Unicode MS" w:hAnsi="Times New Roman" w:cs="Times New Roman"/>
                <w:sz w:val="24"/>
                <w:szCs w:val="24"/>
              </w:rPr>
            </w:pPr>
          </w:p>
        </w:tc>
      </w:tr>
      <w:tr w:rsidR="0050604D" w:rsidRPr="00ED6223" w:rsidTr="006C7710">
        <w:tc>
          <w:tcPr>
            <w:tcW w:w="1000" w:type="pct"/>
          </w:tcPr>
          <w:p w:rsidR="0050604D" w:rsidRPr="00ED6223" w:rsidRDefault="0050604D"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 đến dưới 3 tháng</w:t>
            </w:r>
          </w:p>
        </w:tc>
        <w:tc>
          <w:tcPr>
            <w:tcW w:w="1000" w:type="pct"/>
          </w:tcPr>
          <w:p w:rsidR="0050604D" w:rsidRPr="00ED6223" w:rsidRDefault="0050604D"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1.125</w:t>
            </w:r>
          </w:p>
        </w:tc>
        <w:tc>
          <w:tcPr>
            <w:tcW w:w="1000" w:type="pct"/>
            <w:vAlign w:val="bottom"/>
          </w:tcPr>
          <w:p w:rsidR="0050604D" w:rsidRPr="00ED6223" w:rsidRDefault="0050604D">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0.045</w:t>
            </w:r>
          </w:p>
        </w:tc>
        <w:tc>
          <w:tcPr>
            <w:tcW w:w="1000" w:type="pct"/>
          </w:tcPr>
          <w:p w:rsidR="0050604D" w:rsidRPr="00ED6223" w:rsidRDefault="0050604D"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2.637</w:t>
            </w:r>
          </w:p>
        </w:tc>
        <w:tc>
          <w:tcPr>
            <w:tcW w:w="1000" w:type="pct"/>
            <w:vAlign w:val="bottom"/>
          </w:tcPr>
          <w:p w:rsidR="0050604D" w:rsidRPr="00ED6223" w:rsidRDefault="0050604D" w:rsidP="0050604D">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0.11</w:t>
            </w:r>
          </w:p>
        </w:tc>
      </w:tr>
      <w:tr w:rsidR="0050604D" w:rsidRPr="00ED6223" w:rsidTr="006C7710">
        <w:tc>
          <w:tcPr>
            <w:tcW w:w="1000" w:type="pct"/>
          </w:tcPr>
          <w:p w:rsidR="0050604D" w:rsidRPr="00ED6223" w:rsidRDefault="0050604D"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3 đến 6 tháng</w:t>
            </w:r>
          </w:p>
        </w:tc>
        <w:tc>
          <w:tcPr>
            <w:tcW w:w="1000" w:type="pct"/>
          </w:tcPr>
          <w:p w:rsidR="0050604D" w:rsidRPr="00ED6223" w:rsidRDefault="0050604D"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3.374</w:t>
            </w:r>
          </w:p>
        </w:tc>
        <w:tc>
          <w:tcPr>
            <w:tcW w:w="1000" w:type="pct"/>
            <w:vAlign w:val="bottom"/>
          </w:tcPr>
          <w:p w:rsidR="0050604D" w:rsidRPr="00ED6223" w:rsidRDefault="0050604D" w:rsidP="00693E0E">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0.13</w:t>
            </w:r>
          </w:p>
        </w:tc>
        <w:tc>
          <w:tcPr>
            <w:tcW w:w="1000" w:type="pct"/>
          </w:tcPr>
          <w:p w:rsidR="0050604D" w:rsidRPr="00ED6223" w:rsidRDefault="0050604D"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6.592</w:t>
            </w:r>
          </w:p>
        </w:tc>
        <w:tc>
          <w:tcPr>
            <w:tcW w:w="1000" w:type="pct"/>
            <w:vAlign w:val="bottom"/>
          </w:tcPr>
          <w:p w:rsidR="0050604D" w:rsidRPr="00ED6223" w:rsidRDefault="0050604D" w:rsidP="0050604D">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0.26</w:t>
            </w:r>
          </w:p>
        </w:tc>
      </w:tr>
      <w:tr w:rsidR="0050604D" w:rsidRPr="00ED6223" w:rsidTr="006C7710">
        <w:tc>
          <w:tcPr>
            <w:tcW w:w="1000" w:type="pct"/>
          </w:tcPr>
          <w:p w:rsidR="0050604D" w:rsidRPr="00ED6223" w:rsidRDefault="0050604D" w:rsidP="00882916">
            <w:pPr>
              <w:jc w:val="both"/>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 xml:space="preserve">6 đến 12 tháng </w:t>
            </w:r>
          </w:p>
        </w:tc>
        <w:tc>
          <w:tcPr>
            <w:tcW w:w="1000" w:type="pct"/>
          </w:tcPr>
          <w:p w:rsidR="0050604D" w:rsidRPr="00ED6223" w:rsidRDefault="0050604D"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6.749</w:t>
            </w:r>
          </w:p>
        </w:tc>
        <w:tc>
          <w:tcPr>
            <w:tcW w:w="1000" w:type="pct"/>
            <w:vAlign w:val="bottom"/>
          </w:tcPr>
          <w:p w:rsidR="0050604D" w:rsidRPr="00ED6223" w:rsidRDefault="0050604D" w:rsidP="00693E0E">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0.27</w:t>
            </w:r>
          </w:p>
        </w:tc>
        <w:tc>
          <w:tcPr>
            <w:tcW w:w="1000" w:type="pct"/>
          </w:tcPr>
          <w:p w:rsidR="0050604D" w:rsidRPr="00ED6223" w:rsidRDefault="0050604D" w:rsidP="003764D9">
            <w:pPr>
              <w:jc w:val="right"/>
              <w:rPr>
                <w:rFonts w:ascii="Times New Roman" w:eastAsia="Arial Unicode MS" w:hAnsi="Times New Roman" w:cs="Times New Roman"/>
                <w:sz w:val="24"/>
                <w:szCs w:val="24"/>
              </w:rPr>
            </w:pPr>
            <w:r w:rsidRPr="00ED6223">
              <w:rPr>
                <w:rFonts w:ascii="Times New Roman" w:eastAsia="Arial Unicode MS" w:hAnsi="Times New Roman" w:cs="Times New Roman"/>
                <w:sz w:val="24"/>
                <w:szCs w:val="24"/>
              </w:rPr>
              <w:t>3.957</w:t>
            </w:r>
          </w:p>
        </w:tc>
        <w:tc>
          <w:tcPr>
            <w:tcW w:w="1000" w:type="pct"/>
            <w:vAlign w:val="bottom"/>
          </w:tcPr>
          <w:p w:rsidR="0050604D" w:rsidRPr="00ED6223" w:rsidRDefault="0050604D" w:rsidP="0050604D">
            <w:pPr>
              <w:jc w:val="right"/>
              <w:rPr>
                <w:rFonts w:ascii="Times New Roman" w:hAnsi="Times New Roman" w:cs="Times New Roman"/>
                <w:color w:val="000000"/>
                <w:sz w:val="24"/>
                <w:szCs w:val="24"/>
              </w:rPr>
            </w:pPr>
            <w:r w:rsidRPr="00ED6223">
              <w:rPr>
                <w:rFonts w:ascii="Times New Roman" w:hAnsi="Times New Roman" w:cs="Times New Roman"/>
                <w:color w:val="000000"/>
                <w:sz w:val="24"/>
                <w:szCs w:val="24"/>
              </w:rPr>
              <w:t>0.16</w:t>
            </w:r>
          </w:p>
        </w:tc>
      </w:tr>
    </w:tbl>
    <w:p w:rsidR="00A0731C" w:rsidRPr="00ED6223" w:rsidRDefault="00A0731C" w:rsidP="001A4F19">
      <w:pPr>
        <w:jc w:val="both"/>
        <w:rPr>
          <w:rFonts w:ascii="Times New Roman" w:eastAsia="Arial Unicode MS" w:hAnsi="Times New Roman" w:cs="Times New Roman"/>
          <w:sz w:val="24"/>
          <w:szCs w:val="24"/>
        </w:rPr>
      </w:pPr>
    </w:p>
    <w:p w:rsidR="001A4F19" w:rsidRPr="00ED6223" w:rsidRDefault="00A17ADC" w:rsidP="00CB148E">
      <w:pPr>
        <w:spacing w:after="0" w:line="360" w:lineRule="auto"/>
        <w:jc w:val="both"/>
        <w:rPr>
          <w:rFonts w:ascii="Times New Roman" w:eastAsia="Arial Unicode MS" w:hAnsi="Times New Roman" w:cs="Times New Roman"/>
          <w:i/>
          <w:iCs/>
          <w:sz w:val="24"/>
          <w:szCs w:val="24"/>
        </w:rPr>
      </w:pPr>
      <w:r w:rsidRPr="00ED6223">
        <w:rPr>
          <w:rFonts w:ascii="Times New Roman" w:eastAsia="Arial Unicode MS" w:hAnsi="Times New Roman" w:cs="Times New Roman"/>
          <w:sz w:val="24"/>
          <w:szCs w:val="24"/>
        </w:rPr>
        <w:t xml:space="preserve">(Nguồn: </w:t>
      </w:r>
      <w:r w:rsidRPr="00ED6223">
        <w:rPr>
          <w:rFonts w:ascii="Times New Roman" w:eastAsia="Arial Unicode MS" w:hAnsi="Times New Roman" w:cs="Times New Roman"/>
          <w:i/>
          <w:iCs/>
          <w:sz w:val="24"/>
          <w:szCs w:val="24"/>
        </w:rPr>
        <w:t>Bảng dư nợ cho vay tín chấp DNNVV theo thời hạn vay tại các NHTM trên địa bàn thành phố Đà Nẵng qua 2 năm 2015- 2016)</w:t>
      </w:r>
    </w:p>
    <w:p w:rsidR="002E234A" w:rsidRPr="00ED6223" w:rsidRDefault="002E234A" w:rsidP="00CB148E">
      <w:pPr>
        <w:pStyle w:val="NormalWeb"/>
        <w:spacing w:before="0" w:beforeAutospacing="0" w:after="0" w:afterAutospacing="0" w:line="360" w:lineRule="auto"/>
        <w:ind w:firstLine="284"/>
        <w:jc w:val="both"/>
        <w:rPr>
          <w:rFonts w:eastAsia="Arial Unicode MS"/>
        </w:rPr>
      </w:pPr>
      <w:r w:rsidRPr="00ED6223">
        <w:rPr>
          <w:rFonts w:eastAsia="Arial Unicode MS"/>
        </w:rPr>
        <w:t xml:space="preserve">Có thể thấy thời gian qua </w:t>
      </w:r>
      <w:r w:rsidR="00C75337" w:rsidRPr="00ED6223">
        <w:rPr>
          <w:rFonts w:eastAsia="Arial Unicode MS"/>
        </w:rPr>
        <w:t xml:space="preserve">DNNVV </w:t>
      </w:r>
      <w:r w:rsidRPr="00ED6223">
        <w:rPr>
          <w:rFonts w:eastAsia="Arial Unicode MS"/>
        </w:rPr>
        <w:t xml:space="preserve">vay vốn tại các </w:t>
      </w:r>
      <w:r w:rsidR="00C75337" w:rsidRPr="00ED6223">
        <w:rPr>
          <w:rFonts w:eastAsia="Arial Unicode MS"/>
        </w:rPr>
        <w:t>NHTM</w:t>
      </w:r>
      <w:r w:rsidRPr="00ED6223">
        <w:rPr>
          <w:rFonts w:eastAsia="Arial Unicode MS"/>
        </w:rPr>
        <w:t xml:space="preserve"> ngày càng tăng, sự gia tăng nguồn vốn mà </w:t>
      </w:r>
      <w:r w:rsidR="00C75337" w:rsidRPr="00ED6223">
        <w:rPr>
          <w:rFonts w:eastAsia="Arial Unicode MS"/>
        </w:rPr>
        <w:t>Doanh nghiệp</w:t>
      </w:r>
      <w:r w:rsidRPr="00ED6223">
        <w:rPr>
          <w:rFonts w:eastAsia="Arial Unicode MS"/>
        </w:rPr>
        <w:t xml:space="preserve"> tiếp cận được đã thể hiện hoạt động kinh doanh ngày càng có hiệu quả, sức cạnh tranh được tăng lên, quy mô được mở rộng. Với chủ trương </w:t>
      </w:r>
      <w:r w:rsidR="00C75337" w:rsidRPr="00ED6223">
        <w:rPr>
          <w:rFonts w:eastAsia="Arial Unicode MS"/>
        </w:rPr>
        <w:t>tăng khả năng</w:t>
      </w:r>
      <w:r w:rsidRPr="00ED6223">
        <w:rPr>
          <w:rFonts w:eastAsia="Arial Unicode MS"/>
        </w:rPr>
        <w:t xml:space="preserve"> cho vay đối với </w:t>
      </w:r>
      <w:r w:rsidR="00C75337" w:rsidRPr="00ED6223">
        <w:rPr>
          <w:rFonts w:eastAsia="Arial Unicode MS"/>
        </w:rPr>
        <w:t>Doanh nghiệp</w:t>
      </w:r>
      <w:r w:rsidRPr="00ED6223">
        <w:rPr>
          <w:rFonts w:eastAsia="Arial Unicode MS"/>
        </w:rPr>
        <w:t xml:space="preserve"> làm ăn tốt, tình hình buôn bán ổn đị</w:t>
      </w:r>
      <w:r w:rsidR="00C75337" w:rsidRPr="00ED6223">
        <w:rPr>
          <w:rFonts w:eastAsia="Arial Unicode MS"/>
        </w:rPr>
        <w:t>nh, đ</w:t>
      </w:r>
      <w:r w:rsidRPr="00ED6223">
        <w:rPr>
          <w:rFonts w:eastAsia="Arial Unicode MS"/>
        </w:rPr>
        <w:t xml:space="preserve">ồng thời giảm khối lượng tín dụng đối với các </w:t>
      </w:r>
      <w:r w:rsidR="00E84BF8" w:rsidRPr="00ED6223">
        <w:rPr>
          <w:rFonts w:eastAsia="Arial Unicode MS"/>
        </w:rPr>
        <w:t>doanh nghiệp</w:t>
      </w:r>
      <w:r w:rsidRPr="00ED6223">
        <w:rPr>
          <w:rFonts w:eastAsia="Arial Unicode MS"/>
        </w:rPr>
        <w:t xml:space="preserve"> kinh doanh yếu kém, có vấn đề về tài chính và tăng cường giám sát tình hình sử dụng vốn vay. Xét theo từng nhóm thời hạn cụ thể, dư nợ bình quân của thời hạn từ</w:t>
      </w:r>
      <w:r w:rsidR="007520EE" w:rsidRPr="00ED6223">
        <w:rPr>
          <w:rFonts w:eastAsia="Arial Unicode MS"/>
        </w:rPr>
        <w:t>3</w:t>
      </w:r>
      <w:r w:rsidRPr="00ED6223">
        <w:rPr>
          <w:rFonts w:eastAsia="Arial Unicode MS"/>
        </w:rPr>
        <w:t>đế</w:t>
      </w:r>
      <w:r w:rsidR="00E84BF8" w:rsidRPr="00ED6223">
        <w:rPr>
          <w:rFonts w:eastAsia="Arial Unicode MS"/>
        </w:rPr>
        <w:t xml:space="preserve">n </w:t>
      </w:r>
      <w:r w:rsidR="007520EE" w:rsidRPr="00ED6223">
        <w:rPr>
          <w:rFonts w:eastAsia="Arial Unicode MS"/>
        </w:rPr>
        <w:t xml:space="preserve">12 </w:t>
      </w:r>
      <w:r w:rsidRPr="00ED6223">
        <w:rPr>
          <w:rFonts w:eastAsia="Arial Unicode MS"/>
        </w:rPr>
        <w:t xml:space="preserve">tháng của </w:t>
      </w:r>
      <w:r w:rsidR="00E84BF8" w:rsidRPr="00ED6223">
        <w:rPr>
          <w:rFonts w:eastAsia="Arial Unicode MS"/>
        </w:rPr>
        <w:t xml:space="preserve">DNNVV </w:t>
      </w:r>
      <w:r w:rsidRPr="00ED6223">
        <w:rPr>
          <w:rFonts w:eastAsia="Arial Unicode MS"/>
        </w:rPr>
        <w:t xml:space="preserve">vẫn chiếm tỷ trọng </w:t>
      </w:r>
      <w:r w:rsidR="007520EE" w:rsidRPr="00ED6223">
        <w:rPr>
          <w:rFonts w:eastAsia="Arial Unicode MS"/>
        </w:rPr>
        <w:t>lớn trên</w:t>
      </w:r>
      <w:r w:rsidRPr="00ED6223">
        <w:rPr>
          <w:rFonts w:eastAsia="Arial Unicode MS"/>
        </w:rPr>
        <w:t xml:space="preserve"> tổng dư nợ</w:t>
      </w:r>
      <w:r w:rsidR="00E84BF8" w:rsidRPr="00ED6223">
        <w:rPr>
          <w:rFonts w:eastAsia="Arial Unicode MS"/>
        </w:rPr>
        <w:t xml:space="preserve"> bình quân. C</w:t>
      </w:r>
      <w:r w:rsidRPr="00ED6223">
        <w:rPr>
          <w:rFonts w:eastAsia="Arial Unicode MS"/>
        </w:rPr>
        <w:t xml:space="preserve">ó thể thấy rằng tỷ lệ nợ xấu của các thời hạn </w:t>
      </w:r>
      <w:r w:rsidR="007520EE" w:rsidRPr="00ED6223">
        <w:rPr>
          <w:rFonts w:eastAsia="Arial Unicode MS"/>
        </w:rPr>
        <w:t>đa số đều giảm qua từng năm cho thấy</w:t>
      </w:r>
      <w:r w:rsidRPr="00ED6223">
        <w:rPr>
          <w:rFonts w:eastAsia="Arial Unicode MS"/>
        </w:rPr>
        <w:t xml:space="preserve"> hoạt động tín dụng cho vay theo thời hạ</w:t>
      </w:r>
      <w:r w:rsidR="00E84BF8" w:rsidRPr="00ED6223">
        <w:rPr>
          <w:rFonts w:eastAsia="Arial Unicode MS"/>
        </w:rPr>
        <w:t>n trong 2</w:t>
      </w:r>
      <w:r w:rsidRPr="00ED6223">
        <w:rPr>
          <w:rFonts w:eastAsia="Arial Unicode MS"/>
        </w:rPr>
        <w:t xml:space="preserve"> năm qua đã phát triển theo chiều hướng tốt. Điều này đã chứng tỏ rằng các </w:t>
      </w:r>
      <w:r w:rsidR="00E84BF8" w:rsidRPr="00ED6223">
        <w:rPr>
          <w:rFonts w:eastAsia="Arial Unicode MS"/>
        </w:rPr>
        <w:t xml:space="preserve">DNNVV </w:t>
      </w:r>
      <w:r w:rsidRPr="00ED6223">
        <w:rPr>
          <w:rFonts w:eastAsia="Arial Unicode MS"/>
        </w:rPr>
        <w:t xml:space="preserve">làm ăn thực sự hiệu quả, đã cải thiện được niềm tin của các </w:t>
      </w:r>
      <w:r w:rsidR="00FA09EB" w:rsidRPr="00ED6223">
        <w:rPr>
          <w:rFonts w:eastAsia="Arial Unicode MS"/>
        </w:rPr>
        <w:t>Doanh nghiệp đối với các NHTM.</w:t>
      </w:r>
    </w:p>
    <w:p w:rsidR="0080633A" w:rsidRPr="00ED6223" w:rsidRDefault="00FF62C1" w:rsidP="00CB148E">
      <w:pPr>
        <w:spacing w:after="0" w:line="360" w:lineRule="auto"/>
        <w:jc w:val="both"/>
        <w:rPr>
          <w:rFonts w:ascii="Times New Roman" w:eastAsia="Arial Unicode MS" w:hAnsi="Times New Roman" w:cs="Times New Roman"/>
          <w:b/>
          <w:bCs/>
          <w:i/>
          <w:iCs/>
          <w:color w:val="00B0F0"/>
          <w:sz w:val="24"/>
          <w:szCs w:val="24"/>
        </w:rPr>
      </w:pPr>
      <w:r>
        <w:rPr>
          <w:rFonts w:ascii="Times New Roman" w:eastAsia="Arial Unicode MS" w:hAnsi="Times New Roman" w:cs="Times New Roman"/>
          <w:b/>
          <w:bCs/>
          <w:i/>
          <w:iCs/>
          <w:color w:val="00B0F0"/>
          <w:sz w:val="24"/>
          <w:szCs w:val="24"/>
        </w:rPr>
        <w:t xml:space="preserve">2 </w:t>
      </w:r>
      <w:r w:rsidR="007C419F" w:rsidRPr="00ED6223">
        <w:rPr>
          <w:rFonts w:ascii="Times New Roman" w:eastAsia="Arial Unicode MS" w:hAnsi="Times New Roman" w:cs="Times New Roman"/>
          <w:b/>
          <w:bCs/>
          <w:i/>
          <w:iCs/>
          <w:color w:val="00B0F0"/>
          <w:sz w:val="24"/>
          <w:szCs w:val="24"/>
        </w:rPr>
        <w:t>.</w:t>
      </w:r>
      <w:r w:rsidR="002E234A" w:rsidRPr="00ED6223">
        <w:rPr>
          <w:rFonts w:ascii="Times New Roman" w:eastAsia="Arial Unicode MS" w:hAnsi="Times New Roman" w:cs="Times New Roman"/>
          <w:b/>
          <w:bCs/>
          <w:i/>
          <w:iCs/>
          <w:color w:val="00B0F0"/>
          <w:sz w:val="24"/>
          <w:szCs w:val="24"/>
        </w:rPr>
        <w:t xml:space="preserve">Một số giải pháp nhằm đẩy mạnh việc thực hiện hoạt động cho vay </w:t>
      </w:r>
      <w:r w:rsidR="00A514E8" w:rsidRPr="00ED6223">
        <w:rPr>
          <w:rFonts w:ascii="Times New Roman" w:eastAsia="Arial Unicode MS" w:hAnsi="Times New Roman" w:cs="Times New Roman"/>
          <w:b/>
          <w:bCs/>
          <w:i/>
          <w:iCs/>
          <w:color w:val="00B0F0"/>
          <w:sz w:val="24"/>
          <w:szCs w:val="24"/>
        </w:rPr>
        <w:t>tín chấp</w:t>
      </w:r>
      <w:r w:rsidR="002E234A" w:rsidRPr="00ED6223">
        <w:rPr>
          <w:rFonts w:ascii="Times New Roman" w:eastAsia="Arial Unicode MS" w:hAnsi="Times New Roman" w:cs="Times New Roman"/>
          <w:b/>
          <w:bCs/>
          <w:i/>
          <w:iCs/>
          <w:color w:val="00B0F0"/>
          <w:sz w:val="24"/>
          <w:szCs w:val="24"/>
        </w:rPr>
        <w:t xml:space="preserve"> của các TCTD trên điạ bàn thành phố Đà Nẵng</w:t>
      </w:r>
    </w:p>
    <w:p w:rsidR="002E234A" w:rsidRPr="00ED6223" w:rsidRDefault="002E234A" w:rsidP="00CB148E">
      <w:pPr>
        <w:pStyle w:val="NormalWeb"/>
        <w:spacing w:before="0" w:beforeAutospacing="0" w:after="0" w:afterAutospacing="0" w:line="360" w:lineRule="auto"/>
        <w:ind w:firstLine="284"/>
        <w:jc w:val="both"/>
        <w:rPr>
          <w:rStyle w:val="apple-converted-space"/>
          <w:rFonts w:eastAsia="Arial Unicode MS"/>
          <w:color w:val="000000"/>
          <w:shd w:val="clear" w:color="auto" w:fill="FFFFFF"/>
        </w:rPr>
      </w:pPr>
      <w:r w:rsidRPr="00ED6223">
        <w:rPr>
          <w:rStyle w:val="apple-converted-space"/>
          <w:rFonts w:eastAsia="Arial Unicode MS"/>
          <w:color w:val="000000"/>
          <w:shd w:val="clear" w:color="auto" w:fill="FFFFFF"/>
        </w:rPr>
        <w:t xml:space="preserve">Sự ra đời của sản phẩm cho vay </w:t>
      </w:r>
      <w:r w:rsidR="003E038C" w:rsidRPr="00ED6223">
        <w:rPr>
          <w:rStyle w:val="apple-converted-space"/>
          <w:rFonts w:eastAsia="Arial Unicode MS"/>
          <w:color w:val="000000"/>
          <w:shd w:val="clear" w:color="auto" w:fill="FFFFFF"/>
        </w:rPr>
        <w:t xml:space="preserve">tín chấp </w:t>
      </w:r>
      <w:r w:rsidRPr="00ED6223">
        <w:rPr>
          <w:rStyle w:val="apple-converted-space"/>
          <w:rFonts w:eastAsia="Arial Unicode MS"/>
          <w:color w:val="000000"/>
          <w:shd w:val="clear" w:color="auto" w:fill="FFFFFF"/>
        </w:rPr>
        <w:t xml:space="preserve"> đã phần nào khắc phục được những hạn chế của </w:t>
      </w:r>
      <w:r w:rsidR="003E038C" w:rsidRPr="00ED6223">
        <w:rPr>
          <w:rStyle w:val="apple-converted-space"/>
          <w:rFonts w:eastAsia="Arial Unicode MS"/>
          <w:color w:val="000000"/>
          <w:shd w:val="clear" w:color="auto" w:fill="FFFFFF"/>
        </w:rPr>
        <w:t>DNNVV</w:t>
      </w:r>
      <w:r w:rsidRPr="00ED6223">
        <w:rPr>
          <w:rStyle w:val="apple-converted-space"/>
          <w:rFonts w:eastAsia="Arial Unicode MS"/>
          <w:color w:val="000000"/>
          <w:shd w:val="clear" w:color="auto" w:fill="FFFFFF"/>
        </w:rPr>
        <w:t xml:space="preserve"> trong quá trình vay vốn để phục vụ cho hoạt động kinh doanh của mình. Tuy nhiên, thông qua các khảo sát cho thấy rằng việc triển khai hoạt động này vẫn chưa được tiến hành một cách mạnh mẽ và rộng rãi, hầu hết nó chỉ được tập trung thực hiện tại một số</w:t>
      </w:r>
      <w:r w:rsidR="003E038C" w:rsidRPr="00ED6223">
        <w:rPr>
          <w:rStyle w:val="apple-converted-space"/>
          <w:rFonts w:eastAsia="Arial Unicode MS"/>
          <w:color w:val="000000"/>
          <w:shd w:val="clear" w:color="auto" w:fill="FFFFFF"/>
        </w:rPr>
        <w:t xml:space="preserve"> NH</w:t>
      </w:r>
      <w:r w:rsidR="00C81745" w:rsidRPr="00ED6223">
        <w:rPr>
          <w:rStyle w:val="apple-converted-space"/>
          <w:rFonts w:eastAsia="Arial Unicode MS"/>
          <w:color w:val="000000"/>
          <w:shd w:val="clear" w:color="auto" w:fill="FFFFFF"/>
        </w:rPr>
        <w:t xml:space="preserve">TM </w:t>
      </w:r>
      <w:r w:rsidR="00B11A49" w:rsidRPr="00ED6223">
        <w:rPr>
          <w:rStyle w:val="apple-converted-space"/>
          <w:rFonts w:eastAsia="Arial Unicode MS"/>
          <w:color w:val="000000"/>
          <w:shd w:val="clear" w:color="auto" w:fill="FFFFFF"/>
        </w:rPr>
        <w:t>như M</w:t>
      </w:r>
      <w:r w:rsidR="00893541" w:rsidRPr="00ED6223">
        <w:rPr>
          <w:rStyle w:val="apple-converted-space"/>
          <w:rFonts w:eastAsia="Arial Unicode MS"/>
          <w:color w:val="000000"/>
          <w:shd w:val="clear" w:color="auto" w:fill="FFFFFF"/>
        </w:rPr>
        <w:t>S</w:t>
      </w:r>
      <w:r w:rsidR="00B11A49" w:rsidRPr="00ED6223">
        <w:rPr>
          <w:rStyle w:val="apple-converted-space"/>
          <w:rFonts w:eastAsia="Arial Unicode MS"/>
          <w:color w:val="000000"/>
          <w:shd w:val="clear" w:color="auto" w:fill="FFFFFF"/>
        </w:rPr>
        <w:t>B bank</w:t>
      </w:r>
      <w:r w:rsidR="00893541" w:rsidRPr="00ED6223">
        <w:rPr>
          <w:rStyle w:val="apple-converted-space"/>
          <w:rFonts w:eastAsia="Arial Unicode MS"/>
          <w:color w:val="000000"/>
          <w:shd w:val="clear" w:color="auto" w:fill="FFFFFF"/>
        </w:rPr>
        <w:t xml:space="preserve"> hay </w:t>
      </w:r>
      <w:r w:rsidR="003E038C" w:rsidRPr="00ED6223">
        <w:rPr>
          <w:rStyle w:val="apple-converted-space"/>
          <w:rFonts w:eastAsia="Arial Unicode MS"/>
          <w:color w:val="000000"/>
          <w:shd w:val="clear" w:color="auto" w:fill="FFFFFF"/>
        </w:rPr>
        <w:t>VP</w:t>
      </w:r>
      <w:r w:rsidRPr="00ED6223">
        <w:rPr>
          <w:rStyle w:val="apple-converted-space"/>
          <w:rFonts w:eastAsia="Arial Unicode MS"/>
          <w:color w:val="000000"/>
          <w:shd w:val="clear" w:color="auto" w:fill="FFFFFF"/>
        </w:rPr>
        <w:t>bank.</w:t>
      </w:r>
    </w:p>
    <w:p w:rsidR="00C81745" w:rsidRPr="00ED6223" w:rsidRDefault="002E234A" w:rsidP="00CB148E">
      <w:pPr>
        <w:pStyle w:val="NormalWeb"/>
        <w:spacing w:before="0" w:beforeAutospacing="0" w:after="0" w:afterAutospacing="0" w:line="360" w:lineRule="auto"/>
        <w:ind w:firstLine="284"/>
        <w:jc w:val="both"/>
        <w:rPr>
          <w:rStyle w:val="apple-converted-space"/>
          <w:rFonts w:eastAsia="Arial Unicode MS"/>
          <w:color w:val="000000"/>
          <w:shd w:val="clear" w:color="auto" w:fill="FFFFFF"/>
        </w:rPr>
      </w:pPr>
      <w:r w:rsidRPr="00ED6223">
        <w:rPr>
          <w:rStyle w:val="apple-converted-space"/>
          <w:rFonts w:eastAsia="Arial Unicode MS"/>
          <w:color w:val="000000"/>
          <w:shd w:val="clear" w:color="auto" w:fill="FFFFFF"/>
        </w:rPr>
        <w:t xml:space="preserve">Xác định đây là định hướng phát triển sản phẩm bán lẻ của các </w:t>
      </w:r>
      <w:r w:rsidR="00C81745" w:rsidRPr="00ED6223">
        <w:rPr>
          <w:rStyle w:val="apple-converted-space"/>
          <w:rFonts w:eastAsia="Arial Unicode MS"/>
          <w:color w:val="000000"/>
          <w:shd w:val="clear" w:color="auto" w:fill="FFFFFF"/>
        </w:rPr>
        <w:t>NHTM</w:t>
      </w:r>
      <w:r w:rsidRPr="00ED6223">
        <w:rPr>
          <w:rStyle w:val="apple-converted-space"/>
          <w:rFonts w:eastAsia="Arial Unicode MS"/>
          <w:color w:val="000000"/>
          <w:shd w:val="clear" w:color="auto" w:fill="FFFFFF"/>
        </w:rPr>
        <w:t>, đồng thời cũng là hoạt động mang tính xã hội sâu sắc, không những tạo nguồn vốn kinh doanh luân chuyể</w:t>
      </w:r>
      <w:r w:rsidR="00B11A49" w:rsidRPr="00ED6223">
        <w:rPr>
          <w:rStyle w:val="apple-converted-space"/>
          <w:rFonts w:eastAsia="Arial Unicode MS"/>
          <w:color w:val="000000"/>
          <w:shd w:val="clear" w:color="auto" w:fill="FFFFFF"/>
        </w:rPr>
        <w:t>n</w:t>
      </w:r>
      <w:r w:rsidRPr="00ED6223">
        <w:rPr>
          <w:rStyle w:val="apple-converted-space"/>
          <w:rFonts w:eastAsia="Arial Unicode MS"/>
          <w:color w:val="000000"/>
          <w:shd w:val="clear" w:color="auto" w:fill="FFFFFF"/>
        </w:rPr>
        <w:t xml:space="preserve"> hàng hóa mà còn góp phần hạn chế tình trạng cho vay </w:t>
      </w:r>
      <w:r w:rsidR="00C81745" w:rsidRPr="00ED6223">
        <w:rPr>
          <w:rStyle w:val="apple-converted-space"/>
          <w:rFonts w:eastAsia="Arial Unicode MS"/>
          <w:color w:val="000000"/>
          <w:shd w:val="clear" w:color="auto" w:fill="FFFFFF"/>
        </w:rPr>
        <w:t>nóng</w:t>
      </w:r>
      <w:r w:rsidRPr="00ED6223">
        <w:rPr>
          <w:rStyle w:val="apple-converted-space"/>
          <w:rFonts w:eastAsia="Arial Unicode MS"/>
          <w:color w:val="000000"/>
          <w:shd w:val="clear" w:color="auto" w:fill="FFFFFF"/>
        </w:rPr>
        <w:t xml:space="preserve"> đã tồn tại từ rấ</w:t>
      </w:r>
      <w:r w:rsidR="00CB148E">
        <w:rPr>
          <w:rStyle w:val="apple-converted-space"/>
          <w:rFonts w:eastAsia="Arial Unicode MS"/>
          <w:color w:val="000000"/>
          <w:shd w:val="clear" w:color="auto" w:fill="FFFFFF"/>
        </w:rPr>
        <w:t>t lâu</w:t>
      </w:r>
      <w:r w:rsidRPr="00ED6223">
        <w:rPr>
          <w:rStyle w:val="apple-converted-space"/>
          <w:rFonts w:eastAsia="Arial Unicode MS"/>
          <w:color w:val="000000"/>
          <w:shd w:val="clear" w:color="auto" w:fill="FFFFFF"/>
        </w:rPr>
        <w:t>. Về phía quan điểm cá nhân, tác giả cho rằng việc triển khai mạnh hơn nữa loại hình sản phẩm này thực sự là điều cần thiết. Tuy nhiên để hoạt động này được tiến hành thuận lợi thì cần có sự quan tâm và hỗ trợ từ nhiều phía của các bên có liên quan</w:t>
      </w:r>
    </w:p>
    <w:p w:rsidR="002E234A" w:rsidRPr="00ED6223" w:rsidRDefault="002E234A" w:rsidP="00CB148E">
      <w:pPr>
        <w:spacing w:after="0" w:line="360" w:lineRule="auto"/>
        <w:jc w:val="both"/>
        <w:rPr>
          <w:rStyle w:val="apple-converted-space"/>
          <w:rFonts w:ascii="Times New Roman" w:eastAsia="Arial Unicode MS" w:hAnsi="Times New Roman" w:cs="Times New Roman"/>
          <w:b/>
          <w:color w:val="000000"/>
          <w:sz w:val="24"/>
          <w:szCs w:val="24"/>
          <w:shd w:val="clear" w:color="auto" w:fill="FFFFFF"/>
        </w:rPr>
      </w:pPr>
      <w:r w:rsidRPr="00ED6223">
        <w:rPr>
          <w:rStyle w:val="apple-converted-space"/>
          <w:rFonts w:ascii="Times New Roman" w:eastAsia="Arial Unicode MS" w:hAnsi="Times New Roman" w:cs="Times New Roman"/>
          <w:b/>
          <w:color w:val="000000"/>
          <w:sz w:val="24"/>
          <w:szCs w:val="24"/>
          <w:shd w:val="clear" w:color="auto" w:fill="FFFFFF"/>
        </w:rPr>
        <w:lastRenderedPageBreak/>
        <w:t xml:space="preserve">Về phía các </w:t>
      </w:r>
      <w:r w:rsidR="00C81745" w:rsidRPr="00ED6223">
        <w:rPr>
          <w:rStyle w:val="apple-converted-space"/>
          <w:rFonts w:ascii="Times New Roman" w:eastAsia="Arial Unicode MS" w:hAnsi="Times New Roman" w:cs="Times New Roman"/>
          <w:b/>
          <w:color w:val="000000"/>
          <w:sz w:val="24"/>
          <w:szCs w:val="24"/>
          <w:shd w:val="clear" w:color="auto" w:fill="FFFFFF"/>
        </w:rPr>
        <w:t>NHTM</w:t>
      </w:r>
    </w:p>
    <w:p w:rsidR="002E234A" w:rsidRPr="00F104DB" w:rsidRDefault="002E234A" w:rsidP="00CB148E">
      <w:pPr>
        <w:spacing w:after="0" w:line="360" w:lineRule="auto"/>
        <w:jc w:val="both"/>
        <w:rPr>
          <w:rStyle w:val="apple-converted-space"/>
          <w:rFonts w:ascii="Times New Roman" w:eastAsia="Arial Unicode MS" w:hAnsi="Times New Roman" w:cs="Times New Roman"/>
          <w:color w:val="000000"/>
          <w:sz w:val="24"/>
          <w:szCs w:val="24"/>
          <w:shd w:val="clear" w:color="auto" w:fill="FFFFFF"/>
        </w:rPr>
      </w:pPr>
      <w:r w:rsidRPr="00ED6223">
        <w:rPr>
          <w:rStyle w:val="apple-converted-space"/>
          <w:rFonts w:ascii="Times New Roman" w:eastAsia="Arial Unicode MS" w:hAnsi="Times New Roman" w:cs="Times New Roman"/>
          <w:b/>
          <w:color w:val="000000"/>
          <w:sz w:val="24"/>
          <w:szCs w:val="24"/>
          <w:shd w:val="clear" w:color="auto" w:fill="FFFFFF"/>
        </w:rPr>
        <w:t xml:space="preserve">   Thứ nhất</w:t>
      </w:r>
      <w:r w:rsidRPr="00ED6223">
        <w:rPr>
          <w:rStyle w:val="apple-converted-space"/>
          <w:rFonts w:ascii="Times New Roman" w:eastAsia="Arial Unicode MS" w:hAnsi="Times New Roman" w:cs="Times New Roman"/>
          <w:color w:val="000000"/>
          <w:sz w:val="24"/>
          <w:szCs w:val="24"/>
          <w:shd w:val="clear" w:color="auto" w:fill="FFFFFF"/>
        </w:rPr>
        <w:t xml:space="preserve">, triển khai sản phẩm này cũng tương đối khó khăn bởi vì không phải </w:t>
      </w:r>
      <w:r w:rsidR="00C81745" w:rsidRPr="00ED6223">
        <w:rPr>
          <w:rStyle w:val="apple-converted-space"/>
          <w:rFonts w:ascii="Times New Roman" w:eastAsia="Arial Unicode MS" w:hAnsi="Times New Roman" w:cs="Times New Roman"/>
          <w:color w:val="000000"/>
          <w:sz w:val="24"/>
          <w:szCs w:val="24"/>
          <w:shd w:val="clear" w:color="auto" w:fill="FFFFFF"/>
        </w:rPr>
        <w:t>NHTM</w:t>
      </w:r>
      <w:r w:rsidRPr="00ED6223">
        <w:rPr>
          <w:rStyle w:val="apple-converted-space"/>
          <w:rFonts w:ascii="Times New Roman" w:eastAsia="Arial Unicode MS" w:hAnsi="Times New Roman" w:cs="Times New Roman"/>
          <w:color w:val="000000"/>
          <w:sz w:val="24"/>
          <w:szCs w:val="24"/>
          <w:shd w:val="clear" w:color="auto" w:fill="FFFFFF"/>
        </w:rPr>
        <w:t xml:space="preserve"> nào cũng đảm bảo về nhân sự để thực hiện. Do đó điều trước tiên là các </w:t>
      </w:r>
      <w:r w:rsidR="00C81745" w:rsidRPr="00ED6223">
        <w:rPr>
          <w:rStyle w:val="apple-converted-space"/>
          <w:rFonts w:ascii="Times New Roman" w:eastAsia="Arial Unicode MS" w:hAnsi="Times New Roman" w:cs="Times New Roman"/>
          <w:color w:val="000000"/>
          <w:sz w:val="24"/>
          <w:szCs w:val="24"/>
          <w:shd w:val="clear" w:color="auto" w:fill="FFFFFF"/>
        </w:rPr>
        <w:t>NHTM</w:t>
      </w:r>
      <w:r w:rsidRPr="00ED6223">
        <w:rPr>
          <w:rStyle w:val="apple-converted-space"/>
          <w:rFonts w:ascii="Times New Roman" w:eastAsia="Arial Unicode MS" w:hAnsi="Times New Roman" w:cs="Times New Roman"/>
          <w:color w:val="000000"/>
          <w:sz w:val="24"/>
          <w:szCs w:val="24"/>
          <w:shd w:val="clear" w:color="auto" w:fill="FFFFFF"/>
        </w:rPr>
        <w:t xml:space="preserve"> phải bổ sung nhân sự am hiểu về đặc điểm của </w:t>
      </w:r>
      <w:r w:rsidR="009F47C2" w:rsidRPr="00ED6223">
        <w:rPr>
          <w:rStyle w:val="apple-converted-space"/>
          <w:rFonts w:ascii="Times New Roman" w:eastAsia="Arial Unicode MS" w:hAnsi="Times New Roman" w:cs="Times New Roman"/>
          <w:color w:val="000000"/>
          <w:sz w:val="24"/>
          <w:szCs w:val="24"/>
          <w:shd w:val="clear" w:color="auto" w:fill="FFFFFF"/>
        </w:rPr>
        <w:t>ngành nghề</w:t>
      </w:r>
      <w:r w:rsidRPr="00ED6223">
        <w:rPr>
          <w:rStyle w:val="apple-converted-space"/>
          <w:rFonts w:ascii="Times New Roman" w:eastAsia="Arial Unicode MS" w:hAnsi="Times New Roman" w:cs="Times New Roman"/>
          <w:color w:val="000000"/>
          <w:sz w:val="24"/>
          <w:szCs w:val="24"/>
          <w:shd w:val="clear" w:color="auto" w:fill="FFFFFF"/>
        </w:rPr>
        <w:t xml:space="preserve"> hoạt động kinh doanh để có thể tư vấn cho </w:t>
      </w:r>
      <w:r w:rsidR="009F47C2" w:rsidRPr="00ED6223">
        <w:rPr>
          <w:rStyle w:val="apple-converted-space"/>
          <w:rFonts w:ascii="Times New Roman" w:eastAsia="Arial Unicode MS" w:hAnsi="Times New Roman" w:cs="Times New Roman"/>
          <w:color w:val="000000"/>
          <w:sz w:val="24"/>
          <w:szCs w:val="24"/>
          <w:shd w:val="clear" w:color="auto" w:fill="FFFFFF"/>
        </w:rPr>
        <w:t>Doanh nghiệp</w:t>
      </w:r>
      <w:r w:rsidRPr="00ED6223">
        <w:rPr>
          <w:rStyle w:val="apple-converted-space"/>
          <w:rFonts w:ascii="Times New Roman" w:eastAsia="Arial Unicode MS" w:hAnsi="Times New Roman" w:cs="Times New Roman"/>
          <w:color w:val="000000"/>
          <w:sz w:val="24"/>
          <w:szCs w:val="24"/>
          <w:shd w:val="clear" w:color="auto" w:fill="FFFFFF"/>
        </w:rPr>
        <w:t xml:space="preserve"> trong quá trình vay vốn.</w:t>
      </w:r>
      <w:r w:rsidR="00F104DB" w:rsidRPr="00F104DB">
        <w:rPr>
          <w:rFonts w:ascii="Times New Roman" w:hAnsi="Times New Roman" w:cs="Times New Roman"/>
          <w:color w:val="000000"/>
          <w:sz w:val="24"/>
          <w:szCs w:val="24"/>
          <w:shd w:val="clear" w:color="auto" w:fill="FFFFFF"/>
        </w:rPr>
        <w:t>Đồng thời  phải có bộ</w:t>
      </w:r>
      <w:r w:rsidR="00F104DB">
        <w:rPr>
          <w:rFonts w:ascii="Times New Roman" w:hAnsi="Times New Roman" w:cs="Times New Roman"/>
          <w:color w:val="000000"/>
          <w:sz w:val="24"/>
          <w:szCs w:val="24"/>
          <w:shd w:val="clear" w:color="auto" w:fill="FFFFFF"/>
        </w:rPr>
        <w:t xml:space="preserve"> phậ </w:t>
      </w:r>
      <w:r w:rsidR="00F104DB" w:rsidRPr="00F104DB">
        <w:rPr>
          <w:rFonts w:ascii="Times New Roman" w:hAnsi="Times New Roman" w:cs="Times New Roman"/>
          <w:color w:val="000000"/>
          <w:sz w:val="24"/>
          <w:szCs w:val="24"/>
          <w:shd w:val="clear" w:color="auto" w:fill="FFFFFF"/>
        </w:rPr>
        <w:t>n xây dựng sản phẩm theo mô hình tài chính và số liệu thực tế (như các tổ chức tín dụng nước ngoài), từ đó đưa ra các tiêu chí, định lượng chi tiết về loại hình tín chấp DNNVV  (vốn lưu động cho vay, ngành nghề, mức vay, lãi suất, điều kiện…)</w:t>
      </w:r>
    </w:p>
    <w:p w:rsidR="002E234A" w:rsidRPr="00ED6223" w:rsidRDefault="002E234A" w:rsidP="00CB148E">
      <w:pPr>
        <w:spacing w:after="0" w:line="360" w:lineRule="auto"/>
        <w:jc w:val="both"/>
        <w:rPr>
          <w:rStyle w:val="apple-converted-space"/>
          <w:rFonts w:ascii="Times New Roman" w:eastAsia="Arial Unicode MS" w:hAnsi="Times New Roman" w:cs="Times New Roman"/>
          <w:color w:val="000000"/>
          <w:sz w:val="24"/>
          <w:szCs w:val="24"/>
          <w:shd w:val="clear" w:color="auto" w:fill="FFFFFF"/>
        </w:rPr>
      </w:pPr>
      <w:r w:rsidRPr="00ED6223">
        <w:rPr>
          <w:rStyle w:val="apple-converted-space"/>
          <w:rFonts w:ascii="Times New Roman" w:eastAsia="Arial Unicode MS" w:hAnsi="Times New Roman" w:cs="Times New Roman"/>
          <w:b/>
          <w:color w:val="000000"/>
          <w:sz w:val="24"/>
          <w:szCs w:val="24"/>
          <w:shd w:val="clear" w:color="auto" w:fill="FFFFFF"/>
        </w:rPr>
        <w:t xml:space="preserve">   Thứ hai</w:t>
      </w:r>
      <w:r w:rsidRPr="00ED6223">
        <w:rPr>
          <w:rStyle w:val="apple-converted-space"/>
          <w:rFonts w:ascii="Times New Roman" w:eastAsia="Arial Unicode MS" w:hAnsi="Times New Roman" w:cs="Times New Roman"/>
          <w:color w:val="000000"/>
          <w:sz w:val="24"/>
          <w:szCs w:val="24"/>
          <w:shd w:val="clear" w:color="auto" w:fill="FFFFFF"/>
        </w:rPr>
        <w:t xml:space="preserve">, cho vay theo loại hình này cần đưa ra mức lãi suất hợp lý và có tính ổn định trong thời gian tương đối dài, những thay đối về lãi suất sẽ tác động không nhỏ đến tình tình hoạt động </w:t>
      </w:r>
      <w:r w:rsidR="006B0EBF" w:rsidRPr="00ED6223">
        <w:rPr>
          <w:rStyle w:val="apple-converted-space"/>
          <w:rFonts w:ascii="Times New Roman" w:eastAsia="Arial Unicode MS" w:hAnsi="Times New Roman" w:cs="Times New Roman"/>
          <w:color w:val="000000"/>
          <w:sz w:val="24"/>
          <w:szCs w:val="24"/>
          <w:shd w:val="clear" w:color="auto" w:fill="FFFFFF"/>
        </w:rPr>
        <w:t>của Doanh nghiệp</w:t>
      </w:r>
      <w:r w:rsidRPr="00ED6223">
        <w:rPr>
          <w:rStyle w:val="apple-converted-space"/>
          <w:rFonts w:ascii="Times New Roman" w:eastAsia="Arial Unicode MS" w:hAnsi="Times New Roman" w:cs="Times New Roman"/>
          <w:color w:val="000000"/>
          <w:sz w:val="24"/>
          <w:szCs w:val="24"/>
          <w:shd w:val="clear" w:color="auto" w:fill="FFFFFF"/>
        </w:rPr>
        <w:t xml:space="preserve"> đặc biệt là trong giai đoạn kinh tế khó khăn như hiện nay.</w:t>
      </w:r>
    </w:p>
    <w:p w:rsidR="006F491A" w:rsidRDefault="002E234A" w:rsidP="00CB148E">
      <w:pPr>
        <w:spacing w:after="0" w:line="360" w:lineRule="auto"/>
        <w:jc w:val="both"/>
        <w:rPr>
          <w:rStyle w:val="more-container"/>
          <w:rFonts w:ascii="Times New Roman" w:hAnsi="Times New Roman" w:cs="Times New Roman"/>
          <w:sz w:val="24"/>
          <w:szCs w:val="24"/>
          <w:bdr w:val="none" w:sz="0" w:space="0" w:color="auto" w:frame="1"/>
          <w:shd w:val="clear" w:color="auto" w:fill="FFFFFF"/>
        </w:rPr>
      </w:pPr>
      <w:r w:rsidRPr="00ED6223">
        <w:rPr>
          <w:rStyle w:val="apple-converted-space"/>
          <w:rFonts w:ascii="Times New Roman" w:eastAsia="Arial Unicode MS" w:hAnsi="Times New Roman" w:cs="Times New Roman"/>
          <w:b/>
          <w:color w:val="000000"/>
          <w:sz w:val="24"/>
          <w:szCs w:val="24"/>
          <w:shd w:val="clear" w:color="auto" w:fill="FFFFFF"/>
        </w:rPr>
        <w:t xml:space="preserve">   Thứ ba,</w:t>
      </w:r>
      <w:r w:rsidR="006F491A" w:rsidRPr="00ED6223">
        <w:rPr>
          <w:rFonts w:ascii="Times New Roman" w:hAnsi="Times New Roman" w:cs="Times New Roman"/>
          <w:sz w:val="24"/>
          <w:szCs w:val="24"/>
          <w:shd w:val="clear" w:color="auto" w:fill="FFFFFF"/>
        </w:rPr>
        <w:t>ngân hàng cần có hệ thống thẩm định tín dụng và cơ chế quản lý nợ hiệu quả cho riêng phân khúc này. Cầu đã có ở đó, khi nền tảng đã sẵn sàng thì ngân hàng có thể tung ra sản phẩm đột phá, gia tăng đội ngũ bán hàn</w:t>
      </w:r>
      <w:r w:rsidR="006F491A" w:rsidRPr="00ED6223">
        <w:rPr>
          <w:rStyle w:val="more-container"/>
          <w:rFonts w:ascii="Times New Roman" w:hAnsi="Times New Roman" w:cs="Times New Roman"/>
          <w:sz w:val="24"/>
          <w:szCs w:val="24"/>
          <w:bdr w:val="none" w:sz="0" w:space="0" w:color="auto" w:frame="1"/>
          <w:shd w:val="clear" w:color="auto" w:fill="FFFFFF"/>
        </w:rPr>
        <w:t>g để gia tăng dư nợ và doanh thu.</w:t>
      </w:r>
    </w:p>
    <w:p w:rsidR="00F104DB" w:rsidRPr="00ED6223" w:rsidRDefault="00F104DB" w:rsidP="00CB148E">
      <w:pPr>
        <w:spacing w:after="0" w:line="360" w:lineRule="auto"/>
        <w:jc w:val="both"/>
        <w:rPr>
          <w:rStyle w:val="apple-converted-space"/>
          <w:rFonts w:ascii="Times New Roman" w:eastAsia="Arial Unicode MS" w:hAnsi="Times New Roman" w:cs="Times New Roman"/>
          <w:color w:val="000000"/>
          <w:sz w:val="24"/>
          <w:szCs w:val="24"/>
          <w:shd w:val="clear" w:color="auto" w:fill="FFFFFF"/>
        </w:rPr>
      </w:pPr>
      <w:r w:rsidRPr="00971C41">
        <w:rPr>
          <w:rStyle w:val="more-container"/>
          <w:rFonts w:ascii="Times New Roman" w:hAnsi="Times New Roman" w:cs="Times New Roman"/>
          <w:b/>
          <w:sz w:val="24"/>
          <w:szCs w:val="24"/>
          <w:bdr w:val="none" w:sz="0" w:space="0" w:color="auto" w:frame="1"/>
          <w:shd w:val="clear" w:color="auto" w:fill="FFFFFF"/>
        </w:rPr>
        <w:t>Thứ tư,</w:t>
      </w:r>
      <w:r w:rsidRPr="00F104DB">
        <w:rPr>
          <w:rFonts w:ascii="Times New Roman" w:hAnsi="Times New Roman" w:cs="Times New Roman"/>
          <w:color w:val="000000"/>
          <w:sz w:val="24"/>
          <w:szCs w:val="24"/>
          <w:shd w:val="clear" w:color="auto" w:fill="FFFFFF"/>
        </w:rPr>
        <w:t>N</w:t>
      </w:r>
      <w:r>
        <w:rPr>
          <w:rFonts w:ascii="Times New Roman" w:hAnsi="Times New Roman" w:cs="Times New Roman"/>
          <w:color w:val="000000"/>
          <w:sz w:val="24"/>
          <w:szCs w:val="24"/>
          <w:shd w:val="clear" w:color="auto" w:fill="FFFFFF"/>
        </w:rPr>
        <w:t>H</w:t>
      </w:r>
      <w:r w:rsidRPr="00F104DB">
        <w:rPr>
          <w:rFonts w:ascii="Times New Roman" w:hAnsi="Times New Roman" w:cs="Times New Roman"/>
          <w:color w:val="000000"/>
          <w:sz w:val="24"/>
          <w:szCs w:val="24"/>
          <w:shd w:val="clear" w:color="auto" w:fill="FFFFFF"/>
        </w:rPr>
        <w:t>TM phải nghiên cứu các báo cáo vĩ mô về ngành nghề (tốt lên, xấu đi), các điểm chú ý rủi ro xuất hiện...Các báo cáo này phải làm từng tháng dựa trên những nghiên cứu định tính định lượng từ thu thập thực tế để cung cấp cho các chi nhánh và chuyên viên nắm rõ.</w:t>
      </w:r>
    </w:p>
    <w:p w:rsidR="002E234A" w:rsidRPr="00ED6223" w:rsidRDefault="002E234A" w:rsidP="00CB148E">
      <w:pPr>
        <w:widowControl w:val="0"/>
        <w:numPr>
          <w:ilvl w:val="0"/>
          <w:numId w:val="6"/>
        </w:numPr>
        <w:suppressAutoHyphens/>
        <w:spacing w:after="0" w:line="360" w:lineRule="auto"/>
        <w:jc w:val="both"/>
        <w:rPr>
          <w:rStyle w:val="apple-converted-space"/>
          <w:rFonts w:ascii="Times New Roman" w:eastAsia="Arial Unicode MS" w:hAnsi="Times New Roman" w:cs="Times New Roman"/>
          <w:b/>
          <w:color w:val="000000"/>
          <w:sz w:val="24"/>
          <w:szCs w:val="24"/>
          <w:shd w:val="clear" w:color="auto" w:fill="FFFFFF"/>
        </w:rPr>
      </w:pPr>
      <w:r w:rsidRPr="00ED6223">
        <w:rPr>
          <w:rStyle w:val="apple-converted-space"/>
          <w:rFonts w:ascii="Times New Roman" w:eastAsia="Arial Unicode MS" w:hAnsi="Times New Roman" w:cs="Times New Roman"/>
          <w:b/>
          <w:color w:val="000000"/>
          <w:sz w:val="24"/>
          <w:szCs w:val="24"/>
          <w:shd w:val="clear" w:color="auto" w:fill="FFFFFF"/>
        </w:rPr>
        <w:t>Về phía người vay vốn:</w:t>
      </w:r>
    </w:p>
    <w:p w:rsidR="009F27DC" w:rsidRPr="00ED6223" w:rsidRDefault="002E234A" w:rsidP="00CB148E">
      <w:pPr>
        <w:spacing w:after="0" w:line="360" w:lineRule="auto"/>
        <w:jc w:val="both"/>
        <w:rPr>
          <w:rStyle w:val="textexposedshow"/>
          <w:rFonts w:ascii="Times New Roman" w:hAnsi="Times New Roman" w:cs="Times New Roman"/>
          <w:color w:val="1D2129"/>
          <w:sz w:val="24"/>
          <w:szCs w:val="24"/>
          <w:shd w:val="clear" w:color="auto" w:fill="FFFFFF"/>
        </w:rPr>
      </w:pPr>
      <w:r w:rsidRPr="00ED6223">
        <w:rPr>
          <w:rStyle w:val="apple-converted-space"/>
          <w:rFonts w:ascii="Times New Roman" w:eastAsia="Arial Unicode MS" w:hAnsi="Times New Roman" w:cs="Times New Roman"/>
          <w:b/>
          <w:color w:val="000000"/>
          <w:sz w:val="24"/>
          <w:szCs w:val="24"/>
          <w:shd w:val="clear" w:color="auto" w:fill="FFFFFF"/>
        </w:rPr>
        <w:t xml:space="preserve">   Thứ nhất,</w:t>
      </w:r>
      <w:r w:rsidR="00A67D1F" w:rsidRPr="00ED6223">
        <w:rPr>
          <w:rStyle w:val="apple-converted-space"/>
          <w:rFonts w:ascii="Times New Roman" w:eastAsia="Arial Unicode MS" w:hAnsi="Times New Roman" w:cs="Times New Roman"/>
          <w:color w:val="000000"/>
          <w:sz w:val="24"/>
          <w:szCs w:val="24"/>
          <w:shd w:val="clear" w:color="auto" w:fill="FFFFFF"/>
        </w:rPr>
        <w:t>d</w:t>
      </w:r>
      <w:r w:rsidR="0080633A" w:rsidRPr="00ED6223">
        <w:rPr>
          <w:rStyle w:val="apple-converted-space"/>
          <w:rFonts w:ascii="Times New Roman" w:eastAsia="Arial Unicode MS" w:hAnsi="Times New Roman" w:cs="Times New Roman"/>
          <w:color w:val="000000"/>
          <w:sz w:val="24"/>
          <w:szCs w:val="24"/>
          <w:shd w:val="clear" w:color="auto" w:fill="FFFFFF"/>
        </w:rPr>
        <w:t>oanh nghiệp phải chứng minh</w:t>
      </w:r>
      <w:r w:rsidR="00BE0543" w:rsidRPr="00ED6223">
        <w:rPr>
          <w:rStyle w:val="apple-converted-space"/>
          <w:rFonts w:ascii="Times New Roman" w:eastAsia="Arial Unicode MS" w:hAnsi="Times New Roman" w:cs="Times New Roman"/>
          <w:color w:val="000000"/>
          <w:sz w:val="24"/>
          <w:szCs w:val="24"/>
          <w:shd w:val="clear" w:color="auto" w:fill="FFFFFF"/>
        </w:rPr>
        <w:t xml:space="preserve"> đượ</w:t>
      </w:r>
      <w:r w:rsidR="00CB148E">
        <w:rPr>
          <w:rStyle w:val="apple-converted-space"/>
          <w:rFonts w:ascii="Times New Roman" w:eastAsia="Arial Unicode MS" w:hAnsi="Times New Roman" w:cs="Times New Roman"/>
          <w:color w:val="000000"/>
          <w:sz w:val="24"/>
          <w:szCs w:val="24"/>
          <w:shd w:val="clear" w:color="auto" w:fill="FFFFFF"/>
        </w:rPr>
        <w:t>c</w:t>
      </w:r>
      <w:r w:rsidR="0080633A" w:rsidRPr="00ED6223">
        <w:rPr>
          <w:rStyle w:val="apple-converted-space"/>
          <w:rFonts w:ascii="Times New Roman" w:eastAsia="Arial Unicode MS" w:hAnsi="Times New Roman" w:cs="Times New Roman"/>
          <w:color w:val="000000"/>
          <w:sz w:val="24"/>
          <w:szCs w:val="24"/>
          <w:shd w:val="clear" w:color="auto" w:fill="FFFFFF"/>
        </w:rPr>
        <w:t xml:space="preserve"> khả năng trả nợ</w:t>
      </w:r>
      <w:r w:rsidR="00BE0543" w:rsidRPr="00ED6223">
        <w:rPr>
          <w:rStyle w:val="apple-converted-space"/>
          <w:rFonts w:ascii="Times New Roman" w:eastAsia="Arial Unicode MS" w:hAnsi="Times New Roman" w:cs="Times New Roman"/>
          <w:color w:val="000000"/>
          <w:sz w:val="24"/>
          <w:szCs w:val="24"/>
          <w:shd w:val="clear" w:color="auto" w:fill="FFFFFF"/>
        </w:rPr>
        <w:t>, phải có uy tín cao, có phương án kinh doanh khả thi, tình hình tài chính lành mạnh, nhân sự ổn định và ngân hàng  quản lý dòng tiền chặt chẽ cho từng món vay. Về tính khả thi của phương án có thể xét trên yếu lố doanh thu, đối vớ</w:t>
      </w:r>
      <w:r w:rsidR="00B11A49" w:rsidRPr="00ED6223">
        <w:rPr>
          <w:rStyle w:val="apple-converted-space"/>
          <w:rFonts w:ascii="Times New Roman" w:eastAsia="Arial Unicode MS" w:hAnsi="Times New Roman" w:cs="Times New Roman"/>
          <w:color w:val="000000"/>
          <w:sz w:val="24"/>
          <w:szCs w:val="24"/>
          <w:shd w:val="clear" w:color="auto" w:fill="FFFFFF"/>
        </w:rPr>
        <w:t>i DNNVV thì</w:t>
      </w:r>
      <w:r w:rsidR="00BE0543" w:rsidRPr="00ED6223">
        <w:rPr>
          <w:rStyle w:val="apple-converted-space"/>
          <w:rFonts w:ascii="Times New Roman" w:eastAsia="Arial Unicode MS" w:hAnsi="Times New Roman" w:cs="Times New Roman"/>
          <w:color w:val="000000"/>
          <w:sz w:val="24"/>
          <w:szCs w:val="24"/>
          <w:shd w:val="clear" w:color="auto" w:fill="FFFFFF"/>
        </w:rPr>
        <w:t xml:space="preserve"> doanh thu trên báo cáo thuế tối thiểu 3-5 tỷ</w:t>
      </w:r>
      <w:r w:rsidR="009F27DC" w:rsidRPr="00ED6223">
        <w:rPr>
          <w:rStyle w:val="apple-converted-space"/>
          <w:rFonts w:ascii="Times New Roman" w:eastAsia="Arial Unicode MS" w:hAnsi="Times New Roman" w:cs="Times New Roman"/>
          <w:color w:val="000000"/>
          <w:sz w:val="24"/>
          <w:szCs w:val="24"/>
          <w:shd w:val="clear" w:color="auto" w:fill="FFFFFF"/>
        </w:rPr>
        <w:t>, đồng thời Doanh nghiệp  không có nợ nhóm 2 từ 2 lần trở lên trong vòng 12 tháng và không có nợ nhóm 03 đến nhóm 05 trong vòng 3 năm gần nhất tại các NHTM khác</w:t>
      </w:r>
      <w:r w:rsidR="009F27DC" w:rsidRPr="00ED6223">
        <w:rPr>
          <w:rStyle w:val="apple-converted-space"/>
          <w:rFonts w:ascii="Times New Roman" w:eastAsia="Arial Unicode MS" w:hAnsi="Times New Roman" w:cs="Times New Roman"/>
          <w:color w:val="000000"/>
          <w:sz w:val="24"/>
          <w:szCs w:val="24"/>
        </w:rPr>
        <w:t>.</w:t>
      </w:r>
    </w:p>
    <w:p w:rsidR="002E234A" w:rsidRPr="00ED6223" w:rsidRDefault="002E234A" w:rsidP="00CB148E">
      <w:pPr>
        <w:spacing w:after="0" w:line="360" w:lineRule="auto"/>
        <w:jc w:val="both"/>
        <w:rPr>
          <w:rStyle w:val="apple-converted-space"/>
          <w:rFonts w:ascii="Times New Roman" w:eastAsia="Arial Unicode MS" w:hAnsi="Times New Roman" w:cs="Times New Roman"/>
          <w:color w:val="000000"/>
          <w:sz w:val="24"/>
          <w:szCs w:val="24"/>
          <w:shd w:val="clear" w:color="auto" w:fill="FFFFFF"/>
        </w:rPr>
      </w:pPr>
      <w:r w:rsidRPr="00ED6223">
        <w:rPr>
          <w:rStyle w:val="apple-converted-space"/>
          <w:rFonts w:ascii="Times New Roman" w:eastAsia="Arial Unicode MS" w:hAnsi="Times New Roman" w:cs="Times New Roman"/>
          <w:b/>
          <w:color w:val="000000"/>
          <w:sz w:val="24"/>
          <w:szCs w:val="24"/>
          <w:shd w:val="clear" w:color="auto" w:fill="FFFFFF"/>
        </w:rPr>
        <w:t>Thứ hai,</w:t>
      </w:r>
      <w:r w:rsidRPr="00ED6223">
        <w:rPr>
          <w:rStyle w:val="apple-converted-space"/>
          <w:rFonts w:ascii="Times New Roman" w:eastAsia="Arial Unicode MS" w:hAnsi="Times New Roman" w:cs="Times New Roman"/>
          <w:color w:val="000000"/>
          <w:sz w:val="24"/>
          <w:szCs w:val="24"/>
          <w:shd w:val="clear" w:color="auto" w:fill="FFFFFF"/>
        </w:rPr>
        <w:t xml:space="preserve"> cần trả nợ nhanh chóng và dứt điểm khi đến kỳ hạn thanh toán, trường hợp nếu đến ngày trả nợ mà chưa thanh toán thì phải báo ngay với cán bộ quan hệ tín dụng phụ trách khu vực đó để tìm biện pháp giải quyết phù hợp.</w:t>
      </w:r>
    </w:p>
    <w:p w:rsidR="00CB4484" w:rsidRPr="00ED6223" w:rsidRDefault="002E234A" w:rsidP="00CB148E">
      <w:pPr>
        <w:spacing w:after="0" w:line="360" w:lineRule="auto"/>
        <w:jc w:val="both"/>
        <w:rPr>
          <w:rFonts w:ascii="Times New Roman" w:eastAsia="Arial Unicode MS" w:hAnsi="Times New Roman" w:cs="Times New Roman"/>
          <w:sz w:val="24"/>
          <w:szCs w:val="24"/>
        </w:rPr>
      </w:pPr>
      <w:r w:rsidRPr="00ED6223">
        <w:rPr>
          <w:rStyle w:val="apple-converted-space"/>
          <w:rFonts w:ascii="Times New Roman" w:eastAsia="Arial Unicode MS" w:hAnsi="Times New Roman" w:cs="Times New Roman"/>
          <w:b/>
          <w:color w:val="000000"/>
          <w:sz w:val="24"/>
          <w:szCs w:val="24"/>
          <w:shd w:val="clear" w:color="auto" w:fill="FFFFFF"/>
        </w:rPr>
        <w:t xml:space="preserve">   Thứ ba,</w:t>
      </w:r>
      <w:r w:rsidR="00F03E72" w:rsidRPr="00ED6223">
        <w:rPr>
          <w:rFonts w:ascii="Times New Roman" w:eastAsia="Arial Unicode MS" w:hAnsi="Times New Roman" w:cs="Times New Roman"/>
          <w:sz w:val="24"/>
          <w:szCs w:val="24"/>
        </w:rPr>
        <w:t xml:space="preserve">để tăng cơ hội tiếp cận nguồn vốn tín dụng ngân hàng, các doanh nghiệp cũng cần tự hoàn thiện cơ chế quản lý, năng lực quản trị kinh doanh, quản lý tài chính theo hướng minh bạch, rõ ràng, đầu tư đổi mới công nghệ, nâng cao khả năng cạnh tranh. Doanh nghiệp nên tái cấu trúc </w:t>
      </w:r>
      <w:r w:rsidR="00F03E72" w:rsidRPr="00ED6223">
        <w:rPr>
          <w:rFonts w:ascii="Times New Roman" w:eastAsia="Arial Unicode MS" w:hAnsi="Times New Roman" w:cs="Times New Roman"/>
          <w:sz w:val="24"/>
          <w:szCs w:val="24"/>
        </w:rPr>
        <w:lastRenderedPageBreak/>
        <w:t xml:space="preserve">kinh doanh nhằm tập trung vào các mảng sản xuất, kinh doanh chủ chốt, có thế mạnh, có khả năng tạo ra dòng tiền ổn định”, </w:t>
      </w:r>
    </w:p>
    <w:p w:rsidR="00E6524C" w:rsidRPr="00ED6223" w:rsidRDefault="00E6524C" w:rsidP="00CB148E">
      <w:pPr>
        <w:spacing w:after="0" w:line="360" w:lineRule="auto"/>
        <w:jc w:val="both"/>
        <w:rPr>
          <w:rFonts w:ascii="Times New Roman" w:eastAsia="Times New Roman" w:hAnsi="Times New Roman" w:cs="Times New Roman"/>
          <w:sz w:val="24"/>
          <w:szCs w:val="24"/>
        </w:rPr>
      </w:pPr>
      <w:r w:rsidRPr="00ED6223">
        <w:rPr>
          <w:rFonts w:ascii="Times New Roman" w:eastAsia="Arial Unicode MS" w:hAnsi="Times New Roman" w:cs="Times New Roman"/>
          <w:b/>
          <w:sz w:val="24"/>
          <w:szCs w:val="24"/>
        </w:rPr>
        <w:t>Thứ tư</w:t>
      </w:r>
      <w:r w:rsidRPr="00ED6223">
        <w:rPr>
          <w:rFonts w:ascii="Times New Roman" w:eastAsia="Arial Unicode MS" w:hAnsi="Times New Roman" w:cs="Times New Roman"/>
          <w:sz w:val="24"/>
          <w:szCs w:val="24"/>
        </w:rPr>
        <w:t xml:space="preserve">, </w:t>
      </w:r>
      <w:r w:rsidR="00CB148E">
        <w:rPr>
          <w:rFonts w:ascii="Times New Roman" w:eastAsia="Times New Roman" w:hAnsi="Times New Roman" w:cs="Times New Roman"/>
          <w:sz w:val="24"/>
          <w:szCs w:val="24"/>
        </w:rPr>
        <w:t>các DNVVN</w:t>
      </w:r>
      <w:r w:rsidRPr="00ED6223">
        <w:rPr>
          <w:rFonts w:ascii="Times New Roman" w:eastAsia="Times New Roman" w:hAnsi="Times New Roman" w:cs="Times New Roman"/>
          <w:sz w:val="24"/>
          <w:szCs w:val="24"/>
        </w:rPr>
        <w:t xml:space="preserve"> có thể liên kết lại với nhau thành tổ chức doanh nghiệp quy mô lớn, có phương án, ngân hàng sẽ cho liên kết này vay bằng tín chấp với phương án kinh doanh, phân tích tài chính đảm bảo yếu tố minh bạch, cụ thể… Sau đó, cụm liên kết này sẽ chia các khoản vay cho các doanh nghiệp trong nhóm.</w:t>
      </w:r>
    </w:p>
    <w:p w:rsidR="002E234A" w:rsidRPr="00ED6223" w:rsidRDefault="002E234A" w:rsidP="00CB148E">
      <w:pPr>
        <w:spacing w:after="0" w:line="360" w:lineRule="auto"/>
        <w:jc w:val="both"/>
        <w:rPr>
          <w:rFonts w:ascii="Times New Roman" w:eastAsia="Arial Unicode MS" w:hAnsi="Times New Roman" w:cs="Times New Roman"/>
          <w:b/>
          <w:i/>
          <w:iCs/>
          <w:sz w:val="24"/>
          <w:szCs w:val="24"/>
        </w:rPr>
      </w:pPr>
      <w:r w:rsidRPr="00ED6223">
        <w:rPr>
          <w:rFonts w:ascii="Times New Roman" w:eastAsia="Arial Unicode MS" w:hAnsi="Times New Roman" w:cs="Times New Roman"/>
          <w:b/>
          <w:i/>
          <w:iCs/>
          <w:sz w:val="24"/>
          <w:szCs w:val="24"/>
        </w:rPr>
        <w:t>Về phía chính quyền địa phương, và các cơ quan ban ngành có liên quan:</w:t>
      </w:r>
    </w:p>
    <w:p w:rsidR="00F3008D" w:rsidRPr="00ED6223" w:rsidRDefault="002E234A" w:rsidP="00CB148E">
      <w:pPr>
        <w:spacing w:after="0" w:line="360" w:lineRule="auto"/>
        <w:rPr>
          <w:rStyle w:val="apple-converted-space"/>
          <w:rFonts w:ascii="Times New Roman" w:eastAsia="Arial Unicode MS" w:hAnsi="Times New Roman" w:cs="Times New Roman"/>
          <w:b/>
          <w:color w:val="000000"/>
          <w:sz w:val="24"/>
          <w:szCs w:val="24"/>
          <w:shd w:val="clear" w:color="auto" w:fill="FFFFFF"/>
        </w:rPr>
      </w:pPr>
      <w:r w:rsidRPr="00ED6223">
        <w:rPr>
          <w:rStyle w:val="apple-converted-space"/>
          <w:rFonts w:ascii="Times New Roman" w:eastAsia="Arial Unicode MS" w:hAnsi="Times New Roman" w:cs="Times New Roman"/>
          <w:b/>
          <w:color w:val="000000"/>
          <w:sz w:val="24"/>
          <w:szCs w:val="24"/>
          <w:shd w:val="clear" w:color="auto" w:fill="FFFFFF"/>
        </w:rPr>
        <w:t>Thứ nhất</w:t>
      </w:r>
      <w:r w:rsidR="00F03E72" w:rsidRPr="00ED6223">
        <w:rPr>
          <w:rStyle w:val="apple-converted-space"/>
          <w:rFonts w:ascii="Times New Roman" w:eastAsia="Arial Unicode MS" w:hAnsi="Times New Roman" w:cs="Times New Roman"/>
          <w:b/>
          <w:color w:val="000000"/>
          <w:sz w:val="24"/>
          <w:szCs w:val="24"/>
          <w:shd w:val="clear" w:color="auto" w:fill="FFFFFF"/>
        </w:rPr>
        <w:t>,</w:t>
      </w:r>
      <w:r w:rsidR="00F3008D" w:rsidRPr="00ED6223">
        <w:rPr>
          <w:rStyle w:val="apple-converted-space"/>
          <w:rFonts w:ascii="Times New Roman" w:eastAsia="Arial Unicode MS" w:hAnsi="Times New Roman" w:cs="Times New Roman"/>
          <w:b/>
          <w:color w:val="000000"/>
          <w:sz w:val="24"/>
          <w:szCs w:val="24"/>
          <w:shd w:val="clear" w:color="auto" w:fill="FFFFFF"/>
        </w:rPr>
        <w:t xml:space="preserve"> về phía NHNN</w:t>
      </w:r>
    </w:p>
    <w:p w:rsidR="00F03E72" w:rsidRPr="00ED6223" w:rsidRDefault="00CB148E" w:rsidP="00CB148E">
      <w:pPr>
        <w:pStyle w:val="NormalWeb"/>
        <w:spacing w:before="0" w:beforeAutospacing="0" w:after="0" w:afterAutospacing="0" w:line="360" w:lineRule="auto"/>
        <w:ind w:firstLine="284"/>
        <w:jc w:val="both"/>
        <w:rPr>
          <w:rFonts w:eastAsia="Arial Unicode MS"/>
          <w:color w:val="333333"/>
        </w:rPr>
      </w:pPr>
      <w:r>
        <w:rPr>
          <w:rFonts w:eastAsia="Arial Unicode MS"/>
          <w:color w:val="333333"/>
        </w:rPr>
        <w:t>NHNN</w:t>
      </w:r>
      <w:r w:rsidR="00F03E72" w:rsidRPr="00ED6223">
        <w:rPr>
          <w:rFonts w:eastAsia="Arial Unicode MS"/>
          <w:color w:val="333333"/>
        </w:rPr>
        <w:t xml:space="preserve"> tiếp tục hoàn hoàn thiện những thủ tục, quy chế để đẩy mạnh việc cho vay tín chấp, tạo điều kiện cho doanh nghiệp tiếp cận nguồn vốn, phát triển sản xuấ</w:t>
      </w:r>
      <w:r>
        <w:rPr>
          <w:rFonts w:eastAsia="Arial Unicode MS"/>
          <w:color w:val="333333"/>
        </w:rPr>
        <w:t>t kinh doanh</w:t>
      </w:r>
      <w:r w:rsidR="00F03E72" w:rsidRPr="00ED6223">
        <w:rPr>
          <w:rFonts w:eastAsia="Arial Unicode MS"/>
          <w:color w:val="333333"/>
        </w:rPr>
        <w:t>,</w:t>
      </w:r>
      <w:r w:rsidR="00B81818" w:rsidRPr="00ED6223">
        <w:rPr>
          <w:rFonts w:eastAsia="Arial Unicode MS"/>
          <w:color w:val="333333"/>
        </w:rPr>
        <w:t>đây là 1 trong 5 lĩnh vực nằm trong chủ trương ưu tiên của Chính phủ.</w:t>
      </w:r>
    </w:p>
    <w:p w:rsidR="002E234A" w:rsidRPr="00ED6223" w:rsidRDefault="002E234A" w:rsidP="00CB148E">
      <w:pPr>
        <w:spacing w:after="0" w:line="360" w:lineRule="auto"/>
        <w:jc w:val="both"/>
        <w:rPr>
          <w:rStyle w:val="apple-converted-space"/>
          <w:rFonts w:ascii="Times New Roman" w:eastAsia="Arial Unicode MS" w:hAnsi="Times New Roman" w:cs="Times New Roman"/>
          <w:color w:val="000000"/>
          <w:sz w:val="24"/>
          <w:szCs w:val="24"/>
          <w:shd w:val="clear" w:color="auto" w:fill="FFFFFF"/>
        </w:rPr>
      </w:pPr>
      <w:r w:rsidRPr="00ED6223">
        <w:rPr>
          <w:rStyle w:val="apple-converted-space"/>
          <w:rFonts w:ascii="Times New Roman" w:eastAsia="Arial Unicode MS" w:hAnsi="Times New Roman" w:cs="Times New Roman"/>
          <w:b/>
          <w:color w:val="000000"/>
          <w:sz w:val="24"/>
          <w:szCs w:val="24"/>
          <w:shd w:val="clear" w:color="auto" w:fill="FFFFFF"/>
        </w:rPr>
        <w:t>Thứ hai</w:t>
      </w:r>
      <w:r w:rsidRPr="00ED6223">
        <w:rPr>
          <w:rStyle w:val="apple-converted-space"/>
          <w:rFonts w:ascii="Times New Roman" w:eastAsia="Arial Unicode MS" w:hAnsi="Times New Roman" w:cs="Times New Roman"/>
          <w:color w:val="000000"/>
          <w:sz w:val="24"/>
          <w:szCs w:val="24"/>
          <w:shd w:val="clear" w:color="auto" w:fill="FFFFFF"/>
        </w:rPr>
        <w:t xml:space="preserve">, </w:t>
      </w:r>
      <w:r w:rsidR="00461C1A" w:rsidRPr="00ED6223">
        <w:rPr>
          <w:rStyle w:val="apple-converted-space"/>
          <w:rFonts w:ascii="Times New Roman" w:eastAsia="Arial Unicode MS" w:hAnsi="Times New Roman" w:cs="Times New Roman"/>
          <w:color w:val="000000"/>
          <w:sz w:val="24"/>
          <w:szCs w:val="24"/>
          <w:shd w:val="clear" w:color="auto" w:fill="FFFFFF"/>
        </w:rPr>
        <w:t xml:space="preserve">về phía chính quyền Thành phố </w:t>
      </w:r>
    </w:p>
    <w:p w:rsidR="00FB1821" w:rsidRPr="00ED6223" w:rsidRDefault="00FB1821" w:rsidP="00CB148E">
      <w:pPr>
        <w:pStyle w:val="NormalWeb"/>
        <w:spacing w:before="0" w:beforeAutospacing="0" w:after="0" w:afterAutospacing="0" w:line="360" w:lineRule="auto"/>
        <w:ind w:firstLine="284"/>
        <w:jc w:val="both"/>
        <w:rPr>
          <w:rStyle w:val="apple-converted-space"/>
          <w:rFonts w:eastAsia="Arial Unicode MS"/>
          <w:color w:val="000000"/>
          <w:shd w:val="clear" w:color="auto" w:fill="FFFFFF"/>
        </w:rPr>
      </w:pPr>
      <w:r w:rsidRPr="00ED6223">
        <w:rPr>
          <w:color w:val="333333"/>
        </w:rPr>
        <w:t xml:space="preserve">Để phát triển vay tín chấp, Chính quyền cần phải đưa ra nhiều định chế tài chính để bảo lãnh cho các doanh nghiệp, ví dụ như quỹ phát triển doanh nghiệp, ngân hàng phát triển doanh nghiệp… để bù vào phần trống mà thị trường còn đang thiếu. Hơn nữa, các ngành nào mua được bảo hiểm thì Nhà nước nên mở ra cho các cơ quan bảo hiểm cùng tham gia. Đây cũng là điều kiện để các </w:t>
      </w:r>
      <w:r w:rsidR="008676C5" w:rsidRPr="00ED6223">
        <w:rPr>
          <w:color w:val="333333"/>
        </w:rPr>
        <w:t>NHTM</w:t>
      </w:r>
      <w:r w:rsidRPr="00ED6223">
        <w:rPr>
          <w:color w:val="333333"/>
        </w:rPr>
        <w:t xml:space="preserve"> cho vay, vì điều này giúp làm giảm đi các rủi ro</w:t>
      </w:r>
      <w:r w:rsidR="008676C5" w:rsidRPr="00ED6223">
        <w:rPr>
          <w:color w:val="333333"/>
        </w:rPr>
        <w:t xml:space="preserve"> về mặt tài chính.</w:t>
      </w:r>
    </w:p>
    <w:p w:rsidR="004A4590" w:rsidRPr="00ED6223" w:rsidRDefault="00334EDC" w:rsidP="00CB148E">
      <w:pPr>
        <w:pStyle w:val="NormalWeb"/>
        <w:spacing w:before="0" w:beforeAutospacing="0" w:after="0" w:afterAutospacing="0" w:line="360" w:lineRule="auto"/>
        <w:ind w:firstLine="284"/>
        <w:jc w:val="both"/>
        <w:rPr>
          <w:rFonts w:eastAsia="Arial Unicode MS"/>
          <w:color w:val="222222"/>
        </w:rPr>
      </w:pPr>
      <w:r w:rsidRPr="00ED6223">
        <w:rPr>
          <w:rFonts w:eastAsia="Arial Unicode MS"/>
          <w:color w:val="222222"/>
        </w:rPr>
        <w:t>Đ</w:t>
      </w:r>
      <w:r w:rsidR="00C90714" w:rsidRPr="00ED6223">
        <w:rPr>
          <w:rFonts w:eastAsia="Arial Unicode MS"/>
          <w:color w:val="222222"/>
        </w:rPr>
        <w:t>ồng thời,</w:t>
      </w:r>
      <w:r w:rsidR="004A4590" w:rsidRPr="00ED6223">
        <w:rPr>
          <w:rFonts w:eastAsia="Arial Unicode MS"/>
          <w:color w:val="222222"/>
        </w:rPr>
        <w:t xml:space="preserve"> để triển khai có hiệu quả các giải pháp nhằm tháo gỡ khó khăn, hỗ trợ giúp doanh nghiệp đầu tư mở rộng phát triển sản xuất - kinh doanh</w:t>
      </w:r>
      <w:r w:rsidR="00C90714" w:rsidRPr="00ED6223">
        <w:rPr>
          <w:rFonts w:eastAsia="Arial Unicode MS"/>
          <w:color w:val="222222"/>
        </w:rPr>
        <w:t xml:space="preserve"> cần t</w:t>
      </w:r>
      <w:r w:rsidR="004A4590" w:rsidRPr="00ED6223">
        <w:rPr>
          <w:rFonts w:eastAsia="Arial Unicode MS"/>
          <w:color w:val="222222"/>
        </w:rPr>
        <w:t>iếp tục cải cách hành chính theo hướng công khai và rút ngắn thời gian giải quyết thủ tục hành chính, đặc biệt các thủ tục hành chính liên quan trực tiếp đến quyền lợi của doanh nghiệ</w:t>
      </w:r>
      <w:r w:rsidR="00CB148E">
        <w:rPr>
          <w:rFonts w:eastAsia="Arial Unicode MS"/>
          <w:color w:val="222222"/>
        </w:rPr>
        <w:t>p</w:t>
      </w:r>
      <w:r w:rsidR="00C90714" w:rsidRPr="00ED6223">
        <w:rPr>
          <w:rFonts w:eastAsia="Arial Unicode MS"/>
          <w:color w:val="222222"/>
        </w:rPr>
        <w:t>.</w:t>
      </w:r>
      <w:r w:rsidR="004A4590" w:rsidRPr="00ED6223">
        <w:rPr>
          <w:rFonts w:eastAsia="Arial Unicode MS"/>
          <w:color w:val="222222"/>
        </w:rPr>
        <w:t xml:space="preserve"> Tổ chức gặp gỡ đối thoại với doanh nghiệp nhằm lắng nghe, hỗ trợ, tháo gỡ khó khăn cho doanh nghiệp. Tăng cường công tác tiếp nhận thông tin, xử lý nhanh chóng các phản ánh của doanh nghiệ</w:t>
      </w:r>
      <w:r w:rsidR="004337E3" w:rsidRPr="00ED6223">
        <w:rPr>
          <w:rFonts w:eastAsia="Arial Unicode MS"/>
          <w:color w:val="222222"/>
        </w:rPr>
        <w:t>p,</w:t>
      </w:r>
      <w:r w:rsidR="001E525C" w:rsidRPr="00ED6223">
        <w:rPr>
          <w:rFonts w:eastAsia="Arial Unicode MS"/>
          <w:color w:val="222222"/>
        </w:rPr>
        <w:t>p</w:t>
      </w:r>
      <w:r w:rsidR="004A4590" w:rsidRPr="00ED6223">
        <w:rPr>
          <w:rFonts w:eastAsia="Arial Unicode MS"/>
          <w:color w:val="222222"/>
        </w:rPr>
        <w:t xml:space="preserve">hát huy tối đa vai trò là cầu nối giữa doanh nghiệp với </w:t>
      </w:r>
      <w:r w:rsidR="004D40C8" w:rsidRPr="00ED6223">
        <w:rPr>
          <w:rFonts w:eastAsia="Arial Unicode MS"/>
          <w:color w:val="222222"/>
        </w:rPr>
        <w:t>các NHTM.</w:t>
      </w:r>
    </w:p>
    <w:p w:rsidR="004A4590" w:rsidRPr="00ED6223" w:rsidRDefault="004A4590" w:rsidP="00CB148E">
      <w:pPr>
        <w:pStyle w:val="NormalWeb"/>
        <w:spacing w:before="0" w:beforeAutospacing="0" w:after="0" w:afterAutospacing="0" w:line="360" w:lineRule="auto"/>
        <w:ind w:firstLine="284"/>
        <w:jc w:val="both"/>
        <w:rPr>
          <w:rFonts w:eastAsia="Arial Unicode MS"/>
          <w:color w:val="222222"/>
        </w:rPr>
      </w:pPr>
      <w:r w:rsidRPr="00ED6223">
        <w:rPr>
          <w:rFonts w:eastAsia="Arial Unicode MS"/>
          <w:color w:val="222222"/>
        </w:rPr>
        <w:t> </w:t>
      </w:r>
      <w:r w:rsidR="001E525C" w:rsidRPr="00ED6223">
        <w:rPr>
          <w:rFonts w:eastAsia="Arial Unicode MS"/>
          <w:color w:val="222222"/>
        </w:rPr>
        <w:t>DNNVV</w:t>
      </w:r>
      <w:r w:rsidR="00DA09AA" w:rsidRPr="00ED6223">
        <w:rPr>
          <w:rFonts w:eastAsia="Arial Unicode MS"/>
          <w:bCs/>
          <w:shd w:val="clear" w:color="auto" w:fill="FFFFFF"/>
        </w:rPr>
        <w:t xml:space="preserve"> có vị trí đặc biệt quan trọng trong nền kinh tế của </w:t>
      </w:r>
      <w:r w:rsidR="00D86D38" w:rsidRPr="00ED6223">
        <w:rPr>
          <w:rFonts w:eastAsia="Arial Unicode MS"/>
          <w:bCs/>
          <w:shd w:val="clear" w:color="auto" w:fill="FFFFFF"/>
        </w:rPr>
        <w:t>Thành phố, D</w:t>
      </w:r>
      <w:r w:rsidR="00DA09AA" w:rsidRPr="00ED6223">
        <w:rPr>
          <w:rFonts w:eastAsia="Arial Unicode MS"/>
          <w:bCs/>
          <w:shd w:val="clear" w:color="auto" w:fill="FFFFFF"/>
        </w:rPr>
        <w:t>oanh nghiệp hoạt động có hiệu quả, góp phầ</w:t>
      </w:r>
      <w:r w:rsidR="00CB148E">
        <w:rPr>
          <w:rFonts w:eastAsia="Arial Unicode MS"/>
          <w:bCs/>
          <w:shd w:val="clear" w:color="auto" w:fill="FFFFFF"/>
        </w:rPr>
        <w:t>n tăng ngân sách</w:t>
      </w:r>
      <w:r w:rsidR="00DA09AA" w:rsidRPr="00ED6223">
        <w:rPr>
          <w:rFonts w:eastAsia="Arial Unicode MS"/>
          <w:bCs/>
          <w:shd w:val="clear" w:color="auto" w:fill="FFFFFF"/>
        </w:rPr>
        <w:t>, thúc đẩy phát triển kinh tế xã hội và giải quyết có hiệu quả các vấn đề xã hội như tạo việc làm, xoá đói, giảm nghèo... Do đó, để tháo gỡ khó khăn, hỗ trợ giúp doanh nghiệp đầu tư mở rộng phát triển sản xuất - kinh doanh, tạo nguồn thu ổn đị</w:t>
      </w:r>
      <w:r w:rsidR="00D86D38" w:rsidRPr="00ED6223">
        <w:rPr>
          <w:rFonts w:eastAsia="Arial Unicode MS"/>
          <w:bCs/>
          <w:shd w:val="clear" w:color="auto" w:fill="FFFFFF"/>
        </w:rPr>
        <w:t>nh cho ngân sách cần rất nhiều sự hỗ trợ của các Ban ngành có liên qua đặc biệt là hệ thố</w:t>
      </w:r>
      <w:r w:rsidR="00CB148E">
        <w:rPr>
          <w:rFonts w:eastAsia="Arial Unicode MS"/>
          <w:bCs/>
          <w:shd w:val="clear" w:color="auto" w:fill="FFFFFF"/>
        </w:rPr>
        <w:t>ng</w:t>
      </w:r>
      <w:r w:rsidR="00D86D38" w:rsidRPr="00ED6223">
        <w:rPr>
          <w:rFonts w:eastAsia="Arial Unicode MS"/>
          <w:bCs/>
          <w:shd w:val="clear" w:color="auto" w:fill="FFFFFF"/>
        </w:rPr>
        <w:t xml:space="preserve"> các NHTM trên địa bàn Thành phố.</w:t>
      </w:r>
      <w:r w:rsidRPr="00ED6223">
        <w:rPr>
          <w:rFonts w:eastAsia="Arial Unicode MS"/>
          <w:color w:val="222222"/>
        </w:rPr>
        <w:t> </w:t>
      </w:r>
    </w:p>
    <w:p w:rsidR="004A4590" w:rsidRPr="004C334F" w:rsidRDefault="000E4CF2" w:rsidP="00CB148E">
      <w:pPr>
        <w:spacing w:after="0" w:line="360" w:lineRule="auto"/>
        <w:ind w:firstLine="360"/>
        <w:jc w:val="both"/>
        <w:rPr>
          <w:rStyle w:val="apple-converted-space"/>
          <w:rFonts w:ascii="Times New Roman" w:eastAsia="Arial Unicode MS" w:hAnsi="Times New Roman" w:cs="Times New Roman"/>
          <w:b/>
          <w:color w:val="000000"/>
          <w:sz w:val="24"/>
          <w:szCs w:val="24"/>
          <w:shd w:val="clear" w:color="auto" w:fill="FFFFFF"/>
        </w:rPr>
      </w:pPr>
      <w:r w:rsidRPr="004C334F">
        <w:rPr>
          <w:rStyle w:val="apple-converted-space"/>
          <w:rFonts w:ascii="Times New Roman" w:eastAsia="Arial Unicode MS" w:hAnsi="Times New Roman" w:cs="Times New Roman"/>
          <w:b/>
          <w:color w:val="000000"/>
          <w:sz w:val="24"/>
          <w:szCs w:val="24"/>
          <w:shd w:val="clear" w:color="auto" w:fill="FFFFFF"/>
        </w:rPr>
        <w:t>Tài liệu tham khảo:</w:t>
      </w:r>
    </w:p>
    <w:p w:rsidR="00DA5652" w:rsidRDefault="00DA5652" w:rsidP="00DA5652">
      <w:pPr>
        <w:pStyle w:val="ListParagraph"/>
        <w:numPr>
          <w:ilvl w:val="0"/>
          <w:numId w:val="14"/>
        </w:numPr>
        <w:spacing w:after="0" w:line="360" w:lineRule="auto"/>
        <w:rPr>
          <w:rStyle w:val="apple-converted-space"/>
          <w:rFonts w:ascii="Times New Roman" w:eastAsia="Arial Unicode MS" w:hAnsi="Times New Roman" w:cs="Times New Roman"/>
          <w:color w:val="000000"/>
          <w:sz w:val="24"/>
          <w:szCs w:val="24"/>
          <w:shd w:val="clear" w:color="auto" w:fill="FFFFFF"/>
        </w:rPr>
      </w:pPr>
      <w:r>
        <w:rPr>
          <w:rStyle w:val="apple-converted-space"/>
          <w:rFonts w:ascii="Times New Roman" w:eastAsia="Arial Unicode MS" w:hAnsi="Times New Roman" w:cs="Times New Roman"/>
          <w:color w:val="000000"/>
          <w:sz w:val="24"/>
          <w:szCs w:val="24"/>
          <w:shd w:val="clear" w:color="auto" w:fill="FFFFFF"/>
        </w:rPr>
        <w:lastRenderedPageBreak/>
        <w:t>Số liệu thống kê về dư nợ cho vay tín chấp DNNVV của các NHTM trên địa bàn Thành phố Đà Nẵng 2015-2016.</w:t>
      </w:r>
    </w:p>
    <w:p w:rsidR="00847924" w:rsidRPr="00DA5652" w:rsidRDefault="00847924" w:rsidP="00DA5652">
      <w:pPr>
        <w:pStyle w:val="ListParagraph"/>
        <w:numPr>
          <w:ilvl w:val="0"/>
          <w:numId w:val="14"/>
        </w:numPr>
        <w:spacing w:after="0" w:line="360" w:lineRule="auto"/>
        <w:rPr>
          <w:rStyle w:val="apple-converted-space"/>
          <w:rFonts w:ascii="Times New Roman" w:eastAsia="Arial Unicode MS" w:hAnsi="Times New Roman" w:cs="Times New Roman"/>
          <w:color w:val="000000"/>
          <w:sz w:val="24"/>
          <w:szCs w:val="24"/>
          <w:shd w:val="clear" w:color="auto" w:fill="FFFFFF"/>
        </w:rPr>
      </w:pPr>
      <w:r>
        <w:rPr>
          <w:rStyle w:val="apple-converted-space"/>
          <w:rFonts w:ascii="Times New Roman" w:eastAsia="Arial Unicode MS" w:hAnsi="Times New Roman" w:cs="Times New Roman"/>
          <w:color w:val="000000"/>
          <w:sz w:val="24"/>
          <w:szCs w:val="24"/>
          <w:shd w:val="clear" w:color="auto" w:fill="FFFFFF"/>
        </w:rPr>
        <w:t>Thời báo kinh tế Việt Nam, Cho vay tín chấp – cửa tiếp vốn cho doanh nghiệp vừa và nhỏ.</w:t>
      </w:r>
    </w:p>
    <w:p w:rsidR="00F544C2" w:rsidRPr="004C334F" w:rsidRDefault="00F544C2" w:rsidP="00B11A49">
      <w:pPr>
        <w:spacing w:before="150" w:after="150" w:line="240" w:lineRule="auto"/>
        <w:jc w:val="both"/>
        <w:rPr>
          <w:rFonts w:ascii="Times New Roman" w:eastAsia="Arial Unicode MS" w:hAnsi="Times New Roman" w:cs="Times New Roman"/>
          <w:sz w:val="24"/>
          <w:szCs w:val="24"/>
        </w:rPr>
      </w:pPr>
      <w:bookmarkStart w:id="0" w:name="_GoBack"/>
      <w:bookmarkEnd w:id="0"/>
    </w:p>
    <w:sectPr w:rsidR="00F544C2" w:rsidRPr="004C334F" w:rsidSect="00E95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4"/>
    <w:lvl w:ilvl="0">
      <w:start w:val="1"/>
      <w:numFmt w:val="bullet"/>
      <w:lvlText w:val=""/>
      <w:lvlJc w:val="left"/>
      <w:pPr>
        <w:tabs>
          <w:tab w:val="num" w:pos="778"/>
        </w:tabs>
        <w:ind w:left="778" w:hanging="360"/>
      </w:pPr>
      <w:rPr>
        <w:rFonts w:ascii="Wingdings" w:hAnsi="Wingdings" w:cs="Times New Roman"/>
      </w:rPr>
    </w:lvl>
  </w:abstractNum>
  <w:abstractNum w:abstractNumId="1">
    <w:nsid w:val="169C04FB"/>
    <w:multiLevelType w:val="hybridMultilevel"/>
    <w:tmpl w:val="81F2C592"/>
    <w:lvl w:ilvl="0" w:tplc="991433B8">
      <w:start w:val="1"/>
      <w:numFmt w:val="decimal"/>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1291F"/>
    <w:multiLevelType w:val="hybridMultilevel"/>
    <w:tmpl w:val="504E230A"/>
    <w:lvl w:ilvl="0" w:tplc="CCC2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A53829"/>
    <w:multiLevelType w:val="hybridMultilevel"/>
    <w:tmpl w:val="61D6E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1432A"/>
    <w:multiLevelType w:val="hybridMultilevel"/>
    <w:tmpl w:val="1B4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82388"/>
    <w:multiLevelType w:val="hybridMultilevel"/>
    <w:tmpl w:val="E81C03DC"/>
    <w:lvl w:ilvl="0" w:tplc="1138E46E">
      <w:start w:val="3"/>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71D22"/>
    <w:multiLevelType w:val="multilevel"/>
    <w:tmpl w:val="7012D8D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2E1DAB"/>
    <w:multiLevelType w:val="multilevel"/>
    <w:tmpl w:val="A19A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D155E8"/>
    <w:multiLevelType w:val="hybridMultilevel"/>
    <w:tmpl w:val="2A8E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4B7614"/>
    <w:multiLevelType w:val="hybridMultilevel"/>
    <w:tmpl w:val="908CD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D03DF"/>
    <w:multiLevelType w:val="hybridMultilevel"/>
    <w:tmpl w:val="587026AC"/>
    <w:lvl w:ilvl="0" w:tplc="A0E2990E">
      <w:start w:val="254"/>
      <w:numFmt w:val="bullet"/>
      <w:lvlText w:val="-"/>
      <w:lvlJc w:val="left"/>
      <w:pPr>
        <w:ind w:left="720" w:hanging="360"/>
      </w:pPr>
      <w:rPr>
        <w:rFonts w:ascii="Tahoma" w:eastAsia="Arial Unicode MS"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5449FE"/>
    <w:multiLevelType w:val="hybridMultilevel"/>
    <w:tmpl w:val="EE22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BD4E2E"/>
    <w:multiLevelType w:val="multilevel"/>
    <w:tmpl w:val="A6C687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
  </w:num>
  <w:num w:numId="4">
    <w:abstractNumId w:val="11"/>
  </w:num>
  <w:num w:numId="5">
    <w:abstractNumId w:val="8"/>
  </w:num>
  <w:num w:numId="6">
    <w:abstractNumId w:val="5"/>
  </w:num>
  <w:num w:numId="7">
    <w:abstractNumId w:val="0"/>
  </w:num>
  <w:num w:numId="8">
    <w:abstractNumId w:val="1"/>
  </w:num>
  <w:num w:numId="9">
    <w:abstractNumId w:val="9"/>
  </w:num>
  <w:num w:numId="10">
    <w:abstractNumId w:val="7"/>
  </w:num>
  <w:num w:numId="11">
    <w:abstractNumId w:val="6"/>
  </w:num>
  <w:num w:numId="12">
    <w:abstractNumId w:val="12"/>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D67B6"/>
    <w:rsid w:val="0000008E"/>
    <w:rsid w:val="000125D2"/>
    <w:rsid w:val="00030BF5"/>
    <w:rsid w:val="00030DAC"/>
    <w:rsid w:val="000321FF"/>
    <w:rsid w:val="000447EE"/>
    <w:rsid w:val="000479AD"/>
    <w:rsid w:val="00050375"/>
    <w:rsid w:val="000528DA"/>
    <w:rsid w:val="00062A3B"/>
    <w:rsid w:val="00076295"/>
    <w:rsid w:val="00085121"/>
    <w:rsid w:val="00086183"/>
    <w:rsid w:val="00091DF4"/>
    <w:rsid w:val="000A3ABD"/>
    <w:rsid w:val="000B1473"/>
    <w:rsid w:val="000D06F9"/>
    <w:rsid w:val="000E4CF2"/>
    <w:rsid w:val="000F7A4C"/>
    <w:rsid w:val="0011318C"/>
    <w:rsid w:val="001164DC"/>
    <w:rsid w:val="001166CB"/>
    <w:rsid w:val="0012785E"/>
    <w:rsid w:val="00130424"/>
    <w:rsid w:val="00135EBB"/>
    <w:rsid w:val="001403B8"/>
    <w:rsid w:val="00142BAE"/>
    <w:rsid w:val="00154A20"/>
    <w:rsid w:val="0016672C"/>
    <w:rsid w:val="0017165C"/>
    <w:rsid w:val="001915EB"/>
    <w:rsid w:val="001946B9"/>
    <w:rsid w:val="001A1415"/>
    <w:rsid w:val="001A4F19"/>
    <w:rsid w:val="001B72C9"/>
    <w:rsid w:val="001B78E7"/>
    <w:rsid w:val="001D5793"/>
    <w:rsid w:val="001E2D22"/>
    <w:rsid w:val="001E525C"/>
    <w:rsid w:val="001F326E"/>
    <w:rsid w:val="00204F96"/>
    <w:rsid w:val="00211DC4"/>
    <w:rsid w:val="00215868"/>
    <w:rsid w:val="00252A7F"/>
    <w:rsid w:val="00271968"/>
    <w:rsid w:val="002C29C7"/>
    <w:rsid w:val="002C4EDB"/>
    <w:rsid w:val="002C627D"/>
    <w:rsid w:val="002C6F58"/>
    <w:rsid w:val="002E234A"/>
    <w:rsid w:val="002E42F7"/>
    <w:rsid w:val="002E49AB"/>
    <w:rsid w:val="002E7E39"/>
    <w:rsid w:val="002F4318"/>
    <w:rsid w:val="002F6BD8"/>
    <w:rsid w:val="00326F2E"/>
    <w:rsid w:val="00334EDC"/>
    <w:rsid w:val="00340BAC"/>
    <w:rsid w:val="0034376A"/>
    <w:rsid w:val="0034587B"/>
    <w:rsid w:val="00345F7A"/>
    <w:rsid w:val="00347C0A"/>
    <w:rsid w:val="00350B82"/>
    <w:rsid w:val="0035672C"/>
    <w:rsid w:val="00375CBD"/>
    <w:rsid w:val="003764D9"/>
    <w:rsid w:val="0038555B"/>
    <w:rsid w:val="00393779"/>
    <w:rsid w:val="003B6297"/>
    <w:rsid w:val="003C6C90"/>
    <w:rsid w:val="003E0261"/>
    <w:rsid w:val="003E038C"/>
    <w:rsid w:val="003E0EFF"/>
    <w:rsid w:val="003F3942"/>
    <w:rsid w:val="003F5C27"/>
    <w:rsid w:val="00401BB6"/>
    <w:rsid w:val="004060DE"/>
    <w:rsid w:val="00412D7B"/>
    <w:rsid w:val="0041684D"/>
    <w:rsid w:val="004337E3"/>
    <w:rsid w:val="00444724"/>
    <w:rsid w:val="00447ED8"/>
    <w:rsid w:val="00450925"/>
    <w:rsid w:val="00450B55"/>
    <w:rsid w:val="00461C1A"/>
    <w:rsid w:val="00463D40"/>
    <w:rsid w:val="00470340"/>
    <w:rsid w:val="00473164"/>
    <w:rsid w:val="00481642"/>
    <w:rsid w:val="00483CEA"/>
    <w:rsid w:val="00487E36"/>
    <w:rsid w:val="00497A83"/>
    <w:rsid w:val="004A4590"/>
    <w:rsid w:val="004B0A3D"/>
    <w:rsid w:val="004C13E0"/>
    <w:rsid w:val="004C334F"/>
    <w:rsid w:val="004D40C8"/>
    <w:rsid w:val="004E4C31"/>
    <w:rsid w:val="004F7E9D"/>
    <w:rsid w:val="00504228"/>
    <w:rsid w:val="005045B3"/>
    <w:rsid w:val="0050604D"/>
    <w:rsid w:val="00507287"/>
    <w:rsid w:val="005100E5"/>
    <w:rsid w:val="00510CED"/>
    <w:rsid w:val="00512372"/>
    <w:rsid w:val="0051343C"/>
    <w:rsid w:val="005151CA"/>
    <w:rsid w:val="005158A9"/>
    <w:rsid w:val="00515E6F"/>
    <w:rsid w:val="005165A5"/>
    <w:rsid w:val="0052778A"/>
    <w:rsid w:val="00527E15"/>
    <w:rsid w:val="00532C8A"/>
    <w:rsid w:val="00533898"/>
    <w:rsid w:val="00543E40"/>
    <w:rsid w:val="00547BF4"/>
    <w:rsid w:val="00554A79"/>
    <w:rsid w:val="005554DD"/>
    <w:rsid w:val="00556ED8"/>
    <w:rsid w:val="0056549D"/>
    <w:rsid w:val="00583450"/>
    <w:rsid w:val="005A7045"/>
    <w:rsid w:val="005D3989"/>
    <w:rsid w:val="005D67B6"/>
    <w:rsid w:val="005F321D"/>
    <w:rsid w:val="00611A29"/>
    <w:rsid w:val="00612F55"/>
    <w:rsid w:val="006228DF"/>
    <w:rsid w:val="00626926"/>
    <w:rsid w:val="006344C1"/>
    <w:rsid w:val="00643A27"/>
    <w:rsid w:val="00647E5B"/>
    <w:rsid w:val="006553C3"/>
    <w:rsid w:val="0066595B"/>
    <w:rsid w:val="00676304"/>
    <w:rsid w:val="00693E0E"/>
    <w:rsid w:val="00696D26"/>
    <w:rsid w:val="00697B1B"/>
    <w:rsid w:val="006B0EBF"/>
    <w:rsid w:val="006B6EB4"/>
    <w:rsid w:val="006D11B6"/>
    <w:rsid w:val="006F491A"/>
    <w:rsid w:val="006F5D80"/>
    <w:rsid w:val="00701A99"/>
    <w:rsid w:val="007050C2"/>
    <w:rsid w:val="00706FC3"/>
    <w:rsid w:val="0071296C"/>
    <w:rsid w:val="007149ED"/>
    <w:rsid w:val="00717703"/>
    <w:rsid w:val="00720136"/>
    <w:rsid w:val="00726893"/>
    <w:rsid w:val="00734F9D"/>
    <w:rsid w:val="00741D1B"/>
    <w:rsid w:val="00744FE5"/>
    <w:rsid w:val="00747E00"/>
    <w:rsid w:val="007520EE"/>
    <w:rsid w:val="00757FB0"/>
    <w:rsid w:val="00766EE2"/>
    <w:rsid w:val="007A00D6"/>
    <w:rsid w:val="007A1C9E"/>
    <w:rsid w:val="007A4E72"/>
    <w:rsid w:val="007C419F"/>
    <w:rsid w:val="007D14DC"/>
    <w:rsid w:val="007D20D6"/>
    <w:rsid w:val="007D3825"/>
    <w:rsid w:val="007E2CFF"/>
    <w:rsid w:val="007F2DC4"/>
    <w:rsid w:val="007F4F1A"/>
    <w:rsid w:val="007F5176"/>
    <w:rsid w:val="00803252"/>
    <w:rsid w:val="0080633A"/>
    <w:rsid w:val="00813331"/>
    <w:rsid w:val="00815BD9"/>
    <w:rsid w:val="008176A1"/>
    <w:rsid w:val="008260E0"/>
    <w:rsid w:val="00831D70"/>
    <w:rsid w:val="00846BB6"/>
    <w:rsid w:val="00847924"/>
    <w:rsid w:val="00856385"/>
    <w:rsid w:val="00861AFE"/>
    <w:rsid w:val="008676C5"/>
    <w:rsid w:val="00892282"/>
    <w:rsid w:val="00893541"/>
    <w:rsid w:val="008A3278"/>
    <w:rsid w:val="008A4A55"/>
    <w:rsid w:val="008C4B15"/>
    <w:rsid w:val="008C76F5"/>
    <w:rsid w:val="008E732F"/>
    <w:rsid w:val="008F3DE0"/>
    <w:rsid w:val="00922385"/>
    <w:rsid w:val="00922A53"/>
    <w:rsid w:val="00937903"/>
    <w:rsid w:val="00964831"/>
    <w:rsid w:val="009673C9"/>
    <w:rsid w:val="00971C41"/>
    <w:rsid w:val="0099743F"/>
    <w:rsid w:val="009A18F9"/>
    <w:rsid w:val="009B49AE"/>
    <w:rsid w:val="009C646F"/>
    <w:rsid w:val="009E2DCC"/>
    <w:rsid w:val="009F0A26"/>
    <w:rsid w:val="009F27DC"/>
    <w:rsid w:val="009F47C2"/>
    <w:rsid w:val="00A0632A"/>
    <w:rsid w:val="00A0731C"/>
    <w:rsid w:val="00A17ADC"/>
    <w:rsid w:val="00A238AD"/>
    <w:rsid w:val="00A25CD5"/>
    <w:rsid w:val="00A30E33"/>
    <w:rsid w:val="00A4602C"/>
    <w:rsid w:val="00A514E8"/>
    <w:rsid w:val="00A6353D"/>
    <w:rsid w:val="00A675BD"/>
    <w:rsid w:val="00A67D1F"/>
    <w:rsid w:val="00A72BA0"/>
    <w:rsid w:val="00A7686A"/>
    <w:rsid w:val="00A84A08"/>
    <w:rsid w:val="00AC37CB"/>
    <w:rsid w:val="00AD425C"/>
    <w:rsid w:val="00AE135B"/>
    <w:rsid w:val="00AE7818"/>
    <w:rsid w:val="00B0766D"/>
    <w:rsid w:val="00B11A49"/>
    <w:rsid w:val="00B2245C"/>
    <w:rsid w:val="00B2785D"/>
    <w:rsid w:val="00B37976"/>
    <w:rsid w:val="00B60EA7"/>
    <w:rsid w:val="00B81818"/>
    <w:rsid w:val="00B91010"/>
    <w:rsid w:val="00B95227"/>
    <w:rsid w:val="00BA2C24"/>
    <w:rsid w:val="00BA6D39"/>
    <w:rsid w:val="00BA7355"/>
    <w:rsid w:val="00BB2C8F"/>
    <w:rsid w:val="00BD103A"/>
    <w:rsid w:val="00BE0543"/>
    <w:rsid w:val="00BF4316"/>
    <w:rsid w:val="00C05167"/>
    <w:rsid w:val="00C07037"/>
    <w:rsid w:val="00C07F88"/>
    <w:rsid w:val="00C11388"/>
    <w:rsid w:val="00C228ED"/>
    <w:rsid w:val="00C31E1E"/>
    <w:rsid w:val="00C518E3"/>
    <w:rsid w:val="00C573DF"/>
    <w:rsid w:val="00C60BD5"/>
    <w:rsid w:val="00C652F4"/>
    <w:rsid w:val="00C75337"/>
    <w:rsid w:val="00C81745"/>
    <w:rsid w:val="00C82E04"/>
    <w:rsid w:val="00C8615E"/>
    <w:rsid w:val="00C87193"/>
    <w:rsid w:val="00C90714"/>
    <w:rsid w:val="00CB148E"/>
    <w:rsid w:val="00CB4484"/>
    <w:rsid w:val="00CB604D"/>
    <w:rsid w:val="00CB72D6"/>
    <w:rsid w:val="00CB7927"/>
    <w:rsid w:val="00CC1B56"/>
    <w:rsid w:val="00CD0F23"/>
    <w:rsid w:val="00CD700C"/>
    <w:rsid w:val="00CE4045"/>
    <w:rsid w:val="00CE57E3"/>
    <w:rsid w:val="00CF2186"/>
    <w:rsid w:val="00D1514C"/>
    <w:rsid w:val="00D21E1E"/>
    <w:rsid w:val="00D26C8D"/>
    <w:rsid w:val="00D37B12"/>
    <w:rsid w:val="00D459F1"/>
    <w:rsid w:val="00D64A4C"/>
    <w:rsid w:val="00D66B03"/>
    <w:rsid w:val="00D737B8"/>
    <w:rsid w:val="00D7698B"/>
    <w:rsid w:val="00D80291"/>
    <w:rsid w:val="00D82518"/>
    <w:rsid w:val="00D86D38"/>
    <w:rsid w:val="00DA09AA"/>
    <w:rsid w:val="00DA1CE4"/>
    <w:rsid w:val="00DA5652"/>
    <w:rsid w:val="00DB342A"/>
    <w:rsid w:val="00DB3B4E"/>
    <w:rsid w:val="00DB58B0"/>
    <w:rsid w:val="00DC3AA3"/>
    <w:rsid w:val="00DD10D4"/>
    <w:rsid w:val="00DE24F6"/>
    <w:rsid w:val="00DF25DD"/>
    <w:rsid w:val="00E244E6"/>
    <w:rsid w:val="00E35154"/>
    <w:rsid w:val="00E5324C"/>
    <w:rsid w:val="00E630FF"/>
    <w:rsid w:val="00E6524C"/>
    <w:rsid w:val="00E7056C"/>
    <w:rsid w:val="00E836C4"/>
    <w:rsid w:val="00E84BF8"/>
    <w:rsid w:val="00E8667B"/>
    <w:rsid w:val="00E869C5"/>
    <w:rsid w:val="00E95C4D"/>
    <w:rsid w:val="00EB7958"/>
    <w:rsid w:val="00ED6223"/>
    <w:rsid w:val="00EE7C53"/>
    <w:rsid w:val="00F03316"/>
    <w:rsid w:val="00F03E72"/>
    <w:rsid w:val="00F104DB"/>
    <w:rsid w:val="00F3008D"/>
    <w:rsid w:val="00F40006"/>
    <w:rsid w:val="00F544C2"/>
    <w:rsid w:val="00F74076"/>
    <w:rsid w:val="00F8510A"/>
    <w:rsid w:val="00FA09EB"/>
    <w:rsid w:val="00FB1821"/>
    <w:rsid w:val="00FB3885"/>
    <w:rsid w:val="00FC255A"/>
    <w:rsid w:val="00FD3AD6"/>
    <w:rsid w:val="00FD3E12"/>
    <w:rsid w:val="00FD7C0C"/>
    <w:rsid w:val="00FE5493"/>
    <w:rsid w:val="00FF6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18"/>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68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234A"/>
  </w:style>
  <w:style w:type="table" w:styleId="TableGrid">
    <w:name w:val="Table Grid"/>
    <w:basedOn w:val="TableNormal"/>
    <w:uiPriority w:val="59"/>
    <w:rsid w:val="00BA6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26893"/>
    <w:rPr>
      <w:rFonts w:asciiTheme="majorHAnsi" w:eastAsiaTheme="majorEastAsia" w:hAnsiTheme="majorHAnsi" w:cstheme="majorBidi"/>
      <w:b/>
      <w:bCs/>
      <w:color w:val="4F81BD" w:themeColor="accent1"/>
    </w:rPr>
  </w:style>
  <w:style w:type="character" w:customStyle="1" w:styleId="textexposedshow">
    <w:name w:val="text_exposed_show"/>
    <w:basedOn w:val="DefaultParagraphFont"/>
    <w:rsid w:val="00D7698B"/>
  </w:style>
  <w:style w:type="character" w:customStyle="1" w:styleId="more-container">
    <w:name w:val="more-container"/>
    <w:basedOn w:val="DefaultParagraphFont"/>
    <w:rsid w:val="007A00D6"/>
  </w:style>
  <w:style w:type="paragraph" w:customStyle="1" w:styleId="body-text">
    <w:name w:val="body-text"/>
    <w:basedOn w:val="Normal"/>
    <w:rsid w:val="002E49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68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234A"/>
  </w:style>
  <w:style w:type="table" w:styleId="TableGrid">
    <w:name w:val="Table Grid"/>
    <w:basedOn w:val="TableNormal"/>
    <w:uiPriority w:val="59"/>
    <w:rsid w:val="00BA6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26893"/>
    <w:rPr>
      <w:rFonts w:asciiTheme="majorHAnsi" w:eastAsiaTheme="majorEastAsia" w:hAnsiTheme="majorHAnsi" w:cstheme="majorBidi"/>
      <w:b/>
      <w:bCs/>
      <w:color w:val="4F81BD" w:themeColor="accent1"/>
    </w:rPr>
  </w:style>
  <w:style w:type="character" w:customStyle="1" w:styleId="textexposedshow">
    <w:name w:val="text_exposed_show"/>
    <w:basedOn w:val="DefaultParagraphFont"/>
    <w:rsid w:val="00D7698B"/>
  </w:style>
  <w:style w:type="character" w:customStyle="1" w:styleId="more-container">
    <w:name w:val="more-container"/>
    <w:basedOn w:val="DefaultParagraphFont"/>
    <w:rsid w:val="007A00D6"/>
  </w:style>
  <w:style w:type="paragraph" w:customStyle="1" w:styleId="body-text">
    <w:name w:val="body-text"/>
    <w:basedOn w:val="Normal"/>
    <w:rsid w:val="002E49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03856">
      <w:bodyDiv w:val="1"/>
      <w:marLeft w:val="0"/>
      <w:marRight w:val="0"/>
      <w:marTop w:val="0"/>
      <w:marBottom w:val="0"/>
      <w:divBdr>
        <w:top w:val="none" w:sz="0" w:space="0" w:color="auto"/>
        <w:left w:val="none" w:sz="0" w:space="0" w:color="auto"/>
        <w:bottom w:val="none" w:sz="0" w:space="0" w:color="auto"/>
        <w:right w:val="none" w:sz="0" w:space="0" w:color="auto"/>
      </w:divBdr>
    </w:div>
    <w:div w:id="29190952">
      <w:bodyDiv w:val="1"/>
      <w:marLeft w:val="0"/>
      <w:marRight w:val="0"/>
      <w:marTop w:val="0"/>
      <w:marBottom w:val="0"/>
      <w:divBdr>
        <w:top w:val="none" w:sz="0" w:space="0" w:color="auto"/>
        <w:left w:val="none" w:sz="0" w:space="0" w:color="auto"/>
        <w:bottom w:val="none" w:sz="0" w:space="0" w:color="auto"/>
        <w:right w:val="none" w:sz="0" w:space="0" w:color="auto"/>
      </w:divBdr>
    </w:div>
    <w:div w:id="30811270">
      <w:bodyDiv w:val="1"/>
      <w:marLeft w:val="0"/>
      <w:marRight w:val="0"/>
      <w:marTop w:val="0"/>
      <w:marBottom w:val="0"/>
      <w:divBdr>
        <w:top w:val="none" w:sz="0" w:space="0" w:color="auto"/>
        <w:left w:val="none" w:sz="0" w:space="0" w:color="auto"/>
        <w:bottom w:val="none" w:sz="0" w:space="0" w:color="auto"/>
        <w:right w:val="none" w:sz="0" w:space="0" w:color="auto"/>
      </w:divBdr>
    </w:div>
    <w:div w:id="191654879">
      <w:bodyDiv w:val="1"/>
      <w:marLeft w:val="0"/>
      <w:marRight w:val="0"/>
      <w:marTop w:val="0"/>
      <w:marBottom w:val="0"/>
      <w:divBdr>
        <w:top w:val="none" w:sz="0" w:space="0" w:color="auto"/>
        <w:left w:val="none" w:sz="0" w:space="0" w:color="auto"/>
        <w:bottom w:val="none" w:sz="0" w:space="0" w:color="auto"/>
        <w:right w:val="none" w:sz="0" w:space="0" w:color="auto"/>
      </w:divBdr>
    </w:div>
    <w:div w:id="325714484">
      <w:bodyDiv w:val="1"/>
      <w:marLeft w:val="0"/>
      <w:marRight w:val="0"/>
      <w:marTop w:val="0"/>
      <w:marBottom w:val="0"/>
      <w:divBdr>
        <w:top w:val="none" w:sz="0" w:space="0" w:color="auto"/>
        <w:left w:val="none" w:sz="0" w:space="0" w:color="auto"/>
        <w:bottom w:val="none" w:sz="0" w:space="0" w:color="auto"/>
        <w:right w:val="none" w:sz="0" w:space="0" w:color="auto"/>
      </w:divBdr>
    </w:div>
    <w:div w:id="439222859">
      <w:bodyDiv w:val="1"/>
      <w:marLeft w:val="0"/>
      <w:marRight w:val="0"/>
      <w:marTop w:val="0"/>
      <w:marBottom w:val="0"/>
      <w:divBdr>
        <w:top w:val="none" w:sz="0" w:space="0" w:color="auto"/>
        <w:left w:val="none" w:sz="0" w:space="0" w:color="auto"/>
        <w:bottom w:val="none" w:sz="0" w:space="0" w:color="auto"/>
        <w:right w:val="none" w:sz="0" w:space="0" w:color="auto"/>
      </w:divBdr>
      <w:divsChild>
        <w:div w:id="456142395">
          <w:marLeft w:val="0"/>
          <w:marRight w:val="0"/>
          <w:marTop w:val="0"/>
          <w:marBottom w:val="0"/>
          <w:divBdr>
            <w:top w:val="none" w:sz="0" w:space="0" w:color="auto"/>
            <w:left w:val="none" w:sz="0" w:space="0" w:color="auto"/>
            <w:bottom w:val="none" w:sz="0" w:space="0" w:color="auto"/>
            <w:right w:val="none" w:sz="0" w:space="0" w:color="auto"/>
          </w:divBdr>
        </w:div>
      </w:divsChild>
    </w:div>
    <w:div w:id="640619430">
      <w:bodyDiv w:val="1"/>
      <w:marLeft w:val="0"/>
      <w:marRight w:val="0"/>
      <w:marTop w:val="0"/>
      <w:marBottom w:val="0"/>
      <w:divBdr>
        <w:top w:val="none" w:sz="0" w:space="0" w:color="auto"/>
        <w:left w:val="none" w:sz="0" w:space="0" w:color="auto"/>
        <w:bottom w:val="none" w:sz="0" w:space="0" w:color="auto"/>
        <w:right w:val="none" w:sz="0" w:space="0" w:color="auto"/>
      </w:divBdr>
    </w:div>
    <w:div w:id="693530930">
      <w:bodyDiv w:val="1"/>
      <w:marLeft w:val="0"/>
      <w:marRight w:val="0"/>
      <w:marTop w:val="0"/>
      <w:marBottom w:val="0"/>
      <w:divBdr>
        <w:top w:val="none" w:sz="0" w:space="0" w:color="auto"/>
        <w:left w:val="none" w:sz="0" w:space="0" w:color="auto"/>
        <w:bottom w:val="none" w:sz="0" w:space="0" w:color="auto"/>
        <w:right w:val="none" w:sz="0" w:space="0" w:color="auto"/>
      </w:divBdr>
    </w:div>
    <w:div w:id="789015672">
      <w:bodyDiv w:val="1"/>
      <w:marLeft w:val="0"/>
      <w:marRight w:val="0"/>
      <w:marTop w:val="0"/>
      <w:marBottom w:val="0"/>
      <w:divBdr>
        <w:top w:val="none" w:sz="0" w:space="0" w:color="auto"/>
        <w:left w:val="none" w:sz="0" w:space="0" w:color="auto"/>
        <w:bottom w:val="none" w:sz="0" w:space="0" w:color="auto"/>
        <w:right w:val="none" w:sz="0" w:space="0" w:color="auto"/>
      </w:divBdr>
    </w:div>
    <w:div w:id="900676250">
      <w:bodyDiv w:val="1"/>
      <w:marLeft w:val="0"/>
      <w:marRight w:val="0"/>
      <w:marTop w:val="0"/>
      <w:marBottom w:val="0"/>
      <w:divBdr>
        <w:top w:val="none" w:sz="0" w:space="0" w:color="auto"/>
        <w:left w:val="none" w:sz="0" w:space="0" w:color="auto"/>
        <w:bottom w:val="none" w:sz="0" w:space="0" w:color="auto"/>
        <w:right w:val="none" w:sz="0" w:space="0" w:color="auto"/>
      </w:divBdr>
    </w:div>
    <w:div w:id="912473583">
      <w:bodyDiv w:val="1"/>
      <w:marLeft w:val="0"/>
      <w:marRight w:val="0"/>
      <w:marTop w:val="0"/>
      <w:marBottom w:val="0"/>
      <w:divBdr>
        <w:top w:val="none" w:sz="0" w:space="0" w:color="auto"/>
        <w:left w:val="none" w:sz="0" w:space="0" w:color="auto"/>
        <w:bottom w:val="none" w:sz="0" w:space="0" w:color="auto"/>
        <w:right w:val="none" w:sz="0" w:space="0" w:color="auto"/>
      </w:divBdr>
    </w:div>
    <w:div w:id="1214581177">
      <w:bodyDiv w:val="1"/>
      <w:marLeft w:val="0"/>
      <w:marRight w:val="0"/>
      <w:marTop w:val="0"/>
      <w:marBottom w:val="0"/>
      <w:divBdr>
        <w:top w:val="none" w:sz="0" w:space="0" w:color="auto"/>
        <w:left w:val="none" w:sz="0" w:space="0" w:color="auto"/>
        <w:bottom w:val="none" w:sz="0" w:space="0" w:color="auto"/>
        <w:right w:val="none" w:sz="0" w:space="0" w:color="auto"/>
      </w:divBdr>
    </w:div>
    <w:div w:id="1252280703">
      <w:bodyDiv w:val="1"/>
      <w:marLeft w:val="0"/>
      <w:marRight w:val="0"/>
      <w:marTop w:val="0"/>
      <w:marBottom w:val="0"/>
      <w:divBdr>
        <w:top w:val="none" w:sz="0" w:space="0" w:color="auto"/>
        <w:left w:val="none" w:sz="0" w:space="0" w:color="auto"/>
        <w:bottom w:val="none" w:sz="0" w:space="0" w:color="auto"/>
        <w:right w:val="none" w:sz="0" w:space="0" w:color="auto"/>
      </w:divBdr>
    </w:div>
    <w:div w:id="1297103009">
      <w:bodyDiv w:val="1"/>
      <w:marLeft w:val="0"/>
      <w:marRight w:val="0"/>
      <w:marTop w:val="0"/>
      <w:marBottom w:val="0"/>
      <w:divBdr>
        <w:top w:val="none" w:sz="0" w:space="0" w:color="auto"/>
        <w:left w:val="none" w:sz="0" w:space="0" w:color="auto"/>
        <w:bottom w:val="none" w:sz="0" w:space="0" w:color="auto"/>
        <w:right w:val="none" w:sz="0" w:space="0" w:color="auto"/>
      </w:divBdr>
    </w:div>
    <w:div w:id="1462337119">
      <w:bodyDiv w:val="1"/>
      <w:marLeft w:val="0"/>
      <w:marRight w:val="0"/>
      <w:marTop w:val="0"/>
      <w:marBottom w:val="0"/>
      <w:divBdr>
        <w:top w:val="none" w:sz="0" w:space="0" w:color="auto"/>
        <w:left w:val="none" w:sz="0" w:space="0" w:color="auto"/>
        <w:bottom w:val="none" w:sz="0" w:space="0" w:color="auto"/>
        <w:right w:val="none" w:sz="0" w:space="0" w:color="auto"/>
      </w:divBdr>
      <w:divsChild>
        <w:div w:id="1021277347">
          <w:marLeft w:val="0"/>
          <w:marRight w:val="0"/>
          <w:marTop w:val="0"/>
          <w:marBottom w:val="225"/>
          <w:divBdr>
            <w:top w:val="none" w:sz="0" w:space="0" w:color="auto"/>
            <w:left w:val="none" w:sz="0" w:space="0" w:color="auto"/>
            <w:bottom w:val="none" w:sz="0" w:space="0" w:color="auto"/>
            <w:right w:val="none" w:sz="0" w:space="0" w:color="auto"/>
          </w:divBdr>
        </w:div>
        <w:div w:id="1001591338">
          <w:marLeft w:val="0"/>
          <w:marRight w:val="0"/>
          <w:marTop w:val="0"/>
          <w:marBottom w:val="225"/>
          <w:divBdr>
            <w:top w:val="none" w:sz="0" w:space="0" w:color="auto"/>
            <w:left w:val="none" w:sz="0" w:space="0" w:color="auto"/>
            <w:bottom w:val="none" w:sz="0" w:space="0" w:color="auto"/>
            <w:right w:val="none" w:sz="0" w:space="0" w:color="auto"/>
          </w:divBdr>
        </w:div>
        <w:div w:id="1686008351">
          <w:marLeft w:val="0"/>
          <w:marRight w:val="0"/>
          <w:marTop w:val="0"/>
          <w:marBottom w:val="225"/>
          <w:divBdr>
            <w:top w:val="none" w:sz="0" w:space="0" w:color="auto"/>
            <w:left w:val="none" w:sz="0" w:space="0" w:color="auto"/>
            <w:bottom w:val="none" w:sz="0" w:space="0" w:color="auto"/>
            <w:right w:val="none" w:sz="0" w:space="0" w:color="auto"/>
          </w:divBdr>
        </w:div>
        <w:div w:id="1273324428">
          <w:marLeft w:val="0"/>
          <w:marRight w:val="0"/>
          <w:marTop w:val="0"/>
          <w:marBottom w:val="225"/>
          <w:divBdr>
            <w:top w:val="none" w:sz="0" w:space="0" w:color="auto"/>
            <w:left w:val="none" w:sz="0" w:space="0" w:color="auto"/>
            <w:bottom w:val="none" w:sz="0" w:space="0" w:color="auto"/>
            <w:right w:val="none" w:sz="0" w:space="0" w:color="auto"/>
          </w:divBdr>
        </w:div>
        <w:div w:id="263536799">
          <w:marLeft w:val="0"/>
          <w:marRight w:val="0"/>
          <w:marTop w:val="0"/>
          <w:marBottom w:val="225"/>
          <w:divBdr>
            <w:top w:val="none" w:sz="0" w:space="0" w:color="auto"/>
            <w:left w:val="none" w:sz="0" w:space="0" w:color="auto"/>
            <w:bottom w:val="none" w:sz="0" w:space="0" w:color="auto"/>
            <w:right w:val="none" w:sz="0" w:space="0" w:color="auto"/>
          </w:divBdr>
        </w:div>
        <w:div w:id="835994721">
          <w:marLeft w:val="0"/>
          <w:marRight w:val="0"/>
          <w:marTop w:val="0"/>
          <w:marBottom w:val="225"/>
          <w:divBdr>
            <w:top w:val="none" w:sz="0" w:space="0" w:color="auto"/>
            <w:left w:val="none" w:sz="0" w:space="0" w:color="auto"/>
            <w:bottom w:val="none" w:sz="0" w:space="0" w:color="auto"/>
            <w:right w:val="none" w:sz="0" w:space="0" w:color="auto"/>
          </w:divBdr>
        </w:div>
      </w:divsChild>
    </w:div>
    <w:div w:id="1607156757">
      <w:bodyDiv w:val="1"/>
      <w:marLeft w:val="0"/>
      <w:marRight w:val="0"/>
      <w:marTop w:val="0"/>
      <w:marBottom w:val="0"/>
      <w:divBdr>
        <w:top w:val="none" w:sz="0" w:space="0" w:color="auto"/>
        <w:left w:val="none" w:sz="0" w:space="0" w:color="auto"/>
        <w:bottom w:val="none" w:sz="0" w:space="0" w:color="auto"/>
        <w:right w:val="none" w:sz="0" w:space="0" w:color="auto"/>
      </w:divBdr>
    </w:div>
    <w:div w:id="1626737519">
      <w:bodyDiv w:val="1"/>
      <w:marLeft w:val="0"/>
      <w:marRight w:val="0"/>
      <w:marTop w:val="0"/>
      <w:marBottom w:val="0"/>
      <w:divBdr>
        <w:top w:val="none" w:sz="0" w:space="0" w:color="auto"/>
        <w:left w:val="none" w:sz="0" w:space="0" w:color="auto"/>
        <w:bottom w:val="none" w:sz="0" w:space="0" w:color="auto"/>
        <w:right w:val="none" w:sz="0" w:space="0" w:color="auto"/>
      </w:divBdr>
    </w:div>
    <w:div w:id="1791388166">
      <w:bodyDiv w:val="1"/>
      <w:marLeft w:val="0"/>
      <w:marRight w:val="0"/>
      <w:marTop w:val="0"/>
      <w:marBottom w:val="0"/>
      <w:divBdr>
        <w:top w:val="none" w:sz="0" w:space="0" w:color="auto"/>
        <w:left w:val="none" w:sz="0" w:space="0" w:color="auto"/>
        <w:bottom w:val="none" w:sz="0" w:space="0" w:color="auto"/>
        <w:right w:val="none" w:sz="0" w:space="0" w:color="auto"/>
      </w:divBdr>
    </w:div>
    <w:div w:id="1849950264">
      <w:bodyDiv w:val="1"/>
      <w:marLeft w:val="0"/>
      <w:marRight w:val="0"/>
      <w:marTop w:val="0"/>
      <w:marBottom w:val="0"/>
      <w:divBdr>
        <w:top w:val="none" w:sz="0" w:space="0" w:color="auto"/>
        <w:left w:val="none" w:sz="0" w:space="0" w:color="auto"/>
        <w:bottom w:val="none" w:sz="0" w:space="0" w:color="auto"/>
        <w:right w:val="none" w:sz="0" w:space="0" w:color="auto"/>
      </w:divBdr>
    </w:div>
    <w:div w:id="1981613039">
      <w:bodyDiv w:val="1"/>
      <w:marLeft w:val="0"/>
      <w:marRight w:val="0"/>
      <w:marTop w:val="0"/>
      <w:marBottom w:val="0"/>
      <w:divBdr>
        <w:top w:val="none" w:sz="0" w:space="0" w:color="auto"/>
        <w:left w:val="none" w:sz="0" w:space="0" w:color="auto"/>
        <w:bottom w:val="none" w:sz="0" w:space="0" w:color="auto"/>
        <w:right w:val="none" w:sz="0" w:space="0" w:color="auto"/>
      </w:divBdr>
    </w:div>
    <w:div w:id="20203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140E5-9348-4F8B-8C65-ECC47CCD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AUS</cp:lastModifiedBy>
  <cp:revision>2</cp:revision>
  <dcterms:created xsi:type="dcterms:W3CDTF">2017-06-20T03:12:00Z</dcterms:created>
  <dcterms:modified xsi:type="dcterms:W3CDTF">2017-06-20T03:12:00Z</dcterms:modified>
</cp:coreProperties>
</file>