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804D" w14:textId="12FF9C5A" w:rsidR="00222A0C" w:rsidRPr="00E66F26" w:rsidRDefault="007307D6" w:rsidP="00222A0C">
      <w:pPr>
        <w:spacing w:line="36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E66F26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TRAO ĐỔI VỀ DỰ THẢO SỬA ĐỔI LUẬT THUẾ TIÊU THỤ ĐẶC BIỆT</w:t>
      </w:r>
    </w:p>
    <w:p w14:paraId="33EDA362" w14:textId="78331C83" w:rsidR="007307D6" w:rsidRPr="00E66F26" w:rsidRDefault="00E66F26" w:rsidP="007307D6">
      <w:pPr>
        <w:tabs>
          <w:tab w:val="num" w:pos="360"/>
          <w:tab w:val="left" w:pos="720"/>
          <w:tab w:val="left" w:pos="900"/>
        </w:tabs>
        <w:spacing w:line="276" w:lineRule="auto"/>
        <w:jc w:val="right"/>
        <w:rPr>
          <w:b/>
          <w:bCs/>
          <w:color w:val="000000" w:themeColor="text1"/>
        </w:rPr>
      </w:pPr>
      <w:proofErr w:type="gramStart"/>
      <w:r w:rsidRPr="00E66F26">
        <w:rPr>
          <w:b/>
          <w:bCs/>
          <w:color w:val="000000" w:themeColor="text1"/>
        </w:rPr>
        <w:t>Th</w:t>
      </w:r>
      <w:r w:rsidRPr="00E66F26">
        <w:rPr>
          <w:b/>
          <w:bCs/>
          <w:color w:val="000000" w:themeColor="text1"/>
          <w:lang w:val="vi-VN"/>
        </w:rPr>
        <w:t>.S</w:t>
      </w:r>
      <w:proofErr w:type="gramEnd"/>
      <w:r w:rsidRPr="00E66F26">
        <w:rPr>
          <w:b/>
          <w:bCs/>
          <w:color w:val="000000" w:themeColor="text1"/>
          <w:lang w:val="vi-VN"/>
        </w:rPr>
        <w:t xml:space="preserve"> </w:t>
      </w:r>
      <w:proofErr w:type="spellStart"/>
      <w:r w:rsidR="007307D6" w:rsidRPr="00E66F26">
        <w:rPr>
          <w:b/>
          <w:bCs/>
          <w:color w:val="000000" w:themeColor="text1"/>
        </w:rPr>
        <w:t>Nguyễn</w:t>
      </w:r>
      <w:proofErr w:type="spellEnd"/>
      <w:r w:rsidR="007307D6" w:rsidRPr="00E66F26">
        <w:rPr>
          <w:b/>
          <w:bCs/>
          <w:color w:val="000000" w:themeColor="text1"/>
        </w:rPr>
        <w:t xml:space="preserve"> </w:t>
      </w:r>
      <w:proofErr w:type="spellStart"/>
      <w:r w:rsidR="007307D6" w:rsidRPr="00E66F26">
        <w:rPr>
          <w:b/>
          <w:bCs/>
          <w:color w:val="000000" w:themeColor="text1"/>
        </w:rPr>
        <w:t>Thị</w:t>
      </w:r>
      <w:proofErr w:type="spellEnd"/>
      <w:r w:rsidR="007307D6" w:rsidRPr="00E66F26">
        <w:rPr>
          <w:b/>
          <w:bCs/>
          <w:color w:val="000000" w:themeColor="text1"/>
        </w:rPr>
        <w:t xml:space="preserve"> </w:t>
      </w:r>
      <w:proofErr w:type="spellStart"/>
      <w:r w:rsidR="007307D6" w:rsidRPr="00E66F26">
        <w:rPr>
          <w:b/>
          <w:bCs/>
          <w:color w:val="000000" w:themeColor="text1"/>
        </w:rPr>
        <w:t>Đoan</w:t>
      </w:r>
      <w:proofErr w:type="spellEnd"/>
      <w:r w:rsidR="007307D6" w:rsidRPr="00E66F26">
        <w:rPr>
          <w:b/>
          <w:bCs/>
          <w:color w:val="000000" w:themeColor="text1"/>
        </w:rPr>
        <w:t xml:space="preserve"> Trang</w:t>
      </w:r>
    </w:p>
    <w:p w14:paraId="7133788F" w14:textId="77777777" w:rsidR="00222A0C" w:rsidRPr="00E66F26" w:rsidRDefault="00222A0C" w:rsidP="00222A0C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Bộ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Tài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lấy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ý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kiến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góp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ý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sửa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đổi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(TTĐB.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Dự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thay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đổi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nhằm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giải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quyết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những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phát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sinh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khuyến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khích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chuyển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đổi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sử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dụng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phẩm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môi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trường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khoẻ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phù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hợp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xu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hướng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cải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798B9520" w14:textId="1AC17A8C" w:rsidR="0073725B" w:rsidRPr="00E66F26" w:rsidRDefault="007307D6" w:rsidP="007307D6">
      <w:pPr>
        <w:spacing w:line="360" w:lineRule="auto"/>
        <w:jc w:val="both"/>
        <w:outlineLvl w:val="1"/>
        <w:rPr>
          <w:rFonts w:eastAsia="Times New Roman"/>
          <w:b/>
          <w:i/>
          <w:iCs/>
          <w:color w:val="000000" w:themeColor="text1"/>
          <w:sz w:val="28"/>
          <w:szCs w:val="28"/>
        </w:rPr>
      </w:pPr>
      <w:r w:rsidRPr="00E66F26">
        <w:rPr>
          <w:rFonts w:eastAsia="Times New Roman"/>
          <w:b/>
          <w:iCs/>
          <w:color w:val="000000" w:themeColor="text1"/>
          <w:sz w:val="28"/>
          <w:szCs w:val="28"/>
          <w:lang w:val="vi-VN"/>
        </w:rPr>
        <w:t xml:space="preserve">1.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Định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nghĩa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r w:rsidRPr="00E66F26">
        <w:rPr>
          <w:rFonts w:eastAsia="Times New Roman"/>
          <w:b/>
          <w:iCs/>
          <w:color w:val="000000" w:themeColor="text1"/>
          <w:sz w:val="28"/>
          <w:szCs w:val="28"/>
          <w:lang w:val="vi-VN"/>
        </w:rPr>
        <w:t xml:space="preserve">về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thuế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tiêu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thụ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biệt</w:t>
      </w:r>
      <w:proofErr w:type="spellEnd"/>
    </w:p>
    <w:p w14:paraId="1ECBAB56" w14:textId="30DB12C2" w:rsidR="00175228" w:rsidRPr="00E66F26" w:rsidRDefault="0053409A" w:rsidP="00FA703C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đánh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một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số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xỉ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nhằm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điều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tiết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Đồng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điều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tiết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mạnh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Góp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phần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tăng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sách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tăng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cường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lý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những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này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do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trực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tiếp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="00175228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75228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175228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75228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nộp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nhưng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FA703C"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="00FA703C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FA703C" w:rsidRPr="00E66F26">
        <w:rPr>
          <w:rFonts w:eastAsia="Times New Roman"/>
          <w:iCs/>
          <w:color w:val="000000" w:themeColor="text1"/>
          <w:sz w:val="28"/>
          <w:szCs w:val="28"/>
        </w:rPr>
        <w:t>cuối</w:t>
      </w:r>
      <w:proofErr w:type="spellEnd"/>
      <w:r w:rsidR="00FA703C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FA703C" w:rsidRPr="00E66F26">
        <w:rPr>
          <w:rFonts w:eastAsia="Times New Roman"/>
          <w:iCs/>
          <w:color w:val="000000" w:themeColor="text1"/>
          <w:sz w:val="28"/>
          <w:szCs w:val="28"/>
        </w:rPr>
        <w:t>cùng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vì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được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cộng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63854468" w14:textId="5982E29B" w:rsidR="0073725B" w:rsidRPr="00E66F26" w:rsidRDefault="007307D6" w:rsidP="007307D6">
      <w:pPr>
        <w:spacing w:line="360" w:lineRule="auto"/>
        <w:jc w:val="both"/>
        <w:outlineLvl w:val="1"/>
        <w:rPr>
          <w:rFonts w:eastAsia="Times New Roman"/>
          <w:b/>
          <w:i/>
          <w:iCs/>
          <w:color w:val="000000" w:themeColor="text1"/>
          <w:sz w:val="28"/>
          <w:szCs w:val="28"/>
        </w:rPr>
      </w:pPr>
      <w:r w:rsidRPr="00E66F26">
        <w:rPr>
          <w:rFonts w:eastAsia="Times New Roman"/>
          <w:b/>
          <w:iCs/>
          <w:color w:val="000000" w:themeColor="text1"/>
          <w:sz w:val="28"/>
          <w:szCs w:val="28"/>
          <w:lang w:val="vi-VN"/>
        </w:rPr>
        <w:t xml:space="preserve">2.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điểm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thuế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tiêu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thụ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biệt</w:t>
      </w:r>
      <w:proofErr w:type="spellEnd"/>
    </w:p>
    <w:p w14:paraId="5F6B7B7C" w14:textId="3C4E11AF" w:rsidR="00FA703C" w:rsidRPr="00E66F26" w:rsidRDefault="00FA703C" w:rsidP="00FA703C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những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điểm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như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tượng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tương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hẹp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chỉ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một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số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mặt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cần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động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một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lần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trình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lưu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 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đánh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một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tiếp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qua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trường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cao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76FE4EF7" w14:textId="32D57173" w:rsidR="0073725B" w:rsidRPr="00E66F26" w:rsidRDefault="007307D6" w:rsidP="007307D6">
      <w:pPr>
        <w:spacing w:line="360" w:lineRule="auto"/>
        <w:jc w:val="both"/>
        <w:outlineLvl w:val="1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E66F26">
        <w:rPr>
          <w:b/>
          <w:iCs/>
          <w:color w:val="000000" w:themeColor="text1"/>
          <w:sz w:val="28"/>
          <w:szCs w:val="28"/>
          <w:lang w:val="vi-VN"/>
        </w:rPr>
        <w:t xml:space="preserve">3.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Đối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tượng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chịu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thuế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tiêu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thụ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biệt</w:t>
      </w:r>
      <w:proofErr w:type="spellEnd"/>
    </w:p>
    <w:p w14:paraId="3669E3CC" w14:textId="05BCAEA3" w:rsidR="00E47C3B" w:rsidRPr="00E66F26" w:rsidRDefault="00E47C3B" w:rsidP="00E47C3B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tượng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cứ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Điều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2 </w:t>
      </w:r>
      <w:proofErr w:type="spellStart"/>
      <w:r w:rsidR="001A4263" w:rsidRPr="00E66F26">
        <w:rPr>
          <w:color w:val="000000" w:themeColor="text1"/>
        </w:rPr>
        <w:fldChar w:fldCharType="begin"/>
      </w:r>
      <w:r w:rsidR="001A4263" w:rsidRPr="00E66F26">
        <w:rPr>
          <w:color w:val="000000" w:themeColor="text1"/>
        </w:rPr>
        <w:instrText xml:space="preserve"> HYPERLINK "https://thuvienphapluat.vn/van-ban/Thue-Phi-Le-Phi/Van-ban-hop-nhat-02-VBHN-VPQH-hop-nhat-Luat-thue-tieu-thu-dac-biet-2016-312442.aspx" \t "_blank" </w:instrText>
      </w:r>
      <w:r w:rsidR="001A4263" w:rsidRPr="00E66F26">
        <w:rPr>
          <w:color w:val="000000" w:themeColor="text1"/>
        </w:rPr>
        <w:fldChar w:fldCharType="separate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2008 (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sửa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đổi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2022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)</w:t>
      </w:r>
      <w:r w:rsidR="001A4263" w:rsidRPr="00E66F26">
        <w:rPr>
          <w:rFonts w:eastAsia="Times New Roman"/>
          <w:iCs/>
          <w:color w:val="000000" w:themeColor="text1"/>
          <w:sz w:val="28"/>
          <w:szCs w:val="28"/>
        </w:rPr>
        <w:fldChar w:fldCharType="end"/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khoản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2 </w:t>
      </w:r>
      <w:proofErr w:type="spellStart"/>
      <w:r w:rsidR="001A4263" w:rsidRPr="00E66F26">
        <w:rPr>
          <w:color w:val="000000" w:themeColor="text1"/>
        </w:rPr>
        <w:fldChar w:fldCharType="begin"/>
      </w:r>
      <w:r w:rsidR="001A4263" w:rsidRPr="00E66F26">
        <w:rPr>
          <w:color w:val="000000" w:themeColor="text1"/>
        </w:rPr>
        <w:instrText xml:space="preserve"> HYPERLINK "https://thuvienphapluat.vn/van-ban/Thuong-mai/Nghi-dinh-108-2015-ND-CP-huong-dan-Luat-Thue-tieu-thu-dac-biet-sua-doi-294252.aspx" \t "_blank" </w:instrText>
      </w:r>
      <w:r w:rsidR="001A4263" w:rsidRPr="00E66F26">
        <w:rPr>
          <w:color w:val="000000" w:themeColor="text1"/>
        </w:rPr>
        <w:fldChar w:fldCharType="separate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Nghị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108/2015/NĐ-CP</w:t>
      </w:r>
      <w:r w:rsidR="001A4263" w:rsidRPr="00E66F26">
        <w:rPr>
          <w:rFonts w:eastAsia="Times New Roman"/>
          <w:iCs/>
          <w:color w:val="000000" w:themeColor="text1"/>
          <w:sz w:val="28"/>
          <w:szCs w:val="28"/>
        </w:rPr>
        <w:fldChar w:fldCharType="end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tượng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như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sau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:</w:t>
      </w:r>
    </w:p>
    <w:p w14:paraId="485CEDF7" w14:textId="46EB8767" w:rsidR="00E47C3B" w:rsidRPr="00E66F26" w:rsidRDefault="00E47C3B" w:rsidP="0013364D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b/>
          <w:bCs/>
          <w:i/>
          <w:iCs/>
          <w:color w:val="000000" w:themeColor="text1"/>
          <w:sz w:val="28"/>
          <w:szCs w:val="28"/>
        </w:rPr>
        <w:lastRenderedPageBreak/>
        <w:t>Thứ</w:t>
      </w:r>
      <w:proofErr w:type="spellEnd"/>
      <w:r w:rsidRPr="00E66F26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b/>
          <w:bCs/>
          <w:i/>
          <w:iCs/>
          <w:color w:val="000000" w:themeColor="text1"/>
          <w:sz w:val="28"/>
          <w:szCs w:val="28"/>
        </w:rPr>
        <w:t>nhất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: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Thuốc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điếu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xì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phẩm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cây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thuốc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để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hút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nhai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ngửi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ngậm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Rượu;Bia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Xe ô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dưới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24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chỗ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kể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vừa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vừa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hai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ghế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thiết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vách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cố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giữa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khoang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khoang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="00E66F26">
        <w:rPr>
          <w:rFonts w:eastAsia="Times New Roman"/>
          <w:iCs/>
          <w:color w:val="000000" w:themeColor="text1"/>
          <w:sz w:val="28"/>
          <w:szCs w:val="28"/>
          <w:lang w:val="vi-VN"/>
        </w:rPr>
        <w:t xml:space="preserve"> hàng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 Xe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hai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bánh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bánh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dung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tích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xi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lanh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125cm3;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Tàu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bay, du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thuyền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sử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dụng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mục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đích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dụng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); 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Xăng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Điều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độ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90.000 BTU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xuống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Bài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đồ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trẻ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em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đồ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dạy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học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).</w:t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phải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phẩm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hoàn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chỉnh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bộ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linh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để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lắp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ráp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này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06BF976F" w14:textId="354C4865" w:rsidR="00E47C3B" w:rsidRPr="00E66F26" w:rsidRDefault="0013364D" w:rsidP="0013364D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b/>
          <w:bCs/>
          <w:i/>
          <w:iCs/>
          <w:color w:val="000000" w:themeColor="text1"/>
          <w:sz w:val="28"/>
          <w:szCs w:val="28"/>
        </w:rPr>
        <w:t>Thứ</w:t>
      </w:r>
      <w:proofErr w:type="spellEnd"/>
      <w:r w:rsidRPr="00E66F26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b/>
          <w:bCs/>
          <w:i/>
          <w:iCs/>
          <w:color w:val="000000" w:themeColor="text1"/>
          <w:sz w:val="28"/>
          <w:szCs w:val="28"/>
        </w:rPr>
        <w:t>hai</w:t>
      </w:r>
      <w:proofErr w:type="spellEnd"/>
      <w:r w:rsidRPr="00E66F26">
        <w:rPr>
          <w:b/>
          <w:bCs/>
          <w:i/>
          <w:iCs/>
          <w:color w:val="000000" w:themeColor="text1"/>
          <w:sz w:val="28"/>
          <w:szCs w:val="28"/>
        </w:rPr>
        <w:t>,</w:t>
      </w:r>
      <w:r w:rsidRPr="00E66F26">
        <w:rPr>
          <w:color w:val="000000" w:themeColor="text1"/>
          <w:sz w:val="28"/>
          <w:szCs w:val="28"/>
        </w:rPr>
        <w:t xml:space="preserve"> </w:t>
      </w:r>
      <w:r w:rsidR="007307D6" w:rsidRPr="00E66F26">
        <w:rPr>
          <w:color w:val="000000" w:themeColor="text1"/>
          <w:sz w:val="28"/>
          <w:szCs w:val="28"/>
          <w:lang w:val="vi-VN"/>
        </w:rPr>
        <w:t>d</w:t>
      </w:r>
      <w:proofErr w:type="spellStart"/>
      <w:r w:rsidR="00E47C3B" w:rsidRPr="00E66F26">
        <w:rPr>
          <w:color w:val="000000" w:themeColor="text1"/>
          <w:sz w:val="28"/>
          <w:szCs w:val="28"/>
        </w:rPr>
        <w:t>ịch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vụ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chịu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thuế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tiêu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thụ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đặc</w:t>
      </w:r>
      <w:proofErr w:type="spellEnd"/>
      <w:r w:rsidR="00E47C3B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>: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vũ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trường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mát-xa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(massage), ka-ra-ô-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kê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(karaoke);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ca-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si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-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nô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(casino);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trò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chơi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điện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tử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thưởng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bao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trò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chơi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bằng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máy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giắc-pót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(jackpot),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máy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sờ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-lot (slot)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loại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máy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tương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tự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đặt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cược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(bao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: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Đặt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cược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thể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thao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giải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trí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hình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thức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đặt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cược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khác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pháp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);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gôn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(golf) bao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thẻ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viên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vé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chơi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gôn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xổ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số</w:t>
      </w:r>
      <w:proofErr w:type="spellEnd"/>
      <w:r w:rsidR="00E47C3B"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223F4CE2" w14:textId="27BC3D55" w:rsidR="0073725B" w:rsidRPr="00E66F26" w:rsidRDefault="007307D6" w:rsidP="007307D6">
      <w:pPr>
        <w:spacing w:line="360" w:lineRule="auto"/>
        <w:jc w:val="both"/>
        <w:outlineLvl w:val="1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E66F26">
        <w:rPr>
          <w:b/>
          <w:iCs/>
          <w:color w:val="000000" w:themeColor="text1"/>
          <w:sz w:val="28"/>
          <w:szCs w:val="28"/>
          <w:lang w:val="vi-VN"/>
        </w:rPr>
        <w:t xml:space="preserve">4.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Đối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tượng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không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chịu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thuế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tiêu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thụ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b/>
          <w:iCs/>
          <w:color w:val="000000" w:themeColor="text1"/>
          <w:sz w:val="28"/>
          <w:szCs w:val="28"/>
        </w:rPr>
        <w:t>biệt</w:t>
      </w:r>
      <w:proofErr w:type="spellEnd"/>
    </w:p>
    <w:p w14:paraId="04E78594" w14:textId="1789124C" w:rsidR="00E47C3B" w:rsidRPr="00E66F26" w:rsidRDefault="00E47C3B" w:rsidP="0013364D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tượng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biệt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cứ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Điều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3 </w:t>
      </w:r>
      <w:proofErr w:type="spellStart"/>
      <w:r w:rsidR="001A4263" w:rsidRPr="00E66F26">
        <w:rPr>
          <w:color w:val="000000" w:themeColor="text1"/>
        </w:rPr>
        <w:fldChar w:fldCharType="begin"/>
      </w:r>
      <w:r w:rsidR="001A4263" w:rsidRPr="00E66F26">
        <w:rPr>
          <w:color w:val="000000" w:themeColor="text1"/>
        </w:rPr>
        <w:instrText xml:space="preserve"> HYPERLINK "https://thuvienphapluat.vn/van-ban/Thue-Phi-Le-Phi/Van-ban-hop-nhat-02-VBHN-VPQH-hop-nhat-Luat-thue-tieu-thu-dac-biet-2016-312442.aspx" \t "_blank" </w:instrText>
      </w:r>
      <w:r w:rsidR="001A4263" w:rsidRPr="00E66F26">
        <w:rPr>
          <w:color w:val="000000" w:themeColor="text1"/>
        </w:rPr>
        <w:fldChar w:fldCharType="separate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2008 (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sửa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đổi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2022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)</w:t>
      </w:r>
      <w:r w:rsidR="001A4263" w:rsidRPr="00E66F26">
        <w:rPr>
          <w:rFonts w:eastAsia="Times New Roman"/>
          <w:iCs/>
          <w:color w:val="000000" w:themeColor="text1"/>
          <w:sz w:val="28"/>
          <w:szCs w:val="28"/>
        </w:rPr>
        <w:fldChar w:fldCharType="end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 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khoản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3 </w:t>
      </w:r>
      <w:proofErr w:type="spellStart"/>
      <w:r w:rsidR="001A4263" w:rsidRPr="00E66F26">
        <w:rPr>
          <w:color w:val="000000" w:themeColor="text1"/>
        </w:rPr>
        <w:fldChar w:fldCharType="begin"/>
      </w:r>
      <w:r w:rsidR="001A4263" w:rsidRPr="00E66F26">
        <w:rPr>
          <w:color w:val="000000" w:themeColor="text1"/>
        </w:rPr>
        <w:instrText xml:space="preserve"> HYPERLINK "https://thuvienphapluat.vn/van-ban/Thuong-mai/Nghi-dinh-108-2015-ND-CP-huong-dan-Luat-Thue-tieu-thu-dac-biet-sua-doi-294252.aspx" \t "_blank" </w:instrText>
      </w:r>
      <w:r w:rsidR="001A4263" w:rsidRPr="00E66F26">
        <w:rPr>
          <w:color w:val="000000" w:themeColor="text1"/>
        </w:rPr>
        <w:fldChar w:fldCharType="separate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Nghị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108/2015/NĐ-CP</w:t>
      </w:r>
      <w:r w:rsidR="001A4263" w:rsidRPr="00E66F26">
        <w:rPr>
          <w:rFonts w:eastAsia="Times New Roman"/>
          <w:iCs/>
          <w:color w:val="000000" w:themeColor="text1"/>
          <w:sz w:val="28"/>
          <w:szCs w:val="28"/>
        </w:rPr>
        <w:fldChar w:fldCharType="end"/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thuộc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chịu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thụ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đặc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biệt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trong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trường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hợp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sau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: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do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sở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trực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tiếp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ủy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sở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khác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để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Tàu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bay, du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thuyền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sử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dụng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mục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đích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kinh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doanh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vận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chuyển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khách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khách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du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lịch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Xe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cứu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thương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phạm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tang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lễ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thiết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kế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vừa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chỗ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ngồi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vừa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chỗ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đứng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được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24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trở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lên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chạy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trong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vui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chơi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giải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trí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thể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thao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đăng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ký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lưu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hành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tham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gia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giao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thông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; 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ngoài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vào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phi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từ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nội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địa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vào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phi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chỉ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sử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dụng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lastRenderedPageBreak/>
        <w:t>trong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phi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được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mua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giữa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phi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với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nhau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trừ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xe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ô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tô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chở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dưới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24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chỗ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Trong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đó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hoá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>:</w:t>
      </w:r>
      <w:r w:rsidRPr="00E66F26">
        <w:rPr>
          <w:rFonts w:eastAsia="Times New Roman"/>
          <w:iCs/>
          <w:color w:val="000000" w:themeColor="text1"/>
          <w:sz w:val="28"/>
          <w:szCs w:val="28"/>
        </w:rPr>
        <w:t>         </w:t>
      </w:r>
    </w:p>
    <w:p w14:paraId="2BFAF981" w14:textId="14FC6BA4" w:rsidR="00E47C3B" w:rsidRPr="00E66F26" w:rsidRDefault="00E47C3B" w:rsidP="0013364D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đạo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hoàn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tặng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nghiệp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nghiệp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vũ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biếu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tặng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Nam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phủ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bao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:</w:t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đạo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hoàn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bao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gồm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bằng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nguồn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vốn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hoàn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được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có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thẩm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quyền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phê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duyệt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giúp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đạo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cấp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nhằm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khắc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phục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hậu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chiến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tranh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thiên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tai,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bệnh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tặng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ở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ngoài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quan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nghiệp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xã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hội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nghiệp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vị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vũ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biếu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tặng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Nam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pháp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.</w:t>
      </w:r>
    </w:p>
    <w:p w14:paraId="38907802" w14:textId="1958B308" w:rsidR="0073725B" w:rsidRPr="00E66F26" w:rsidRDefault="00E47C3B" w:rsidP="0073725B">
      <w:pPr>
        <w:spacing w:line="360" w:lineRule="auto"/>
        <w:ind w:firstLine="720"/>
        <w:jc w:val="both"/>
        <w:outlineLvl w:val="1"/>
        <w:rPr>
          <w:rFonts w:eastAsia="Times New Roman"/>
          <w:iCs/>
          <w:color w:val="000000" w:themeColor="text1"/>
          <w:sz w:val="28"/>
          <w:szCs w:val="28"/>
        </w:rPr>
      </w:pP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vận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chuyển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cảnh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hoặc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mượn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đường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qua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cửa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biên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giới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Việt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Nam,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chuyển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Chính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phủ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tạm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và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tạm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không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phải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nộp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trong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pháp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về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  <w:r w:rsidR="0013364D"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Đồ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tổ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chức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cá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nhân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ngoài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chuẩn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miễn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trừ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ngoại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giao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mang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người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trong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chuẩn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lý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miễn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để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bán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miễn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thuế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quy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định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của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pháp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rFonts w:eastAsia="Times New Roman"/>
          <w:iCs/>
          <w:color w:val="000000" w:themeColor="text1"/>
          <w:sz w:val="28"/>
          <w:szCs w:val="28"/>
        </w:rPr>
        <w:t>luật</w:t>
      </w:r>
      <w:proofErr w:type="spellEnd"/>
      <w:r w:rsidRPr="00E66F26">
        <w:rPr>
          <w:rFonts w:eastAsia="Times New Roman"/>
          <w:iCs/>
          <w:color w:val="000000" w:themeColor="text1"/>
          <w:sz w:val="28"/>
          <w:szCs w:val="28"/>
        </w:rPr>
        <w:t>;</w:t>
      </w:r>
    </w:p>
    <w:p w14:paraId="7FBE1D94" w14:textId="1A59919F" w:rsidR="0073725B" w:rsidRPr="00E66F26" w:rsidRDefault="007307D6" w:rsidP="007307D6">
      <w:pPr>
        <w:spacing w:line="360" w:lineRule="auto"/>
        <w:jc w:val="both"/>
        <w:outlineLvl w:val="1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E66F26">
        <w:rPr>
          <w:rFonts w:eastAsia="Times New Roman"/>
          <w:b/>
          <w:iCs/>
          <w:color w:val="000000" w:themeColor="text1"/>
          <w:sz w:val="28"/>
          <w:szCs w:val="28"/>
          <w:lang w:val="vi-VN"/>
        </w:rPr>
        <w:t xml:space="preserve">5.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Dự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thảo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sửa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đổi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luật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thuế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tiêu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thụ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đặc</w:t>
      </w:r>
      <w:proofErr w:type="spellEnd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73725B" w:rsidRPr="00E66F26">
        <w:rPr>
          <w:rFonts w:eastAsia="Times New Roman"/>
          <w:b/>
          <w:iCs/>
          <w:color w:val="000000" w:themeColor="text1"/>
          <w:sz w:val="28"/>
          <w:szCs w:val="28"/>
        </w:rPr>
        <w:t>biệt</w:t>
      </w:r>
      <w:proofErr w:type="spellEnd"/>
    </w:p>
    <w:p w14:paraId="08B041F4" w14:textId="6E06868F" w:rsidR="00222A0C" w:rsidRPr="00E66F26" w:rsidRDefault="00222A0C" w:rsidP="0073725B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27/2008/QH12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hiệu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từ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ngày</w:t>
      </w:r>
      <w:proofErr w:type="spellEnd"/>
      <w:r w:rsidRPr="00E66F26">
        <w:rPr>
          <w:color w:val="000000" w:themeColor="text1"/>
          <w:sz w:val="28"/>
          <w:szCs w:val="28"/>
        </w:rPr>
        <w:t xml:space="preserve"> 01/4/2009 </w:t>
      </w:r>
      <w:proofErr w:type="spellStart"/>
      <w:r w:rsidRPr="00E66F26">
        <w:rPr>
          <w:color w:val="000000" w:themeColor="text1"/>
          <w:sz w:val="28"/>
          <w:szCs w:val="28"/>
        </w:rPr>
        <w:t>thay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1999,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2003,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trị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tăng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2005.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2008 </w:t>
      </w:r>
      <w:proofErr w:type="spellStart"/>
      <w:r w:rsidRPr="00E66F26">
        <w:rPr>
          <w:color w:val="000000" w:themeColor="text1"/>
          <w:sz w:val="28"/>
          <w:szCs w:val="28"/>
        </w:rPr>
        <w:t>đã</w:t>
      </w:r>
      <w:proofErr w:type="spellEnd"/>
      <w:r w:rsidRPr="00E66F26">
        <w:rPr>
          <w:color w:val="000000" w:themeColor="text1"/>
          <w:sz w:val="28"/>
          <w:szCs w:val="28"/>
        </w:rPr>
        <w:t xml:space="preserve"> qua 04 </w:t>
      </w:r>
      <w:proofErr w:type="spellStart"/>
      <w:r w:rsidRPr="00E66F26">
        <w:rPr>
          <w:color w:val="000000" w:themeColor="text1"/>
          <w:sz w:val="28"/>
          <w:szCs w:val="28"/>
        </w:rPr>
        <w:t>lần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lastRenderedPageBreak/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vào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2014, 2016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năm</w:t>
      </w:r>
      <w:proofErr w:type="spellEnd"/>
      <w:r w:rsidRPr="00E66F26">
        <w:rPr>
          <w:color w:val="000000" w:themeColor="text1"/>
          <w:sz w:val="28"/>
          <w:szCs w:val="28"/>
        </w:rPr>
        <w:t xml:space="preserve"> 2022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lý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tiễn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phù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yêu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cầu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lý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từng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đoạn</w:t>
      </w:r>
      <w:proofErr w:type="spellEnd"/>
      <w:r w:rsidRPr="00E66F26">
        <w:rPr>
          <w:color w:val="000000" w:themeColor="text1"/>
          <w:sz w:val="28"/>
          <w:szCs w:val="28"/>
        </w:rPr>
        <w:t>.</w:t>
      </w:r>
      <w:r w:rsidR="0073725B" w:rsidRPr="00E66F26">
        <w:rPr>
          <w:color w:val="000000" w:themeColor="text1"/>
          <w:sz w:val="28"/>
          <w:szCs w:val="28"/>
        </w:rPr>
        <w:t xml:space="preserve"> </w:t>
      </w:r>
      <w:r w:rsidRPr="00E66F26">
        <w:rPr>
          <w:color w:val="000000" w:themeColor="text1"/>
          <w:sz w:val="28"/>
          <w:szCs w:val="28"/>
        </w:rPr>
        <w:t xml:space="preserve">Theo </w:t>
      </w: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Tài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đoạn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triển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tế</w:t>
      </w:r>
      <w:proofErr w:type="spellEnd"/>
      <w:r w:rsidRPr="00E66F26">
        <w:rPr>
          <w:color w:val="000000" w:themeColor="text1"/>
          <w:sz w:val="28"/>
          <w:szCs w:val="28"/>
        </w:rPr>
        <w:t xml:space="preserve"> - </w:t>
      </w:r>
      <w:proofErr w:type="spellStart"/>
      <w:r w:rsidRPr="00E66F26">
        <w:rPr>
          <w:color w:val="000000" w:themeColor="text1"/>
          <w:sz w:val="28"/>
          <w:szCs w:val="28"/>
        </w:rPr>
        <w:t>xã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hội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nay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thời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tới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vẫn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còn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những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tiếp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tục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hoàn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nữa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vai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trò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TTĐB. </w:t>
      </w:r>
      <w:proofErr w:type="spellStart"/>
      <w:r w:rsidRPr="00E66F26">
        <w:rPr>
          <w:color w:val="000000" w:themeColor="text1"/>
          <w:sz w:val="28"/>
          <w:szCs w:val="28"/>
        </w:rPr>
        <w:t>Cụ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thể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còn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hẹp</w:t>
      </w:r>
      <w:proofErr w:type="spellEnd"/>
      <w:r w:rsidRPr="00E66F26">
        <w:rPr>
          <w:color w:val="000000" w:themeColor="text1"/>
          <w:sz w:val="28"/>
          <w:szCs w:val="28"/>
        </w:rPr>
        <w:t xml:space="preserve"> so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tế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mô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Biểu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chưa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sự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rõ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ràng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dẫn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đến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mắc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gây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đến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khoẻ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hội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cũng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như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việc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xỉ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còn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thấp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chưa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mục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người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cao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hội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Chưa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hoàn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chưa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khấu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trừ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khuyến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khích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phẩm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thân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Những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yêu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cầu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tiễn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đòi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hỏi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những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sinh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khuyến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khích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chuyển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sử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phẩm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thân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hạn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khoẻ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phù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xu </w:t>
      </w:r>
      <w:proofErr w:type="spellStart"/>
      <w:r w:rsidRPr="00E66F26">
        <w:rPr>
          <w:color w:val="000000" w:themeColor="text1"/>
          <w:sz w:val="28"/>
          <w:szCs w:val="28"/>
        </w:rPr>
        <w:t>hướng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nước</w:t>
      </w:r>
      <w:proofErr w:type="spellEnd"/>
      <w:r w:rsidRPr="00E66F26">
        <w:rPr>
          <w:color w:val="000000" w:themeColor="text1"/>
          <w:sz w:val="28"/>
          <w:szCs w:val="28"/>
        </w:rPr>
        <w:t>.</w:t>
      </w:r>
    </w:p>
    <w:p w14:paraId="6CDEECCE" w14:textId="02925195" w:rsidR="00222A0C" w:rsidRPr="00E66F26" w:rsidRDefault="00222A0C" w:rsidP="00222A0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Tài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rộng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chủ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Đảng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Nhà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nước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phù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tế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phù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Nghiên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phẩm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khỏe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chủ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Đảng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Nhà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nước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như</w:t>
      </w:r>
      <w:proofErr w:type="spellEnd"/>
      <w:r w:rsidRPr="00E66F26">
        <w:rPr>
          <w:color w:val="000000" w:themeColor="text1"/>
          <w:sz w:val="28"/>
          <w:szCs w:val="28"/>
        </w:rPr>
        <w:t xml:space="preserve">: </w:t>
      </w:r>
      <w:proofErr w:type="spellStart"/>
      <w:r w:rsidRPr="00E66F26">
        <w:rPr>
          <w:color w:val="000000" w:themeColor="text1"/>
          <w:sz w:val="28"/>
          <w:szCs w:val="28"/>
        </w:rPr>
        <w:t>đồ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uống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thức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uống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nước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cồn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thuốc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bị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phận</w:t>
      </w:r>
      <w:proofErr w:type="spellEnd"/>
      <w:r w:rsidRPr="00E66F26">
        <w:rPr>
          <w:color w:val="000000" w:themeColor="text1"/>
          <w:sz w:val="28"/>
          <w:szCs w:val="28"/>
        </w:rPr>
        <w:t xml:space="preserve">, dung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mới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trò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mạng</w:t>
      </w:r>
      <w:proofErr w:type="spellEnd"/>
      <w:r w:rsidRPr="00E66F26">
        <w:rPr>
          <w:color w:val="000000" w:themeColor="text1"/>
          <w:sz w:val="28"/>
          <w:szCs w:val="28"/>
        </w:rPr>
        <w:t>...</w:t>
      </w:r>
      <w:r w:rsidR="004C3579" w:rsidRPr="00E66F26">
        <w:rPr>
          <w:color w:val="000000" w:themeColor="text1"/>
          <w:sz w:val="28"/>
          <w:szCs w:val="28"/>
        </w:rPr>
        <w:t xml:space="preserve"> </w:t>
      </w:r>
    </w:p>
    <w:p w14:paraId="3F2F7965" w14:textId="09905D03" w:rsidR="00222A0C" w:rsidRPr="00E66F26" w:rsidRDefault="00222A0C" w:rsidP="00D155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Tài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thứ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hai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chỉnh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khỏe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nhằm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góp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Nghiên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tuyệt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lastRenderedPageBreak/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giữa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tỷ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tuyệt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như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thuốc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lá</w:t>
      </w:r>
      <w:proofErr w:type="spellEnd"/>
      <w:r w:rsidRPr="00E66F26">
        <w:rPr>
          <w:color w:val="000000" w:themeColor="text1"/>
          <w:sz w:val="28"/>
          <w:szCs w:val="28"/>
        </w:rPr>
        <w:t>; </w:t>
      </w:r>
      <w:proofErr w:type="spellStart"/>
      <w:r w:rsidRPr="00E66F26">
        <w:rPr>
          <w:color w:val="000000" w:themeColor="text1"/>
          <w:sz w:val="28"/>
          <w:szCs w:val="28"/>
        </w:rPr>
        <w:t>tăng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khoẻ</w:t>
      </w:r>
      <w:proofErr w:type="spellEnd"/>
      <w:r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color w:val="000000" w:themeColor="text1"/>
          <w:sz w:val="28"/>
          <w:szCs w:val="28"/>
        </w:rPr>
        <w:t>thuốc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lá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rượu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bia</w:t>
      </w:r>
      <w:proofErr w:type="spellEnd"/>
      <w:r w:rsidRPr="00E66F26">
        <w:rPr>
          <w:color w:val="000000" w:themeColor="text1"/>
          <w:sz w:val="28"/>
          <w:szCs w:val="28"/>
        </w:rPr>
        <w:t xml:space="preserve">)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dùng</w:t>
      </w:r>
      <w:proofErr w:type="spellEnd"/>
      <w:r w:rsidRPr="00E66F26">
        <w:rPr>
          <w:color w:val="000000" w:themeColor="text1"/>
          <w:sz w:val="28"/>
          <w:szCs w:val="28"/>
        </w:rPr>
        <w:t>; 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chỉnh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B818D2" w:rsidRPr="00E66F26">
        <w:rPr>
          <w:color w:val="000000" w:themeColor="text1"/>
          <w:sz w:val="28"/>
          <w:szCs w:val="28"/>
        </w:rPr>
        <w:t>thấp</w:t>
      </w:r>
      <w:proofErr w:type="spellEnd"/>
      <w:r w:rsidR="00B818D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B818D2" w:rsidRPr="00E66F26">
        <w:rPr>
          <w:color w:val="000000" w:themeColor="text1"/>
          <w:sz w:val="28"/>
          <w:szCs w:val="28"/>
        </w:rPr>
        <w:t>hơn</w:t>
      </w:r>
      <w:proofErr w:type="spellEnd"/>
      <w:r w:rsidR="00B818D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thân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như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xe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ô </w:t>
      </w:r>
      <w:proofErr w:type="spellStart"/>
      <w:r w:rsidR="00D155B1" w:rsidRPr="00E66F26">
        <w:rPr>
          <w:color w:val="000000" w:themeColor="text1"/>
          <w:sz w:val="28"/>
          <w:szCs w:val="28"/>
        </w:rPr>
        <w:t>tô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thân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thiện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với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môi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khắc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phục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tế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. </w:t>
      </w:r>
    </w:p>
    <w:p w14:paraId="2DF84F98" w14:textId="6EC93623" w:rsidR="00D155B1" w:rsidRPr="00E66F26" w:rsidRDefault="00222A0C" w:rsidP="00D155B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Tài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cũng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nội</w:t>
      </w:r>
      <w:proofErr w:type="spellEnd"/>
      <w:r w:rsidRPr="00E66F26">
        <w:rPr>
          <w:color w:val="000000" w:themeColor="text1"/>
          <w:sz w:val="28"/>
          <w:szCs w:val="28"/>
        </w:rPr>
        <w:t xml:space="preserve"> dung </w:t>
      </w:r>
      <w:proofErr w:type="spellStart"/>
      <w:r w:rsidRPr="00E66F26">
        <w:rPr>
          <w:color w:val="000000" w:themeColor="text1"/>
          <w:sz w:val="28"/>
          <w:szCs w:val="28"/>
        </w:rPr>
        <w:t>tại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đảm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lý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tháo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khăn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nghiệp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đảm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bạch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đồng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liên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quan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Cụ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thể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nghiên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đảm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lý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mắc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sinh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đồng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khác</w:t>
      </w:r>
      <w:proofErr w:type="spellEnd"/>
      <w:r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dân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Nam,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trị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tăng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chuẩn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Nam </w:t>
      </w:r>
      <w:proofErr w:type="spellStart"/>
      <w:r w:rsidRPr="00E66F26">
        <w:rPr>
          <w:color w:val="000000" w:themeColor="text1"/>
          <w:sz w:val="28"/>
          <w:szCs w:val="28"/>
        </w:rPr>
        <w:t>về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- Ô </w:t>
      </w:r>
      <w:proofErr w:type="spellStart"/>
      <w:r w:rsidRPr="00E66F26">
        <w:rPr>
          <w:color w:val="000000" w:themeColor="text1"/>
          <w:sz w:val="28"/>
          <w:szCs w:val="28"/>
        </w:rPr>
        <w:t>tô</w:t>
      </w:r>
      <w:proofErr w:type="spellEnd"/>
      <w:r w:rsidRPr="00E66F26">
        <w:rPr>
          <w:color w:val="000000" w:themeColor="text1"/>
          <w:sz w:val="28"/>
          <w:szCs w:val="28"/>
        </w:rPr>
        <w:t xml:space="preserve">...). </w:t>
      </w:r>
      <w:proofErr w:type="spellStart"/>
      <w:r w:rsidR="00D155B1" w:rsidRPr="00E66F26">
        <w:rPr>
          <w:color w:val="000000" w:themeColor="text1"/>
          <w:sz w:val="28"/>
          <w:szCs w:val="28"/>
        </w:rPr>
        <w:t>Cụ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thể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Sửa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đổi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bô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̉ sung </w:t>
      </w:r>
      <w:proofErr w:type="spellStart"/>
      <w:r w:rsidR="00D155B1" w:rsidRPr="00E66F26">
        <w:rPr>
          <w:color w:val="000000" w:themeColor="text1"/>
          <w:sz w:val="28"/>
          <w:szCs w:val="28"/>
        </w:rPr>
        <w:t>quy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định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đối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tượng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không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chịu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thuế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TTĐB (</w:t>
      </w:r>
      <w:proofErr w:type="spellStart"/>
      <w:r w:rsidR="00D155B1" w:rsidRPr="00E66F26">
        <w:rPr>
          <w:color w:val="000000" w:themeColor="text1"/>
          <w:sz w:val="28"/>
          <w:szCs w:val="28"/>
        </w:rPr>
        <w:t>xe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o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="00D155B1" w:rsidRPr="00E66F26">
        <w:rPr>
          <w:color w:val="000000" w:themeColor="text1"/>
          <w:sz w:val="28"/>
          <w:szCs w:val="28"/>
        </w:rPr>
        <w:t xml:space="preserve"> t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ô</w:t>
      </w:r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tàu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bay, </w:t>
      </w:r>
      <w:proofErr w:type="spellStart"/>
      <w:r w:rsidR="00D155B1" w:rsidRPr="00E66F26">
        <w:rPr>
          <w:color w:val="000000" w:themeColor="text1"/>
          <w:sz w:val="28"/>
          <w:szCs w:val="28"/>
        </w:rPr>
        <w:t>hàng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hóa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="00D155B1" w:rsidRPr="00E66F26">
        <w:rPr>
          <w:color w:val="000000" w:themeColor="text1"/>
          <w:sz w:val="28"/>
          <w:szCs w:val="28"/>
        </w:rPr>
        <w:t>xuất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khẩu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bị </w:t>
      </w:r>
      <w:proofErr w:type="spellStart"/>
      <w:r w:rsidR="00D155B1" w:rsidRPr="00E66F26">
        <w:rPr>
          <w:color w:val="000000" w:themeColor="text1"/>
          <w:sz w:val="28"/>
          <w:szCs w:val="28"/>
        </w:rPr>
        <w:t>phía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ư</w:t>
      </w:r>
      <w:r w:rsidR="00D155B1" w:rsidRPr="00E66F26">
        <w:rPr>
          <w:color w:val="000000" w:themeColor="text1"/>
          <w:sz w:val="28"/>
          <w:szCs w:val="28"/>
        </w:rPr>
        <w:t>ớc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ngoài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tra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D155B1" w:rsidRPr="00E66F26">
        <w:rPr>
          <w:color w:val="000000" w:themeColor="text1"/>
          <w:sz w:val="28"/>
          <w:szCs w:val="28"/>
        </w:rPr>
        <w:t>lại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khi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nhập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khẩu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hàng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hóa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trung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chuyển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) </w:t>
      </w:r>
      <w:proofErr w:type="spellStart"/>
      <w:r w:rsidR="00D155B1" w:rsidRPr="00E66F26">
        <w:rPr>
          <w:color w:val="000000" w:themeColor="text1"/>
          <w:sz w:val="28"/>
          <w:szCs w:val="28"/>
        </w:rPr>
        <w:t>đê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D155B1" w:rsidRPr="00E66F26">
        <w:rPr>
          <w:color w:val="000000" w:themeColor="text1"/>
          <w:sz w:val="28"/>
          <w:szCs w:val="28"/>
        </w:rPr>
        <w:t>phu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D155B1" w:rsidRPr="00E66F26">
        <w:rPr>
          <w:color w:val="000000" w:themeColor="text1"/>
          <w:sz w:val="28"/>
          <w:szCs w:val="28"/>
        </w:rPr>
        <w:t>hợp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pháp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luật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chuye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="00D155B1" w:rsidRPr="00E66F26">
        <w:rPr>
          <w:color w:val="000000" w:themeColor="text1"/>
          <w:sz w:val="28"/>
          <w:szCs w:val="28"/>
        </w:rPr>
        <w:t>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ngành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tránh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vướng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mắc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trong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thực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hi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ệ</w:t>
      </w:r>
      <w:r w:rsidR="00D155B1" w:rsidRPr="00E66F26">
        <w:rPr>
          <w:color w:val="000000" w:themeColor="text1"/>
          <w:sz w:val="28"/>
          <w:szCs w:val="28"/>
        </w:rPr>
        <w:t>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phu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D155B1" w:rsidRPr="00E66F26">
        <w:rPr>
          <w:color w:val="000000" w:themeColor="text1"/>
          <w:sz w:val="28"/>
          <w:szCs w:val="28"/>
        </w:rPr>
        <w:t>hợp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với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mục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tiêu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thuê</w:t>
      </w:r>
      <w:proofErr w:type="spellEnd"/>
      <w:r w:rsidR="00D155B1" w:rsidRPr="00E66F26">
        <w:rPr>
          <w:color w:val="000000" w:themeColor="text1"/>
          <w:sz w:val="28"/>
          <w:szCs w:val="28"/>
        </w:rPr>
        <w:t>́ TTĐB.</w:t>
      </w:r>
    </w:p>
    <w:p w14:paraId="0CE35660" w14:textId="386DE852" w:rsidR="00701706" w:rsidRPr="00E66F26" w:rsidRDefault="0089136F" w:rsidP="002F10BC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Về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ra,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cung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ứng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nhưng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chưa</w:t>
      </w:r>
      <w:proofErr w:type="spellEnd"/>
      <w:r w:rsidRPr="00E66F26">
        <w:rPr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loại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TTĐB,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bảo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môi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trị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tăng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</w:t>
      </w:r>
      <w:r w:rsidR="002F10BC" w:rsidRPr="00E66F26">
        <w:rPr>
          <w:color w:val="000000" w:themeColor="text1"/>
          <w:sz w:val="28"/>
          <w:szCs w:val="28"/>
        </w:rPr>
        <w:t>nh</w:t>
      </w:r>
      <w:proofErr w:type="spellEnd"/>
      <w:r w:rsidRPr="00E66F26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F10BC" w:rsidRPr="00E66F26">
        <w:rPr>
          <w:iCs/>
          <w:color w:val="000000" w:themeColor="text1"/>
          <w:sz w:val="28"/>
          <w:szCs w:val="28"/>
        </w:rPr>
        <w:t>đ</w:t>
      </w:r>
      <w:r w:rsidRPr="00E66F26">
        <w:rPr>
          <w:iCs/>
          <w:color w:val="000000" w:themeColor="text1"/>
          <w:sz w:val="28"/>
          <w:szCs w:val="28"/>
        </w:rPr>
        <w:t>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sản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xuất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trong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nước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khẩ</w:t>
      </w:r>
      <w:r w:rsidR="002F10BC" w:rsidRPr="00E66F26">
        <w:rPr>
          <w:iCs/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> 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do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ra.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quan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ty </w:t>
      </w:r>
      <w:proofErr w:type="spellStart"/>
      <w:r w:rsidRPr="00E66F26">
        <w:rPr>
          <w:color w:val="000000" w:themeColor="text1"/>
          <w:sz w:val="28"/>
          <w:szCs w:val="28"/>
        </w:rPr>
        <w:t>mẹ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ty con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ty con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ty </w:t>
      </w:r>
      <w:proofErr w:type="spellStart"/>
      <w:r w:rsidRPr="00E66F26">
        <w:rPr>
          <w:color w:val="000000" w:themeColor="text1"/>
          <w:sz w:val="28"/>
          <w:szCs w:val="28"/>
        </w:rPr>
        <w:t>mẹ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quan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hệ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liên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kết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thì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căn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cứ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thấp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tỷ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lệ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r w:rsidRPr="00E66F26">
        <w:rPr>
          <w:color w:val="000000" w:themeColor="text1"/>
          <w:sz w:val="28"/>
          <w:szCs w:val="28"/>
        </w:rPr>
        <w:t xml:space="preserve">% so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bình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quân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mua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trực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tiếp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</w:t>
      </w:r>
      <w:r w:rsidR="00087B54" w:rsidRPr="00E66F26">
        <w:rPr>
          <w:color w:val="000000" w:themeColor="text1"/>
          <w:sz w:val="28"/>
          <w:szCs w:val="28"/>
        </w:rPr>
        <w:t>u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bán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ra </w:t>
      </w:r>
      <w:proofErr w:type="spellStart"/>
      <w:r w:rsidR="00087B54" w:rsidRPr="00E66F26">
        <w:rPr>
          <w:color w:val="000000" w:themeColor="text1"/>
          <w:sz w:val="28"/>
          <w:szCs w:val="28"/>
        </w:rPr>
        <w:t>theo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quy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định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của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Chính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phủ</w:t>
      </w:r>
      <w:proofErr w:type="spellEnd"/>
      <w:r w:rsidR="00087B54" w:rsidRPr="00E66F26">
        <w:rPr>
          <w:color w:val="000000" w:themeColor="text1"/>
          <w:sz w:val="28"/>
          <w:szCs w:val="28"/>
        </w:rPr>
        <w:t>.</w:t>
      </w:r>
      <w:r w:rsidRPr="00E66F26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lastRenderedPageBreak/>
        <w:t>nhập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tại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khâu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nhập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khẩu</w:t>
      </w:r>
      <w:proofErr w:type="spellEnd"/>
      <w:r w:rsidRPr="00E66F26">
        <w:rPr>
          <w:iCs/>
          <w:color w:val="000000" w:themeColor="text1"/>
          <w:sz w:val="28"/>
          <w:szCs w:val="28"/>
        </w:rPr>
        <w:t>:</w:t>
      </w:r>
      <w:r w:rsidRPr="00E66F26">
        <w:rPr>
          <w:color w:val="000000" w:themeColor="text1"/>
          <w:sz w:val="28"/>
          <w:szCs w:val="28"/>
        </w:rPr>
        <w:t> 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>.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miễn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giảm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thì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miễn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giảm</w:t>
      </w:r>
      <w:proofErr w:type="spellEnd"/>
      <w:r w:rsidRPr="00E66F26">
        <w:rPr>
          <w:color w:val="000000" w:themeColor="text1"/>
          <w:sz w:val="28"/>
          <w:szCs w:val="28"/>
        </w:rPr>
        <w:t>.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Hàng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chịu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Pr="00E66F26">
        <w:rPr>
          <w:color w:val="000000" w:themeColor="text1"/>
          <w:sz w:val="28"/>
          <w:szCs w:val="28"/>
        </w:rPr>
        <w:t>nhập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được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Pr="00E66F26">
        <w:rPr>
          <w:color w:val="000000" w:themeColor="text1"/>
          <w:sz w:val="28"/>
          <w:szCs w:val="28"/>
        </w:rPr>
        <w:t>sô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Pr="00E66F26">
        <w:rPr>
          <w:color w:val="000000" w:themeColor="text1"/>
          <w:sz w:val="28"/>
          <w:szCs w:val="28"/>
        </w:rPr>
        <w:t>đa</w:t>
      </w:r>
      <w:proofErr w:type="spellEnd"/>
      <w:r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Pr="00E66F26">
        <w:rPr>
          <w:color w:val="000000" w:themeColor="text1"/>
          <w:sz w:val="28"/>
          <w:szCs w:val="28"/>
        </w:rPr>
        <w:t>nộp</w:t>
      </w:r>
      <w:proofErr w:type="spellEnd"/>
      <w:r w:rsidRPr="00E66F26">
        <w:rPr>
          <w:color w:val="000000" w:themeColor="text1"/>
          <w:sz w:val="28"/>
          <w:szCs w:val="28"/>
        </w:rPr>
        <w:t xml:space="preserve"> ở </w:t>
      </w:r>
      <w:proofErr w:type="spellStart"/>
      <w:r w:rsidRPr="00E66F26">
        <w:rPr>
          <w:color w:val="000000" w:themeColor="text1"/>
          <w:sz w:val="28"/>
          <w:szCs w:val="28"/>
        </w:rPr>
        <w:t>khâu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nhập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xác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định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sô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Pr="00E66F26">
        <w:rPr>
          <w:color w:val="000000" w:themeColor="text1"/>
          <w:sz w:val="28"/>
          <w:szCs w:val="28"/>
        </w:rPr>
        <w:t>phải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nộp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bán</w:t>
      </w:r>
      <w:proofErr w:type="spellEnd"/>
      <w:r w:rsidRPr="00E66F26">
        <w:rPr>
          <w:color w:val="000000" w:themeColor="text1"/>
          <w:sz w:val="28"/>
          <w:szCs w:val="28"/>
        </w:rPr>
        <w:t xml:space="preserve"> ra.</w:t>
      </w:r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</w:t>
      </w:r>
      <w:r w:rsidR="00C934BF" w:rsidRPr="00E66F26">
        <w:rPr>
          <w:iCs/>
          <w:color w:val="000000" w:themeColor="text1"/>
          <w:sz w:val="28"/>
          <w:szCs w:val="28"/>
        </w:rPr>
        <w:t>i</w:t>
      </w:r>
      <w:proofErr w:type="spellEnd"/>
      <w:r w:rsidR="00C934BF"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="00C934BF"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="00C934BF"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iCs/>
          <w:color w:val="000000" w:themeColor="text1"/>
          <w:sz w:val="28"/>
          <w:szCs w:val="28"/>
        </w:rPr>
        <w:t>gia</w:t>
      </w:r>
      <w:proofErr w:type="spellEnd"/>
      <w:r w:rsidR="00C934BF"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iCs/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> 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ra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phẩm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loại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thời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điể</w:t>
      </w:r>
      <w:r w:rsidR="00C934BF" w:rsidRPr="00E66F26">
        <w:rPr>
          <w:color w:val="000000" w:themeColor="text1"/>
          <w:sz w:val="28"/>
          <w:szCs w:val="28"/>
        </w:rPr>
        <w:t>m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bán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hàng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bán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theo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phương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thức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trả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góp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iCs/>
          <w:color w:val="000000" w:themeColor="text1"/>
          <w:sz w:val="28"/>
          <w:szCs w:val="28"/>
        </w:rPr>
        <w:t>trả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chậ</w:t>
      </w:r>
      <w:r w:rsidR="00C934BF" w:rsidRPr="00E66F26">
        <w:rPr>
          <w:iCs/>
          <w:color w:val="000000" w:themeColor="text1"/>
          <w:sz w:val="28"/>
          <w:szCs w:val="28"/>
        </w:rPr>
        <w:t>m</w:t>
      </w:r>
      <w:proofErr w:type="spellEnd"/>
      <w:r w:rsidRPr="00E66F26">
        <w:rPr>
          <w:color w:val="000000" w:themeColor="text1"/>
          <w:sz w:val="28"/>
          <w:szCs w:val="28"/>
        </w:rPr>
        <w:t> 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tiền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lần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góp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lãi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chậm</w:t>
      </w:r>
      <w:proofErr w:type="spellEnd"/>
      <w:r w:rsidRPr="00E66F26">
        <w:rPr>
          <w:color w:val="000000" w:themeColor="text1"/>
          <w:sz w:val="28"/>
          <w:szCs w:val="28"/>
        </w:rPr>
        <w:t>;</w:t>
      </w:r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> 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cung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ứng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>.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cung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ứng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một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như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sau</w:t>
      </w:r>
      <w:proofErr w:type="spellEnd"/>
      <w:r w:rsidRPr="00E66F26">
        <w:rPr>
          <w:color w:val="000000" w:themeColor="text1"/>
          <w:sz w:val="28"/>
          <w:szCs w:val="28"/>
        </w:rPr>
        <w:t>: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gôn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bán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thẻ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hộ</w:t>
      </w:r>
      <w:r w:rsidR="00087B54" w:rsidRPr="00E66F26">
        <w:rPr>
          <w:color w:val="000000" w:themeColor="text1"/>
          <w:sz w:val="28"/>
          <w:szCs w:val="28"/>
        </w:rPr>
        <w:t>i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viên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087B54" w:rsidRPr="00E66F26">
        <w:rPr>
          <w:color w:val="000000" w:themeColor="text1"/>
          <w:sz w:val="28"/>
          <w:szCs w:val="28"/>
        </w:rPr>
        <w:t>giá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bán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vé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chơi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gof</w:t>
      </w:r>
      <w:proofErr w:type="spellEnd"/>
      <w:r w:rsidRPr="00E66F26">
        <w:rPr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tiền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gôn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tiền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ký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quỹ</w:t>
      </w:r>
      <w:proofErr w:type="spellEnd"/>
      <w:r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color w:val="000000" w:themeColor="text1"/>
          <w:sz w:val="28"/>
          <w:szCs w:val="28"/>
        </w:rPr>
        <w:t>nếu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>);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ca-</w:t>
      </w:r>
      <w:proofErr w:type="spellStart"/>
      <w:r w:rsidRPr="00E66F26">
        <w:rPr>
          <w:color w:val="000000" w:themeColor="text1"/>
          <w:sz w:val="28"/>
          <w:szCs w:val="28"/>
        </w:rPr>
        <w:t>si</w:t>
      </w:r>
      <w:proofErr w:type="spellEnd"/>
      <w:r w:rsidRPr="00E66F26">
        <w:rPr>
          <w:color w:val="000000" w:themeColor="text1"/>
          <w:sz w:val="28"/>
          <w:szCs w:val="28"/>
        </w:rPr>
        <w:t>-</w:t>
      </w:r>
      <w:proofErr w:type="spellStart"/>
      <w:r w:rsidRPr="00E66F26">
        <w:rPr>
          <w:color w:val="000000" w:themeColor="text1"/>
          <w:sz w:val="28"/>
          <w:szCs w:val="28"/>
        </w:rPr>
        <w:t>nô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trò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điện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tử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thưởng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đặt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từ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này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trừ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số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tiền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thưởng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khách</w:t>
      </w:r>
      <w:proofErr w:type="spellEnd"/>
      <w:r w:rsidRPr="00E66F26">
        <w:rPr>
          <w:color w:val="000000" w:themeColor="text1"/>
          <w:sz w:val="28"/>
          <w:szCs w:val="28"/>
        </w:rPr>
        <w:t>;</w:t>
      </w:r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vũ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mát-xa</w:t>
      </w:r>
      <w:proofErr w:type="spellEnd"/>
      <w:r w:rsidRPr="00E66F26">
        <w:rPr>
          <w:color w:val="000000" w:themeColor="text1"/>
          <w:sz w:val="28"/>
          <w:szCs w:val="28"/>
        </w:rPr>
        <w:t>, ka-ra-ô-</w:t>
      </w:r>
      <w:proofErr w:type="spellStart"/>
      <w:r w:rsidRPr="00E66F26">
        <w:rPr>
          <w:color w:val="000000" w:themeColor="text1"/>
          <w:sz w:val="28"/>
          <w:szCs w:val="28"/>
        </w:rPr>
        <w:t>kê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vũ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kinh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doanh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mát-xa</w:t>
      </w:r>
      <w:proofErr w:type="spellEnd"/>
      <w:r w:rsidR="00C934BF" w:rsidRPr="00E66F26">
        <w:rPr>
          <w:color w:val="000000" w:themeColor="text1"/>
          <w:sz w:val="28"/>
          <w:szCs w:val="28"/>
        </w:rPr>
        <w:t>, ka-ra-ô-</w:t>
      </w:r>
      <w:proofErr w:type="spellStart"/>
      <w:r w:rsidR="00C934BF" w:rsidRPr="00E66F26">
        <w:rPr>
          <w:color w:val="000000" w:themeColor="text1"/>
          <w:sz w:val="28"/>
          <w:szCs w:val="28"/>
        </w:rPr>
        <w:t>kê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Đối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với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hàng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hóa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iCs/>
          <w:color w:val="000000" w:themeColor="text1"/>
          <w:sz w:val="28"/>
          <w:szCs w:val="28"/>
        </w:rPr>
        <w:t>dịch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vụ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để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trao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đổi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hoặc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tiêu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dùng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nội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bộ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iCs/>
          <w:color w:val="000000" w:themeColor="text1"/>
          <w:sz w:val="28"/>
          <w:szCs w:val="28"/>
        </w:rPr>
        <w:t>biếu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iCs/>
          <w:color w:val="000000" w:themeColor="text1"/>
          <w:sz w:val="28"/>
          <w:szCs w:val="28"/>
        </w:rPr>
        <w:t>tặng</w:t>
      </w:r>
      <w:proofErr w:type="spellEnd"/>
      <w:r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iCs/>
          <w:color w:val="000000" w:themeColor="text1"/>
          <w:sz w:val="28"/>
          <w:szCs w:val="28"/>
        </w:rPr>
        <w:t>cho</w:t>
      </w:r>
      <w:proofErr w:type="spellEnd"/>
      <w:r w:rsidRPr="00E66F26">
        <w:rPr>
          <w:iCs/>
          <w:color w:val="000000" w:themeColor="text1"/>
          <w:sz w:val="28"/>
          <w:szCs w:val="28"/>
        </w:rPr>
        <w:t>:</w:t>
      </w:r>
      <w:r w:rsidR="00087B54" w:rsidRPr="00E66F26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cùng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loại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đương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thời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điểm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hoạt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độ</w:t>
      </w:r>
      <w:r w:rsidR="00087B54" w:rsidRPr="00E66F26">
        <w:rPr>
          <w:color w:val="000000" w:themeColor="text1"/>
          <w:sz w:val="28"/>
          <w:szCs w:val="28"/>
        </w:rPr>
        <w:t>ng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này</w:t>
      </w:r>
      <w:proofErr w:type="spellEnd"/>
      <w:r w:rsidR="00087B54" w:rsidRPr="00E66F26">
        <w:rPr>
          <w:color w:val="000000" w:themeColor="text1"/>
          <w:sz w:val="28"/>
          <w:szCs w:val="28"/>
        </w:rPr>
        <w:t>. 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với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hóa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dịch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trên</w:t>
      </w:r>
      <w:proofErr w:type="spellEnd"/>
      <w:r w:rsidRPr="00E66F26">
        <w:rPr>
          <w:color w:val="000000" w:themeColor="text1"/>
          <w:sz w:val="28"/>
          <w:szCs w:val="28"/>
        </w:rPr>
        <w:t xml:space="preserve"> bao </w:t>
      </w:r>
      <w:proofErr w:type="spellStart"/>
      <w:r w:rsidRPr="00E66F26">
        <w:rPr>
          <w:color w:val="000000" w:themeColor="text1"/>
          <w:sz w:val="28"/>
          <w:szCs w:val="28"/>
        </w:rPr>
        <w:t>gồm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cả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thêm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color w:val="000000" w:themeColor="text1"/>
          <w:sz w:val="28"/>
          <w:szCs w:val="28"/>
        </w:rPr>
        <w:t>nếu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) </w:t>
      </w:r>
      <w:proofErr w:type="spellStart"/>
      <w:r w:rsidRPr="00E66F26">
        <w:rPr>
          <w:color w:val="000000" w:themeColor="text1"/>
          <w:sz w:val="28"/>
          <w:szCs w:val="28"/>
        </w:rPr>
        <w:t>mà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sở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kinh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hưởng</w:t>
      </w:r>
      <w:proofErr w:type="spellEnd"/>
      <w:r w:rsidRPr="00E66F26">
        <w:rPr>
          <w:color w:val="000000" w:themeColor="text1"/>
          <w:sz w:val="28"/>
          <w:szCs w:val="28"/>
        </w:rPr>
        <w:t>.</w:t>
      </w:r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Từ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đó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087B54" w:rsidRPr="00E66F26">
        <w:rPr>
          <w:color w:val="000000" w:themeColor="text1"/>
          <w:sz w:val="28"/>
          <w:szCs w:val="28"/>
        </w:rPr>
        <w:t>Bộ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tài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chính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đề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087B54" w:rsidRPr="00E66F26">
        <w:rPr>
          <w:color w:val="000000" w:themeColor="text1"/>
          <w:sz w:val="28"/>
          <w:szCs w:val="28"/>
        </w:rPr>
        <w:t>xuất</w:t>
      </w:r>
      <w:proofErr w:type="spellEnd"/>
      <w:r w:rsidR="00087B54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sửa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đổi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bổ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="00222A0C" w:rsidRPr="00E66F26">
        <w:rPr>
          <w:color w:val="000000" w:themeColor="text1"/>
          <w:sz w:val="28"/>
          <w:szCs w:val="28"/>
        </w:rPr>
        <w:t>quy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định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về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căn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cứ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tính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giá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tính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đối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với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trường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hợp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áp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dụng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mức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tuyệt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đối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trường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hợp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áp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dụng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tỷ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lệ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và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tuyệt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đối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="00D155B1" w:rsidRPr="00E66F26">
        <w:rPr>
          <w:color w:val="000000" w:themeColor="text1"/>
          <w:sz w:val="28"/>
          <w:szCs w:val="28"/>
        </w:rPr>
        <w:t>phương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pháp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tính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thuế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hỗn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hợp</w:t>
      </w:r>
      <w:proofErr w:type="spellEnd"/>
      <w:r w:rsidR="00D155B1" w:rsidRPr="00E66F26">
        <w:rPr>
          <w:color w:val="000000" w:themeColor="text1"/>
          <w:sz w:val="28"/>
          <w:szCs w:val="28"/>
        </w:rPr>
        <w:t>)</w:t>
      </w:r>
      <w:r w:rsidR="00222A0C"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="00222A0C" w:rsidRPr="00E66F26">
        <w:rPr>
          <w:color w:val="000000" w:themeColor="text1"/>
          <w:sz w:val="28"/>
          <w:szCs w:val="28"/>
        </w:rPr>
        <w:t>bổ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="00222A0C" w:rsidRPr="00E66F26">
        <w:rPr>
          <w:color w:val="000000" w:themeColor="text1"/>
          <w:sz w:val="28"/>
          <w:szCs w:val="28"/>
        </w:rPr>
        <w:t>quy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định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về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giá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tính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đối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với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hàng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hóa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dịch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vụ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mới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bổ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="00222A0C" w:rsidRPr="00E66F26">
        <w:rPr>
          <w:color w:val="000000" w:themeColor="text1"/>
          <w:sz w:val="28"/>
          <w:szCs w:val="28"/>
        </w:rPr>
        <w:t>vào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đối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tượng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chịu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="00222A0C" w:rsidRPr="00E66F26">
        <w:rPr>
          <w:color w:val="000000" w:themeColor="text1"/>
          <w:sz w:val="28"/>
          <w:szCs w:val="28"/>
        </w:rPr>
        <w:t>và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một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số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trường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hợp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đặ</w:t>
      </w:r>
      <w:r w:rsidR="00D155B1" w:rsidRPr="00E66F26">
        <w:rPr>
          <w:color w:val="000000" w:themeColor="text1"/>
          <w:sz w:val="28"/>
          <w:szCs w:val="28"/>
        </w:rPr>
        <w:t>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thù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="00D155B1" w:rsidRPr="00E66F26">
        <w:rPr>
          <w:color w:val="000000" w:themeColor="text1"/>
          <w:sz w:val="28"/>
          <w:szCs w:val="28"/>
        </w:rPr>
        <w:t>Cụ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thể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bô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̉ sung </w:t>
      </w:r>
      <w:proofErr w:type="spellStart"/>
      <w:r w:rsidR="00D155B1" w:rsidRPr="00E66F26">
        <w:rPr>
          <w:color w:val="000000" w:themeColor="text1"/>
          <w:sz w:val="28"/>
          <w:szCs w:val="28"/>
        </w:rPr>
        <w:t>quy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định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gia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D155B1" w:rsidRPr="00E66F26">
        <w:rPr>
          <w:color w:val="000000" w:themeColor="text1"/>
          <w:sz w:val="28"/>
          <w:szCs w:val="28"/>
        </w:rPr>
        <w:t>tính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thuê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="00D155B1" w:rsidRPr="00E66F26">
        <w:rPr>
          <w:color w:val="000000" w:themeColor="text1"/>
          <w:sz w:val="28"/>
          <w:szCs w:val="28"/>
        </w:rPr>
        <w:t>đối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với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hàng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hóa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D155B1" w:rsidRPr="00E66F26">
        <w:rPr>
          <w:color w:val="000000" w:themeColor="text1"/>
          <w:sz w:val="28"/>
          <w:szCs w:val="28"/>
        </w:rPr>
        <w:t>dịch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vụ </w:t>
      </w:r>
      <w:proofErr w:type="spellStart"/>
      <w:r w:rsidR="00D155B1" w:rsidRPr="00E66F26">
        <w:rPr>
          <w:color w:val="000000" w:themeColor="text1"/>
          <w:sz w:val="28"/>
          <w:szCs w:val="28"/>
        </w:rPr>
        <w:t>mới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thuộc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đối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tượng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chịu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thuê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́.  </w:t>
      </w:r>
      <w:proofErr w:type="spellStart"/>
      <w:r w:rsidR="00D155B1" w:rsidRPr="00E66F26">
        <w:rPr>
          <w:color w:val="000000" w:themeColor="text1"/>
          <w:sz w:val="28"/>
          <w:szCs w:val="28"/>
        </w:rPr>
        <w:t>Bô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̉ sung </w:t>
      </w:r>
      <w:proofErr w:type="spellStart"/>
      <w:r w:rsidR="00D155B1" w:rsidRPr="00E66F26">
        <w:rPr>
          <w:color w:val="000000" w:themeColor="text1"/>
          <w:sz w:val="28"/>
          <w:szCs w:val="28"/>
        </w:rPr>
        <w:t>gia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D155B1" w:rsidRPr="00E66F26">
        <w:rPr>
          <w:color w:val="000000" w:themeColor="text1"/>
          <w:sz w:val="28"/>
          <w:szCs w:val="28"/>
        </w:rPr>
        <w:t>tính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thuê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="00D155B1" w:rsidRPr="00E66F26">
        <w:rPr>
          <w:color w:val="000000" w:themeColor="text1"/>
          <w:sz w:val="28"/>
          <w:szCs w:val="28"/>
        </w:rPr>
        <w:t>đối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với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trường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hợp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bán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hàng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chịu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thuê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="00D155B1" w:rsidRPr="00E66F26">
        <w:rPr>
          <w:color w:val="000000" w:themeColor="text1"/>
          <w:sz w:val="28"/>
          <w:szCs w:val="28"/>
        </w:rPr>
        <w:t>kèm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theo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dịch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vụ </w:t>
      </w:r>
      <w:proofErr w:type="spellStart"/>
      <w:r w:rsidR="00D155B1" w:rsidRPr="00E66F26">
        <w:rPr>
          <w:color w:val="000000" w:themeColor="text1"/>
          <w:sz w:val="28"/>
          <w:szCs w:val="28"/>
        </w:rPr>
        <w:t>cho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thue</w:t>
      </w:r>
      <w:proofErr w:type="spellEnd"/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m</w:t>
      </w:r>
      <w:r w:rsidR="00D155B1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ột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phần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hoặc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bộ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phận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của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hàng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hóa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D155B1" w:rsidRPr="00E66F26">
        <w:rPr>
          <w:color w:val="000000" w:themeColor="text1"/>
          <w:sz w:val="28"/>
          <w:szCs w:val="28"/>
        </w:rPr>
        <w:t>đo</w:t>
      </w:r>
      <w:proofErr w:type="spellEnd"/>
      <w:r w:rsidR="00D155B1" w:rsidRPr="00E66F26">
        <w:rPr>
          <w:color w:val="000000" w:themeColor="text1"/>
          <w:sz w:val="28"/>
          <w:szCs w:val="28"/>
        </w:rPr>
        <w:t xml:space="preserve">́. </w:t>
      </w:r>
    </w:p>
    <w:p w14:paraId="1B50FA86" w14:textId="6759969B" w:rsidR="00222A0C" w:rsidRPr="00E66F26" w:rsidRDefault="00087B54" w:rsidP="00EB2D6A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lastRenderedPageBreak/>
        <w:t>Người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Pr="00E66F26">
        <w:rPr>
          <w:color w:val="000000" w:themeColor="text1"/>
          <w:sz w:val="28"/>
          <w:szCs w:val="28"/>
        </w:rPr>
        <w:t>đặc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hoàn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đa</w:t>
      </w:r>
      <w:proofErr w:type="spellEnd"/>
      <w:r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trong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các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trường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sau</w:t>
      </w:r>
      <w:proofErr w:type="spellEnd"/>
      <w:r w:rsidRPr="00E66F26">
        <w:rPr>
          <w:color w:val="000000" w:themeColor="text1"/>
          <w:sz w:val="28"/>
          <w:szCs w:val="28"/>
        </w:rPr>
        <w:t xml:space="preserve">:  </w:t>
      </w:r>
      <w:proofErr w:type="spellStart"/>
      <w:r w:rsidRPr="00E66F26">
        <w:rPr>
          <w:color w:val="000000" w:themeColor="text1"/>
          <w:sz w:val="28"/>
          <w:szCs w:val="28"/>
        </w:rPr>
        <w:t>Hàng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tạm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tái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Hàng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hóa</w:t>
      </w:r>
      <w:proofErr w:type="spellEnd"/>
      <w:r w:rsidRPr="00E66F26">
        <w:rPr>
          <w:color w:val="000000" w:themeColor="text1"/>
          <w:sz w:val="28"/>
          <w:szCs w:val="28"/>
        </w:rPr>
        <w:t xml:space="preserve"> là </w:t>
      </w:r>
      <w:proofErr w:type="spellStart"/>
      <w:r w:rsidRPr="00E66F26">
        <w:rPr>
          <w:color w:val="000000" w:themeColor="text1"/>
          <w:sz w:val="28"/>
          <w:szCs w:val="28"/>
        </w:rPr>
        <w:t>nguyên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liệu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đê</w:t>
      </w:r>
      <w:proofErr w:type="spellEnd"/>
      <w:r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Pr="00E66F26">
        <w:rPr>
          <w:color w:val="000000" w:themeColor="text1"/>
          <w:sz w:val="28"/>
          <w:szCs w:val="28"/>
        </w:rPr>
        <w:t>sản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gia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hàng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khẩu</w:t>
      </w:r>
      <w:proofErr w:type="spellEnd"/>
      <w:r w:rsidRPr="00E66F26">
        <w:rPr>
          <w:color w:val="000000" w:themeColor="text1"/>
          <w:sz w:val="28"/>
          <w:szCs w:val="28"/>
        </w:rPr>
        <w:t xml:space="preserve">; </w:t>
      </w:r>
      <w:proofErr w:type="spellStart"/>
      <w:r w:rsidRPr="00E66F26">
        <w:rPr>
          <w:color w:val="000000" w:themeColor="text1"/>
          <w:sz w:val="28"/>
          <w:szCs w:val="28"/>
        </w:rPr>
        <w:t>Quyết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toán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khi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sáp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hợp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, chia, </w:t>
      </w:r>
      <w:proofErr w:type="spellStart"/>
      <w:r w:rsidRPr="00E66F26">
        <w:rPr>
          <w:color w:val="000000" w:themeColor="text1"/>
          <w:sz w:val="28"/>
          <w:szCs w:val="28"/>
        </w:rPr>
        <w:t>tách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giải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thê</w:t>
      </w:r>
      <w:proofErr w:type="spellEnd"/>
      <w:r w:rsidRPr="00E66F26">
        <w:rPr>
          <w:color w:val="000000" w:themeColor="text1"/>
          <w:sz w:val="28"/>
          <w:szCs w:val="28"/>
        </w:rPr>
        <w:t xml:space="preserve">̉, </w:t>
      </w:r>
      <w:proofErr w:type="spellStart"/>
      <w:r w:rsidRPr="00E66F26">
        <w:rPr>
          <w:color w:val="000000" w:themeColor="text1"/>
          <w:sz w:val="28"/>
          <w:szCs w:val="28"/>
        </w:rPr>
        <w:t>pha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sản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chuyển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đổi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sơ</w:t>
      </w:r>
      <w:proofErr w:type="spellEnd"/>
      <w:r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Pr="00E66F26">
        <w:rPr>
          <w:color w:val="000000" w:themeColor="text1"/>
          <w:sz w:val="28"/>
          <w:szCs w:val="28"/>
        </w:rPr>
        <w:t>hữu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chuyển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đổi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doanh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nghiệp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chấm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dứt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hoạt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có </w:t>
      </w:r>
      <w:proofErr w:type="spellStart"/>
      <w:r w:rsidRPr="00E66F26">
        <w:rPr>
          <w:color w:val="000000" w:themeColor="text1"/>
          <w:sz w:val="28"/>
          <w:szCs w:val="28"/>
        </w:rPr>
        <w:t>sô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thừa</w:t>
      </w:r>
      <w:proofErr w:type="spellEnd"/>
      <w:r w:rsidRPr="00E66F26">
        <w:rPr>
          <w:color w:val="000000" w:themeColor="text1"/>
          <w:sz w:val="28"/>
          <w:szCs w:val="28"/>
        </w:rPr>
        <w:t xml:space="preserve">; Có </w:t>
      </w:r>
      <w:proofErr w:type="spellStart"/>
      <w:r w:rsidRPr="00E66F26">
        <w:rPr>
          <w:color w:val="000000" w:themeColor="text1"/>
          <w:sz w:val="28"/>
          <w:szCs w:val="28"/>
        </w:rPr>
        <w:t>quyết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định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hoàn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của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quan</w:t>
      </w:r>
      <w:proofErr w:type="spellEnd"/>
      <w:r w:rsidRPr="00E66F26">
        <w:rPr>
          <w:color w:val="000000" w:themeColor="text1"/>
          <w:sz w:val="28"/>
          <w:szCs w:val="28"/>
        </w:rPr>
        <w:t xml:space="preserve"> có </w:t>
      </w:r>
      <w:proofErr w:type="spellStart"/>
      <w:r w:rsidRPr="00E66F26">
        <w:rPr>
          <w:color w:val="000000" w:themeColor="text1"/>
          <w:sz w:val="28"/>
          <w:szCs w:val="28"/>
        </w:rPr>
        <w:t>thẩm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quyền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định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của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pháp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va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Pr="00E66F26">
        <w:rPr>
          <w:color w:val="000000" w:themeColor="text1"/>
          <w:sz w:val="28"/>
          <w:szCs w:val="28"/>
        </w:rPr>
        <w:t>tru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̛</w:t>
      </w:r>
      <w:r w:rsidRPr="00E66F26">
        <w:rPr>
          <w:color w:val="000000" w:themeColor="text1"/>
          <w:sz w:val="28"/>
          <w:szCs w:val="28"/>
        </w:rPr>
        <w:t>ờng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hợp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hoàn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Pr="00E66F26">
        <w:rPr>
          <w:color w:val="000000" w:themeColor="text1"/>
          <w:sz w:val="28"/>
          <w:szCs w:val="28"/>
        </w:rPr>
        <w:t>đặc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điều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ước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mà </w:t>
      </w:r>
      <w:proofErr w:type="spellStart"/>
      <w:r w:rsidRPr="00E66F26">
        <w:rPr>
          <w:color w:val="000000" w:themeColor="text1"/>
          <w:sz w:val="28"/>
          <w:szCs w:val="28"/>
        </w:rPr>
        <w:t>Cộng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hòa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xa</w:t>
      </w:r>
      <w:proofErr w:type="spellEnd"/>
      <w:r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Pr="00E66F26">
        <w:rPr>
          <w:color w:val="000000" w:themeColor="text1"/>
          <w:sz w:val="28"/>
          <w:szCs w:val="28"/>
        </w:rPr>
        <w:t>hội</w:t>
      </w:r>
      <w:proofErr w:type="spellEnd"/>
      <w:r w:rsidRPr="00E66F26">
        <w:rPr>
          <w:color w:val="000000" w:themeColor="text1"/>
          <w:sz w:val="28"/>
          <w:szCs w:val="28"/>
        </w:rPr>
        <w:t xml:space="preserve"> chủ </w:t>
      </w:r>
      <w:proofErr w:type="spellStart"/>
      <w:r w:rsidRPr="00E66F26">
        <w:rPr>
          <w:color w:val="000000" w:themeColor="text1"/>
          <w:sz w:val="28"/>
          <w:szCs w:val="28"/>
        </w:rPr>
        <w:t>nghĩa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Nam là </w:t>
      </w:r>
      <w:proofErr w:type="spellStart"/>
      <w:r w:rsidRPr="00E66F26">
        <w:rPr>
          <w:color w:val="000000" w:themeColor="text1"/>
          <w:sz w:val="28"/>
          <w:szCs w:val="28"/>
        </w:rPr>
        <w:t>thành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n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Việc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hoàn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Pr="00E66F26">
        <w:rPr>
          <w:color w:val="000000" w:themeColor="text1"/>
          <w:sz w:val="28"/>
          <w:szCs w:val="28"/>
        </w:rPr>
        <w:t>đặc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định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tại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điểm</w:t>
      </w:r>
      <w:proofErr w:type="spellEnd"/>
      <w:r w:rsidRPr="00E66F26">
        <w:rPr>
          <w:color w:val="000000" w:themeColor="text1"/>
          <w:sz w:val="28"/>
          <w:szCs w:val="28"/>
        </w:rPr>
        <w:t xml:space="preserve"> a </w:t>
      </w:r>
      <w:proofErr w:type="spellStart"/>
      <w:r w:rsidRPr="00E66F26">
        <w:rPr>
          <w:color w:val="000000" w:themeColor="text1"/>
          <w:sz w:val="28"/>
          <w:szCs w:val="28"/>
        </w:rPr>
        <w:t>va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Pr="00E66F26">
        <w:rPr>
          <w:color w:val="000000" w:themeColor="text1"/>
          <w:sz w:val="28"/>
          <w:szCs w:val="28"/>
        </w:rPr>
        <w:t>điểm</w:t>
      </w:r>
      <w:proofErr w:type="spellEnd"/>
      <w:r w:rsidRPr="00E66F26">
        <w:rPr>
          <w:color w:val="000000" w:themeColor="text1"/>
          <w:sz w:val="28"/>
          <w:szCs w:val="28"/>
        </w:rPr>
        <w:t xml:space="preserve"> b </w:t>
      </w:r>
      <w:proofErr w:type="spellStart"/>
      <w:r w:rsidRPr="00E66F26">
        <w:rPr>
          <w:color w:val="000000" w:themeColor="text1"/>
          <w:sz w:val="28"/>
          <w:szCs w:val="28"/>
        </w:rPr>
        <w:t>khoản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này</w:t>
      </w:r>
      <w:proofErr w:type="spellEnd"/>
      <w:r w:rsidRPr="00E66F26">
        <w:rPr>
          <w:color w:val="000000" w:themeColor="text1"/>
          <w:sz w:val="28"/>
          <w:szCs w:val="28"/>
        </w:rPr>
        <w:t xml:space="preserve"> chỉ </w:t>
      </w:r>
      <w:proofErr w:type="spellStart"/>
      <w:r w:rsidRPr="00E66F26">
        <w:rPr>
          <w:color w:val="000000" w:themeColor="text1"/>
          <w:sz w:val="28"/>
          <w:szCs w:val="28"/>
        </w:rPr>
        <w:t>thực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hiện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đối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với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ha</w:t>
      </w:r>
      <w:r w:rsidR="00EB2D6A" w:rsidRPr="00E66F26">
        <w:rPr>
          <w:color w:val="000000" w:themeColor="text1"/>
          <w:sz w:val="28"/>
          <w:szCs w:val="28"/>
        </w:rPr>
        <w:t>̀ng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hoa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EB2D6A" w:rsidRPr="00E66F26">
        <w:rPr>
          <w:color w:val="000000" w:themeColor="text1"/>
          <w:sz w:val="28"/>
          <w:szCs w:val="28"/>
        </w:rPr>
        <w:t>thực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tê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EB2D6A" w:rsidRPr="00E66F26">
        <w:rPr>
          <w:color w:val="000000" w:themeColor="text1"/>
          <w:sz w:val="28"/>
          <w:szCs w:val="28"/>
        </w:rPr>
        <w:t>xuất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khẩu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. </w:t>
      </w:r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Người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sản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hàng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hóa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thuộc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đối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tượng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chịu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EB2D6A" w:rsidRPr="00E66F26">
        <w:rPr>
          <w:color w:val="000000" w:themeColor="text1"/>
          <w:sz w:val="28"/>
          <w:szCs w:val="28"/>
        </w:rPr>
        <w:t>tiêu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="00EB2D6A" w:rsidRPr="00E66F26">
        <w:rPr>
          <w:color w:val="000000" w:themeColor="text1"/>
          <w:sz w:val="28"/>
          <w:szCs w:val="28"/>
        </w:rPr>
        <w:t>đặc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bằng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nguye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li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ệ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đa</w:t>
      </w:r>
      <w:proofErr w:type="spellEnd"/>
      <w:r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Pr="00E66F26">
        <w:rPr>
          <w:color w:val="000000" w:themeColor="text1"/>
          <w:sz w:val="28"/>
          <w:szCs w:val="28"/>
        </w:rPr>
        <w:t>n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ộ</w:t>
      </w:r>
      <w:r w:rsidRPr="00E66F26">
        <w:rPr>
          <w:color w:val="000000" w:themeColor="text1"/>
          <w:sz w:val="28"/>
          <w:szCs w:val="28"/>
        </w:rPr>
        <w:t>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Pr="00E66F26">
        <w:rPr>
          <w:color w:val="000000" w:themeColor="text1"/>
          <w:sz w:val="28"/>
          <w:szCs w:val="28"/>
        </w:rPr>
        <w:t>đ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ặ</w:t>
      </w:r>
      <w:r w:rsidRPr="00E66F26">
        <w:rPr>
          <w:color w:val="000000" w:themeColor="text1"/>
          <w:sz w:val="28"/>
          <w:szCs w:val="28"/>
        </w:rPr>
        <w:t>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bi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ệ</w:t>
      </w:r>
      <w:r w:rsidRPr="00E66F26">
        <w:rPr>
          <w:color w:val="000000" w:themeColor="text1"/>
          <w:sz w:val="28"/>
          <w:szCs w:val="28"/>
        </w:rPr>
        <w:t>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nếu</w:t>
      </w:r>
      <w:proofErr w:type="spellEnd"/>
      <w:r w:rsidRPr="00E66F26">
        <w:rPr>
          <w:color w:val="000000" w:themeColor="text1"/>
          <w:sz w:val="28"/>
          <w:szCs w:val="28"/>
        </w:rPr>
        <w:t xml:space="preserve"> có </w:t>
      </w:r>
      <w:proofErr w:type="spellStart"/>
      <w:r w:rsidRPr="00E66F26">
        <w:rPr>
          <w:color w:val="000000" w:themeColor="text1"/>
          <w:sz w:val="28"/>
          <w:szCs w:val="28"/>
        </w:rPr>
        <w:t>chứng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Pr="00E66F26">
        <w:rPr>
          <w:color w:val="000000" w:themeColor="text1"/>
          <w:sz w:val="28"/>
          <w:szCs w:val="28"/>
        </w:rPr>
        <w:t>hợp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pháp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EB2D6A" w:rsidRPr="00E66F26">
        <w:rPr>
          <w:color w:val="000000" w:themeColor="text1"/>
          <w:sz w:val="28"/>
          <w:szCs w:val="28"/>
        </w:rPr>
        <w:t>được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khấu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trư</w:t>
      </w:r>
      <w:proofErr w:type="spellEnd"/>
      <w:r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Pr="00E66F26">
        <w:rPr>
          <w:color w:val="000000" w:themeColor="text1"/>
          <w:sz w:val="28"/>
          <w:szCs w:val="28"/>
        </w:rPr>
        <w:t>sô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đa</w:t>
      </w:r>
      <w:proofErr w:type="spellEnd"/>
      <w:r w:rsidRPr="00E66F26">
        <w:rPr>
          <w:color w:val="000000" w:themeColor="text1"/>
          <w:sz w:val="28"/>
          <w:szCs w:val="28"/>
        </w:rPr>
        <w:t xml:space="preserve">̃ </w:t>
      </w:r>
      <w:proofErr w:type="spellStart"/>
      <w:r w:rsidR="00EB2D6A"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đối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với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nguye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</w:t>
      </w:r>
      <w:r w:rsidR="00EB2D6A" w:rsidRPr="00E66F26">
        <w:rPr>
          <w:color w:val="000000" w:themeColor="text1"/>
          <w:sz w:val="28"/>
          <w:szCs w:val="28"/>
        </w:rPr>
        <w:t>iệu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xác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định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sô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thuê</w:t>
      </w:r>
      <w:proofErr w:type="spellEnd"/>
      <w:r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Pr="00E66F26">
        <w:rPr>
          <w:color w:val="000000" w:themeColor="text1"/>
          <w:sz w:val="28"/>
          <w:szCs w:val="28"/>
        </w:rPr>
        <w:t>tie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</w:t>
      </w:r>
      <w:proofErr w:type="spellEnd"/>
      <w:r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="00EB2D6A" w:rsidRPr="00E66F26">
        <w:rPr>
          <w:color w:val="000000" w:themeColor="text1"/>
          <w:sz w:val="28"/>
          <w:szCs w:val="28"/>
        </w:rPr>
        <w:t>đặc</w:t>
      </w:r>
      <w:proofErr w:type="spellEnd"/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biệt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phải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EB2D6A" w:rsidRPr="00E66F26">
        <w:rPr>
          <w:color w:val="000000" w:themeColor="text1"/>
          <w:sz w:val="28"/>
          <w:szCs w:val="28"/>
        </w:rPr>
        <w:t>nộp</w:t>
      </w:r>
      <w:proofErr w:type="spellEnd"/>
      <w:r w:rsidRPr="00E66F26">
        <w:rPr>
          <w:color w:val="000000" w:themeColor="text1"/>
          <w:sz w:val="28"/>
          <w:szCs w:val="28"/>
        </w:rPr>
        <w:t xml:space="preserve"> ở </w:t>
      </w:r>
      <w:proofErr w:type="spellStart"/>
      <w:r w:rsidRPr="00E66F26">
        <w:rPr>
          <w:color w:val="000000" w:themeColor="text1"/>
          <w:sz w:val="28"/>
          <w:szCs w:val="28"/>
        </w:rPr>
        <w:t>kha</w:t>
      </w:r>
      <w:r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Pr="00E66F26">
        <w:rPr>
          <w:color w:val="000000" w:themeColor="text1"/>
          <w:sz w:val="28"/>
          <w:szCs w:val="28"/>
        </w:rPr>
        <w:t>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sản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xuất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r w:rsidR="00EB2D6A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Bộ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tài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chính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đề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xuấ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s</w:t>
      </w:r>
      <w:r w:rsidR="00222A0C" w:rsidRPr="00E66F26">
        <w:rPr>
          <w:color w:val="000000" w:themeColor="text1"/>
          <w:sz w:val="28"/>
          <w:szCs w:val="28"/>
        </w:rPr>
        <w:t>ửa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đổi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bổ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="00222A0C" w:rsidRPr="00E66F26">
        <w:rPr>
          <w:color w:val="000000" w:themeColor="text1"/>
          <w:sz w:val="28"/>
          <w:szCs w:val="28"/>
        </w:rPr>
        <w:t>quy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định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về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hoàn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222A0C" w:rsidRPr="00E66F26">
        <w:rPr>
          <w:color w:val="000000" w:themeColor="text1"/>
          <w:sz w:val="28"/>
          <w:szCs w:val="28"/>
        </w:rPr>
        <w:t>khấu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trừ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222A0C" w:rsidRPr="00E66F26">
        <w:rPr>
          <w:color w:val="000000" w:themeColor="text1"/>
          <w:sz w:val="28"/>
          <w:szCs w:val="28"/>
        </w:rPr>
        <w:t>thuế</w:t>
      </w:r>
      <w:proofErr w:type="spellEnd"/>
      <w:r w:rsidR="00222A0C" w:rsidRPr="00E66F26">
        <w:rPr>
          <w:color w:val="000000" w:themeColor="text1"/>
          <w:sz w:val="28"/>
          <w:szCs w:val="28"/>
        </w:rPr>
        <w:t xml:space="preserve"> TTĐB.</w:t>
      </w:r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Cụ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thể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Bô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̉ sung </w:t>
      </w:r>
      <w:proofErr w:type="spellStart"/>
      <w:r w:rsidR="00701706" w:rsidRPr="00E66F26">
        <w:rPr>
          <w:color w:val="000000" w:themeColor="text1"/>
          <w:sz w:val="28"/>
          <w:szCs w:val="28"/>
        </w:rPr>
        <w:t>nội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dung </w:t>
      </w:r>
      <w:proofErr w:type="spellStart"/>
      <w:r w:rsidR="00701706" w:rsidRPr="00E66F26">
        <w:rPr>
          <w:color w:val="000000" w:themeColor="text1"/>
          <w:sz w:val="28"/>
          <w:szCs w:val="28"/>
        </w:rPr>
        <w:t>quy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định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cho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hoàn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tra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701706" w:rsidRPr="00E66F26">
        <w:rPr>
          <w:color w:val="000000" w:themeColor="text1"/>
          <w:sz w:val="28"/>
          <w:szCs w:val="28"/>
        </w:rPr>
        <w:t>thuê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="00701706" w:rsidRPr="00E66F26">
        <w:rPr>
          <w:color w:val="000000" w:themeColor="text1"/>
          <w:sz w:val="28"/>
          <w:szCs w:val="28"/>
        </w:rPr>
        <w:t>đối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với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sô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701706" w:rsidRPr="00E66F26">
        <w:rPr>
          <w:color w:val="000000" w:themeColor="text1"/>
          <w:sz w:val="28"/>
          <w:szCs w:val="28"/>
        </w:rPr>
        <w:t>thuê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́ TTĐB </w:t>
      </w:r>
      <w:proofErr w:type="spellStart"/>
      <w:r w:rsidR="00701706" w:rsidRPr="00E66F26">
        <w:rPr>
          <w:color w:val="000000" w:themeColor="text1"/>
          <w:sz w:val="28"/>
          <w:szCs w:val="28"/>
        </w:rPr>
        <w:t>chưa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</w:t>
      </w:r>
      <w:r w:rsidR="00701706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ư</w:t>
      </w:r>
      <w:r w:rsidR="00701706" w:rsidRPr="00E66F26">
        <w:rPr>
          <w:color w:val="000000" w:themeColor="text1"/>
          <w:sz w:val="28"/>
          <w:szCs w:val="28"/>
        </w:rPr>
        <w:t>ợc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khấu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trư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701706" w:rsidRPr="00E66F26">
        <w:rPr>
          <w:color w:val="000000" w:themeColor="text1"/>
          <w:sz w:val="28"/>
          <w:szCs w:val="28"/>
        </w:rPr>
        <w:t>hết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đối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với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tr</w:t>
      </w:r>
      <w:r w:rsidR="00701706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ư</w:t>
      </w:r>
      <w:r w:rsidR="00701706" w:rsidRPr="00E66F26">
        <w:rPr>
          <w:color w:val="000000" w:themeColor="text1"/>
          <w:sz w:val="28"/>
          <w:szCs w:val="28"/>
        </w:rPr>
        <w:t>ờng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hợp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sư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701706" w:rsidRPr="00E66F26">
        <w:rPr>
          <w:color w:val="000000" w:themeColor="text1"/>
          <w:sz w:val="28"/>
          <w:szCs w:val="28"/>
        </w:rPr>
        <w:t>dụng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nguyên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liệu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xa</w:t>
      </w:r>
      <w:r w:rsidR="00701706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̆</w:t>
      </w:r>
      <w:r w:rsidR="00701706" w:rsidRPr="00E66F26">
        <w:rPr>
          <w:color w:val="000000" w:themeColor="text1"/>
          <w:sz w:val="28"/>
          <w:szCs w:val="28"/>
        </w:rPr>
        <w:t>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khoáng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701706" w:rsidRPr="00E66F26">
        <w:rPr>
          <w:color w:val="000000" w:themeColor="text1"/>
          <w:sz w:val="28"/>
          <w:szCs w:val="28"/>
        </w:rPr>
        <w:t>sản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xuất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pha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chê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701706" w:rsidRPr="00E66F26">
        <w:rPr>
          <w:color w:val="000000" w:themeColor="text1"/>
          <w:sz w:val="28"/>
          <w:szCs w:val="28"/>
        </w:rPr>
        <w:t>xăng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13364D" w:rsidRPr="00E66F26">
        <w:rPr>
          <w:color w:val="000000" w:themeColor="text1"/>
          <w:sz w:val="28"/>
          <w:szCs w:val="28"/>
        </w:rPr>
        <w:t>s</w:t>
      </w:r>
      <w:r w:rsidR="00701706" w:rsidRPr="00E66F26">
        <w:rPr>
          <w:color w:val="000000" w:themeColor="text1"/>
          <w:sz w:val="28"/>
          <w:szCs w:val="28"/>
        </w:rPr>
        <w:t>inh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học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.  </w:t>
      </w:r>
      <w:proofErr w:type="spellStart"/>
      <w:r w:rsidR="00701706" w:rsidRPr="00E66F26">
        <w:rPr>
          <w:color w:val="000000" w:themeColor="text1"/>
          <w:sz w:val="28"/>
          <w:szCs w:val="28"/>
        </w:rPr>
        <w:t>Nghie</w:t>
      </w:r>
      <w:r w:rsidR="00701706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̂</w:t>
      </w:r>
      <w:r w:rsidR="00701706" w:rsidRPr="00E66F26">
        <w:rPr>
          <w:color w:val="000000" w:themeColor="text1"/>
          <w:sz w:val="28"/>
          <w:szCs w:val="28"/>
        </w:rPr>
        <w:t>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cứu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lại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quy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định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vê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701706" w:rsidRPr="00E66F26">
        <w:rPr>
          <w:color w:val="000000" w:themeColor="text1"/>
          <w:sz w:val="28"/>
          <w:szCs w:val="28"/>
        </w:rPr>
        <w:t>hoàn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thuê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́ </w:t>
      </w:r>
      <w:proofErr w:type="spellStart"/>
      <w:r w:rsidR="00701706" w:rsidRPr="00E66F26">
        <w:rPr>
          <w:color w:val="000000" w:themeColor="text1"/>
          <w:sz w:val="28"/>
          <w:szCs w:val="28"/>
        </w:rPr>
        <w:t>t</w:t>
      </w:r>
      <w:r w:rsidR="00C934BF" w:rsidRPr="00E66F26">
        <w:rPr>
          <w:color w:val="000000" w:themeColor="text1"/>
          <w:sz w:val="28"/>
          <w:szCs w:val="28"/>
        </w:rPr>
        <w:t>iêu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thu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̣ </w:t>
      </w:r>
      <w:proofErr w:type="spellStart"/>
      <w:r w:rsidR="00C934BF" w:rsidRPr="00E66F26">
        <w:rPr>
          <w:color w:val="000000" w:themeColor="text1"/>
          <w:sz w:val="28"/>
          <w:szCs w:val="28"/>
        </w:rPr>
        <w:t>đặc</w:t>
      </w:r>
      <w:proofErr w:type="spellEnd"/>
      <w:r w:rsidR="00C934BF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biệt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đối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với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trường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hợp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doanh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C934BF" w:rsidRPr="00E66F26">
        <w:rPr>
          <w:color w:val="000000" w:themeColor="text1"/>
          <w:sz w:val="28"/>
          <w:szCs w:val="28"/>
        </w:rPr>
        <w:t>nghiệp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chuyển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đổi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sơ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̉ </w:t>
      </w:r>
      <w:proofErr w:type="spellStart"/>
      <w:r w:rsidR="00701706" w:rsidRPr="00E66F26">
        <w:rPr>
          <w:color w:val="000000" w:themeColor="text1"/>
          <w:sz w:val="28"/>
          <w:szCs w:val="28"/>
        </w:rPr>
        <w:t>hữu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chuyển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đổi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loại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hình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doanh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nghi</w:t>
      </w:r>
      <w:r w:rsidR="00701706" w:rsidRPr="00E66F26">
        <w:rPr>
          <w:rFonts w:ascii="Calibri" w:eastAsia="Calibri" w:hAnsi="Calibri" w:cs="Calibri"/>
          <w:color w:val="000000" w:themeColor="text1"/>
          <w:sz w:val="28"/>
          <w:szCs w:val="28"/>
        </w:rPr>
        <w:t>ệ</w:t>
      </w:r>
      <w:r w:rsidR="00701706" w:rsidRPr="00E66F26">
        <w:rPr>
          <w:color w:val="000000" w:themeColor="text1"/>
          <w:sz w:val="28"/>
          <w:szCs w:val="28"/>
        </w:rPr>
        <w:t>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sáp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nhập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hợp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nhất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chia, </w:t>
      </w:r>
      <w:proofErr w:type="spellStart"/>
      <w:r w:rsidR="00701706" w:rsidRPr="00E66F26">
        <w:rPr>
          <w:color w:val="000000" w:themeColor="text1"/>
          <w:sz w:val="28"/>
          <w:szCs w:val="28"/>
        </w:rPr>
        <w:t>tách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="00701706" w:rsidRPr="00E66F26">
        <w:rPr>
          <w:color w:val="000000" w:themeColor="text1"/>
          <w:sz w:val="28"/>
          <w:szCs w:val="28"/>
        </w:rPr>
        <w:t>chấm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dứt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hoạt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động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để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phu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̀ </w:t>
      </w:r>
      <w:proofErr w:type="spellStart"/>
      <w:r w:rsidR="00701706" w:rsidRPr="00E66F26">
        <w:rPr>
          <w:color w:val="000000" w:themeColor="text1"/>
          <w:sz w:val="28"/>
          <w:szCs w:val="28"/>
        </w:rPr>
        <w:t>hợp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với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Luật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Doanh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701706" w:rsidRPr="00E66F26">
        <w:rPr>
          <w:color w:val="000000" w:themeColor="text1"/>
          <w:sz w:val="28"/>
          <w:szCs w:val="28"/>
        </w:rPr>
        <w:t>nghiệp</w:t>
      </w:r>
      <w:proofErr w:type="spellEnd"/>
      <w:r w:rsidR="00701706" w:rsidRPr="00E66F26">
        <w:rPr>
          <w:color w:val="000000" w:themeColor="text1"/>
          <w:sz w:val="28"/>
          <w:szCs w:val="28"/>
        </w:rPr>
        <w:t xml:space="preserve">. </w:t>
      </w:r>
    </w:p>
    <w:p w14:paraId="1DE78209" w14:textId="3A1CD903" w:rsidR="00087B54" w:rsidRPr="00E66F26" w:rsidRDefault="00222A0C" w:rsidP="0073725B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66F26">
        <w:rPr>
          <w:color w:val="000000" w:themeColor="text1"/>
          <w:sz w:val="28"/>
          <w:szCs w:val="28"/>
        </w:rPr>
        <w:t>Bộ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Tài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còn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sửa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đổi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về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khoản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dẫn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giao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phủ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chi </w:t>
      </w:r>
      <w:proofErr w:type="spellStart"/>
      <w:r w:rsidRPr="00E66F26">
        <w:rPr>
          <w:color w:val="000000" w:themeColor="text1"/>
          <w:sz w:val="28"/>
          <w:szCs w:val="28"/>
        </w:rPr>
        <w:t>tiết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hướng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dẫn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: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2.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TTĐB;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3. </w:t>
      </w:r>
      <w:proofErr w:type="spellStart"/>
      <w:r w:rsidRPr="00E66F26">
        <w:rPr>
          <w:color w:val="000000" w:themeColor="text1"/>
          <w:sz w:val="28"/>
          <w:szCs w:val="28"/>
        </w:rPr>
        <w:t>Đối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tượng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không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chịu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TTĐB;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6. </w:t>
      </w:r>
      <w:proofErr w:type="spellStart"/>
      <w:r w:rsidRPr="00E66F26">
        <w:rPr>
          <w:color w:val="000000" w:themeColor="text1"/>
          <w:sz w:val="28"/>
          <w:szCs w:val="28"/>
        </w:rPr>
        <w:t>Giá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tính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và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8. </w:t>
      </w:r>
      <w:proofErr w:type="spellStart"/>
      <w:r w:rsidRPr="00E66F26">
        <w:rPr>
          <w:color w:val="000000" w:themeColor="text1"/>
          <w:sz w:val="28"/>
          <w:szCs w:val="28"/>
        </w:rPr>
        <w:t>Hoàn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này</w:t>
      </w:r>
      <w:proofErr w:type="spellEnd"/>
      <w:r w:rsidRPr="00E66F26">
        <w:rPr>
          <w:color w:val="000000" w:themeColor="text1"/>
          <w:sz w:val="28"/>
          <w:szCs w:val="28"/>
        </w:rPr>
        <w:t xml:space="preserve">. </w:t>
      </w:r>
      <w:proofErr w:type="spellStart"/>
      <w:r w:rsidRPr="00E66F26">
        <w:rPr>
          <w:color w:val="000000" w:themeColor="text1"/>
          <w:sz w:val="28"/>
          <w:szCs w:val="28"/>
        </w:rPr>
        <w:t>Đồng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thời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bổ</w:t>
      </w:r>
      <w:proofErr w:type="spellEnd"/>
      <w:r w:rsidRPr="00E66F26">
        <w:rPr>
          <w:color w:val="000000" w:themeColor="text1"/>
          <w:sz w:val="28"/>
          <w:szCs w:val="28"/>
        </w:rPr>
        <w:t xml:space="preserve"> sung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cụ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thể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Điều</w:t>
      </w:r>
      <w:proofErr w:type="spellEnd"/>
      <w:r w:rsidRPr="00E66F26">
        <w:rPr>
          <w:color w:val="000000" w:themeColor="text1"/>
          <w:sz w:val="28"/>
          <w:szCs w:val="28"/>
        </w:rPr>
        <w:t xml:space="preserve"> 11 </w:t>
      </w:r>
      <w:proofErr w:type="spellStart"/>
      <w:r w:rsidRPr="00E66F26">
        <w:rPr>
          <w:color w:val="000000" w:themeColor="text1"/>
          <w:sz w:val="28"/>
          <w:szCs w:val="28"/>
        </w:rPr>
        <w:t>khi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các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phẩm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có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hại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cho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sức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khỏe</w:t>
      </w:r>
      <w:proofErr w:type="spellEnd"/>
      <w:r w:rsidRPr="00E66F26">
        <w:rPr>
          <w:color w:val="000000" w:themeColor="text1"/>
          <w:sz w:val="28"/>
          <w:szCs w:val="28"/>
        </w:rPr>
        <w:t xml:space="preserve"> (</w:t>
      </w:r>
      <w:proofErr w:type="spellStart"/>
      <w:r w:rsidRPr="00E66F26">
        <w:rPr>
          <w:color w:val="000000" w:themeColor="text1"/>
          <w:sz w:val="28"/>
          <w:szCs w:val="28"/>
        </w:rPr>
        <w:t>thuốc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lá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mới</w:t>
      </w:r>
      <w:proofErr w:type="spellEnd"/>
      <w:r w:rsidRPr="00E66F26">
        <w:rPr>
          <w:color w:val="000000" w:themeColor="text1"/>
          <w:sz w:val="28"/>
          <w:szCs w:val="28"/>
        </w:rPr>
        <w:t xml:space="preserve">) </w:t>
      </w:r>
      <w:proofErr w:type="spellStart"/>
      <w:r w:rsidRPr="00E66F26">
        <w:rPr>
          <w:color w:val="000000" w:themeColor="text1"/>
          <w:sz w:val="28"/>
          <w:szCs w:val="28"/>
        </w:rPr>
        <w:t>được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phép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nhập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khẩu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sản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xuất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, </w:t>
      </w:r>
      <w:proofErr w:type="spellStart"/>
      <w:r w:rsidRPr="00E66F26">
        <w:rPr>
          <w:color w:val="000000" w:themeColor="text1"/>
          <w:sz w:val="28"/>
          <w:szCs w:val="28"/>
        </w:rPr>
        <w:t>lưu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hành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thì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áp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dụng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suất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Pr="00E66F26">
        <w:rPr>
          <w:color w:val="000000" w:themeColor="text1"/>
          <w:sz w:val="28"/>
          <w:szCs w:val="28"/>
        </w:rPr>
        <w:t>theo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quy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định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của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Luật</w:t>
      </w:r>
      <w:proofErr w:type="spellEnd"/>
      <w:r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color w:val="000000" w:themeColor="text1"/>
          <w:sz w:val="28"/>
          <w:szCs w:val="28"/>
        </w:rPr>
        <w:t>thuế</w:t>
      </w:r>
      <w:proofErr w:type="spellEnd"/>
      <w:r w:rsidRPr="00E66F26">
        <w:rPr>
          <w:color w:val="000000" w:themeColor="text1"/>
          <w:sz w:val="28"/>
          <w:szCs w:val="28"/>
        </w:rPr>
        <w:t xml:space="preserve"> TTĐB.</w:t>
      </w:r>
    </w:p>
    <w:p w14:paraId="011139CE" w14:textId="237B5897" w:rsidR="00701706" w:rsidRPr="00E66F26" w:rsidRDefault="004C3579" w:rsidP="004C3579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66F26">
        <w:rPr>
          <w:b/>
          <w:color w:val="000000" w:themeColor="text1"/>
          <w:sz w:val="28"/>
          <w:szCs w:val="28"/>
        </w:rPr>
        <w:t>Tài</w:t>
      </w:r>
      <w:proofErr w:type="spellEnd"/>
      <w:r w:rsidRPr="00E66F2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b/>
          <w:color w:val="000000" w:themeColor="text1"/>
          <w:sz w:val="28"/>
          <w:szCs w:val="28"/>
        </w:rPr>
        <w:t>liệu</w:t>
      </w:r>
      <w:proofErr w:type="spellEnd"/>
      <w:r w:rsidRPr="00E66F2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b/>
          <w:color w:val="000000" w:themeColor="text1"/>
          <w:sz w:val="28"/>
          <w:szCs w:val="28"/>
        </w:rPr>
        <w:t>tham</w:t>
      </w:r>
      <w:proofErr w:type="spellEnd"/>
      <w:r w:rsidRPr="00E66F2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66F26">
        <w:rPr>
          <w:b/>
          <w:color w:val="000000" w:themeColor="text1"/>
          <w:sz w:val="28"/>
          <w:szCs w:val="28"/>
        </w:rPr>
        <w:t>khảo</w:t>
      </w:r>
      <w:proofErr w:type="spellEnd"/>
    </w:p>
    <w:p w14:paraId="00123BE0" w14:textId="23249226" w:rsidR="00424032" w:rsidRPr="00E66F26" w:rsidRDefault="004C3579" w:rsidP="004C357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6F26">
        <w:rPr>
          <w:color w:val="000000" w:themeColor="text1"/>
          <w:sz w:val="28"/>
          <w:szCs w:val="28"/>
        </w:rPr>
        <w:lastRenderedPageBreak/>
        <w:t>1.</w:t>
      </w:r>
      <w:r w:rsidR="0042403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424032" w:rsidRPr="00E66F26">
        <w:rPr>
          <w:color w:val="000000" w:themeColor="text1"/>
          <w:sz w:val="28"/>
          <w:szCs w:val="28"/>
        </w:rPr>
        <w:t>Dự</w:t>
      </w:r>
      <w:proofErr w:type="spellEnd"/>
      <w:r w:rsidR="0042403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424032" w:rsidRPr="00E66F26">
        <w:rPr>
          <w:color w:val="000000" w:themeColor="text1"/>
          <w:sz w:val="28"/>
          <w:szCs w:val="28"/>
        </w:rPr>
        <w:t>thảo</w:t>
      </w:r>
      <w:proofErr w:type="spellEnd"/>
      <w:r w:rsidR="0042403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424032" w:rsidRPr="00E66F26">
        <w:rPr>
          <w:color w:val="000000" w:themeColor="text1"/>
          <w:sz w:val="28"/>
          <w:szCs w:val="28"/>
        </w:rPr>
        <w:t>luật</w:t>
      </w:r>
      <w:proofErr w:type="spellEnd"/>
      <w:r w:rsidR="0042403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424032" w:rsidRPr="00E66F26">
        <w:rPr>
          <w:color w:val="000000" w:themeColor="text1"/>
          <w:sz w:val="28"/>
          <w:szCs w:val="28"/>
        </w:rPr>
        <w:t>thuế</w:t>
      </w:r>
      <w:proofErr w:type="spellEnd"/>
      <w:r w:rsidR="00424032" w:rsidRPr="00E66F26">
        <w:rPr>
          <w:color w:val="000000" w:themeColor="text1"/>
          <w:sz w:val="28"/>
          <w:szCs w:val="28"/>
        </w:rPr>
        <w:t xml:space="preserve"> TTĐB </w:t>
      </w:r>
      <w:proofErr w:type="spellStart"/>
      <w:r w:rsidR="00424032" w:rsidRPr="00E66F26">
        <w:rPr>
          <w:color w:val="000000" w:themeColor="text1"/>
          <w:sz w:val="28"/>
          <w:szCs w:val="28"/>
        </w:rPr>
        <w:t>sửa</w:t>
      </w:r>
      <w:proofErr w:type="spellEnd"/>
      <w:r w:rsidR="00424032" w:rsidRPr="00E66F26">
        <w:rPr>
          <w:color w:val="000000" w:themeColor="text1"/>
          <w:sz w:val="28"/>
          <w:szCs w:val="28"/>
        </w:rPr>
        <w:t xml:space="preserve"> </w:t>
      </w:r>
      <w:proofErr w:type="spellStart"/>
      <w:r w:rsidR="00424032" w:rsidRPr="00E66F26">
        <w:rPr>
          <w:color w:val="000000" w:themeColor="text1"/>
          <w:sz w:val="28"/>
          <w:szCs w:val="28"/>
        </w:rPr>
        <w:t>đổi</w:t>
      </w:r>
      <w:proofErr w:type="spellEnd"/>
    </w:p>
    <w:p w14:paraId="550A3C9B" w14:textId="63271607" w:rsidR="004C3579" w:rsidRPr="00E66F26" w:rsidRDefault="00424032" w:rsidP="004C3579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66F26">
        <w:rPr>
          <w:color w:val="000000" w:themeColor="text1"/>
          <w:sz w:val="28"/>
          <w:szCs w:val="28"/>
        </w:rPr>
        <w:t xml:space="preserve">2. </w:t>
      </w:r>
      <w:r w:rsidR="004C3579" w:rsidRPr="00E66F26">
        <w:rPr>
          <w:color w:val="000000" w:themeColor="text1"/>
          <w:sz w:val="28"/>
          <w:szCs w:val="28"/>
        </w:rPr>
        <w:t>https://mof.gov.vn/webcenter/portal/btcvn/pages_r/cd/du-thao-van-ban/dtvb-chi-tiet-gop-y-du-thao?id=10305</w:t>
      </w:r>
    </w:p>
    <w:p w14:paraId="182D3B8A" w14:textId="231CBD05" w:rsidR="00222A0C" w:rsidRPr="00E66F26" w:rsidRDefault="00424032" w:rsidP="00222A0C">
      <w:pPr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E66F26">
        <w:rPr>
          <w:rFonts w:eastAsia="Times New Roman"/>
          <w:color w:val="000000" w:themeColor="text1"/>
          <w:sz w:val="28"/>
          <w:szCs w:val="28"/>
        </w:rPr>
        <w:t>3</w:t>
      </w:r>
      <w:r w:rsidR="004C3579" w:rsidRPr="00E66F26">
        <w:rPr>
          <w:rFonts w:eastAsia="Times New Roman"/>
          <w:color w:val="000000" w:themeColor="text1"/>
          <w:sz w:val="28"/>
          <w:szCs w:val="28"/>
        </w:rPr>
        <w:t>. https://lsvn.vn/de-xuat-4-chinh-sach-tai-du-thao-luat-thue-tieu-thu-dac-biet-sua-doi1677378263.html</w:t>
      </w:r>
    </w:p>
    <w:p w14:paraId="1A51CB97" w14:textId="77777777" w:rsidR="008F3AF6" w:rsidRPr="00E66F26" w:rsidRDefault="005D6B96" w:rsidP="00222A0C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sectPr w:rsidR="008F3AF6" w:rsidRPr="00E66F26" w:rsidSect="00A9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917A4"/>
    <w:multiLevelType w:val="multilevel"/>
    <w:tmpl w:val="3CB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0C"/>
    <w:rsid w:val="000524F2"/>
    <w:rsid w:val="00087B54"/>
    <w:rsid w:val="0013364D"/>
    <w:rsid w:val="00175228"/>
    <w:rsid w:val="001A4263"/>
    <w:rsid w:val="001B6D7F"/>
    <w:rsid w:val="00222A0C"/>
    <w:rsid w:val="002F10BC"/>
    <w:rsid w:val="00424032"/>
    <w:rsid w:val="004C3579"/>
    <w:rsid w:val="0053409A"/>
    <w:rsid w:val="005D6B96"/>
    <w:rsid w:val="00701706"/>
    <w:rsid w:val="007307D6"/>
    <w:rsid w:val="0073725B"/>
    <w:rsid w:val="0089136F"/>
    <w:rsid w:val="0096494A"/>
    <w:rsid w:val="009945CF"/>
    <w:rsid w:val="00A90EBD"/>
    <w:rsid w:val="00B818D2"/>
    <w:rsid w:val="00C934BF"/>
    <w:rsid w:val="00D155B1"/>
    <w:rsid w:val="00E47C3B"/>
    <w:rsid w:val="00E66F26"/>
    <w:rsid w:val="00EB2D6A"/>
    <w:rsid w:val="00F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3A3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6F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22A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A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C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A0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A0C"/>
    <w:rPr>
      <w:rFonts w:ascii="Times New Roman" w:hAnsi="Times New Roman" w:cs="Times New Roman"/>
      <w:b/>
      <w:bCs/>
      <w:sz w:val="36"/>
      <w:szCs w:val="36"/>
    </w:rPr>
  </w:style>
  <w:style w:type="character" w:customStyle="1" w:styleId="detailauthor">
    <w:name w:val="detail__author"/>
    <w:basedOn w:val="DefaultParagraphFont"/>
    <w:rsid w:val="00222A0C"/>
  </w:style>
  <w:style w:type="character" w:customStyle="1" w:styleId="apple-converted-space">
    <w:name w:val="apple-converted-space"/>
    <w:basedOn w:val="DefaultParagraphFont"/>
    <w:rsid w:val="00222A0C"/>
  </w:style>
  <w:style w:type="paragraph" w:styleId="NormalWeb">
    <w:name w:val="Normal (Web)"/>
    <w:basedOn w:val="Normal"/>
    <w:uiPriority w:val="99"/>
    <w:semiHidden/>
    <w:unhideWhenUsed/>
    <w:rsid w:val="00222A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A0C"/>
    <w:rPr>
      <w:b/>
      <w:bCs/>
    </w:rPr>
  </w:style>
  <w:style w:type="character" w:styleId="Emphasis">
    <w:name w:val="Emphasis"/>
    <w:basedOn w:val="DefaultParagraphFont"/>
    <w:uiPriority w:val="20"/>
    <w:qFormat/>
    <w:rsid w:val="00222A0C"/>
    <w:rPr>
      <w:i/>
      <w:iCs/>
    </w:rPr>
  </w:style>
  <w:style w:type="paragraph" w:styleId="ListParagraph">
    <w:name w:val="List Paragraph"/>
    <w:basedOn w:val="Normal"/>
    <w:uiPriority w:val="34"/>
    <w:qFormat/>
    <w:rsid w:val="004C3579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C3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E47C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73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2023-05-15T09:10:00Z</dcterms:created>
  <dcterms:modified xsi:type="dcterms:W3CDTF">2023-05-15T09:10:00Z</dcterms:modified>
</cp:coreProperties>
</file>