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74A6"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720" w:hanging="360"/>
        <w:jc w:val="both"/>
        <w:rPr>
          <w:rFonts w:ascii="Times New Roman" w:hAnsi="Times New Roman" w:cs="Times New Roman"/>
          <w:b/>
          <w:bCs/>
          <w:color w:val="000000" w:themeColor="text1"/>
          <w:sz w:val="26"/>
          <w:szCs w:val="26"/>
          <w:lang w:val="vi-VN"/>
        </w:rPr>
      </w:pPr>
    </w:p>
    <w:p w14:paraId="0B9E7232" w14:textId="3310AE2B"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720" w:hanging="360"/>
        <w:jc w:val="center"/>
        <w:rPr>
          <w:rFonts w:ascii="Times New Roman" w:hAnsi="Times New Roman" w:cs="Times New Roman"/>
          <w:b/>
          <w:bCs/>
          <w:color w:val="000000" w:themeColor="text1"/>
          <w:sz w:val="26"/>
          <w:szCs w:val="26"/>
          <w:lang w:val="vi-VN"/>
        </w:rPr>
      </w:pPr>
      <w:r w:rsidRPr="00FD126A">
        <w:rPr>
          <w:rFonts w:ascii="Times New Roman" w:hAnsi="Times New Roman" w:cs="Times New Roman"/>
          <w:b/>
          <w:bCs/>
          <w:color w:val="000000" w:themeColor="text1"/>
          <w:sz w:val="26"/>
          <w:szCs w:val="26"/>
          <w:lang w:val="vi-VN"/>
        </w:rPr>
        <w:t>KẾ TOÁN QUẢN TRỊ CHI PHÍ MÔI TRƯỜNG TẠI CÁC DOANH NGHIỆP HIỆN NAY. THỰC TRẠNG VÀ GIẢI PHÁP HOÀN THIỆN</w:t>
      </w:r>
    </w:p>
    <w:p w14:paraId="19A5E4FE" w14:textId="77777777" w:rsidR="002B2FD9" w:rsidRPr="00FD126A" w:rsidRDefault="002B2FD9" w:rsidP="00B55F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vi-VN"/>
        </w:rPr>
      </w:pPr>
    </w:p>
    <w:p w14:paraId="0C4EA3BE" w14:textId="77777777" w:rsidR="002B2FD9" w:rsidRPr="00FD126A" w:rsidRDefault="002B2FD9" w:rsidP="009E172F">
      <w:pPr>
        <w:pStyle w:val="ListParagraph"/>
        <w:spacing w:line="288" w:lineRule="auto"/>
        <w:jc w:val="both"/>
        <w:rPr>
          <w:rFonts w:ascii="Times New Roman" w:hAnsi="Times New Roman" w:cs="Times New Roman"/>
          <w:color w:val="000000" w:themeColor="text1"/>
          <w:sz w:val="26"/>
          <w:szCs w:val="26"/>
          <w:lang w:val="vi-VN"/>
        </w:rPr>
      </w:pPr>
    </w:p>
    <w:p w14:paraId="3FEC5DBB" w14:textId="77777777" w:rsidR="002B2FD9" w:rsidRPr="00FD126A" w:rsidRDefault="002B2FD9" w:rsidP="009E172F">
      <w:pPr>
        <w:pStyle w:val="ListParagraph"/>
        <w:spacing w:after="80" w:line="288" w:lineRule="auto"/>
        <w:ind w:left="5760" w:firstLine="720"/>
        <w:jc w:val="both"/>
        <w:rPr>
          <w:rFonts w:ascii="Times New Roman" w:hAnsi="Times New Roman" w:cs="Times New Roman"/>
          <w:b/>
          <w:color w:val="000000" w:themeColor="text1"/>
          <w:sz w:val="26"/>
          <w:szCs w:val="26"/>
          <w:vertAlign w:val="superscript"/>
        </w:rPr>
      </w:pPr>
      <w:r w:rsidRPr="00FD126A">
        <w:rPr>
          <w:rFonts w:ascii="Times New Roman" w:hAnsi="Times New Roman" w:cs="Times New Roman"/>
          <w:b/>
          <w:color w:val="000000" w:themeColor="text1"/>
          <w:sz w:val="26"/>
          <w:szCs w:val="26"/>
        </w:rPr>
        <w:t>Ths. Nguyễn Thị Tấm</w:t>
      </w:r>
    </w:p>
    <w:p w14:paraId="69D4A121" w14:textId="77777777" w:rsidR="002B2FD9" w:rsidRPr="00FD126A" w:rsidRDefault="002B2FD9" w:rsidP="009E172F">
      <w:pPr>
        <w:pStyle w:val="ListParagraph"/>
        <w:spacing w:line="288" w:lineRule="auto"/>
        <w:ind w:left="3600" w:firstLine="720"/>
        <w:jc w:val="both"/>
        <w:rPr>
          <w:rFonts w:ascii="Times New Roman" w:hAnsi="Times New Roman" w:cs="Times New Roman"/>
          <w:b/>
          <w:color w:val="000000" w:themeColor="text1"/>
          <w:sz w:val="26"/>
          <w:szCs w:val="26"/>
        </w:rPr>
      </w:pPr>
      <w:r w:rsidRPr="00FD126A">
        <w:rPr>
          <w:rFonts w:ascii="Times New Roman" w:hAnsi="Times New Roman" w:cs="Times New Roman"/>
          <w:b/>
          <w:color w:val="000000" w:themeColor="text1"/>
          <w:sz w:val="26"/>
          <w:szCs w:val="26"/>
        </w:rPr>
        <w:t>Khoa Kế toán – Trường Đại học Duy Tân</w:t>
      </w:r>
    </w:p>
    <w:p w14:paraId="1DF942CA" w14:textId="31E5B07F" w:rsidR="002B2FD9" w:rsidRPr="00FD126A" w:rsidRDefault="002B2FD9" w:rsidP="00B55F8E">
      <w:pPr>
        <w:pStyle w:val="ListParagraph"/>
        <w:spacing w:line="288" w:lineRule="auto"/>
        <w:ind w:left="5040"/>
        <w:jc w:val="both"/>
        <w:rPr>
          <w:rFonts w:ascii="Times New Roman" w:hAnsi="Times New Roman" w:cs="Times New Roman"/>
          <w:b/>
          <w:color w:val="000000" w:themeColor="text1"/>
          <w:sz w:val="26"/>
          <w:szCs w:val="26"/>
        </w:rPr>
      </w:pPr>
      <w:r w:rsidRPr="00FD126A">
        <w:rPr>
          <w:rFonts w:ascii="Times New Roman" w:hAnsi="Times New Roman" w:cs="Times New Roman"/>
          <w:b/>
          <w:color w:val="000000" w:themeColor="text1"/>
          <w:sz w:val="26"/>
          <w:szCs w:val="26"/>
          <w:lang w:val="vi-VN"/>
        </w:rPr>
        <w:t xml:space="preserve">    </w:t>
      </w:r>
      <w:r w:rsidRPr="00FD126A">
        <w:rPr>
          <w:rFonts w:ascii="Times New Roman" w:hAnsi="Times New Roman" w:cs="Times New Roman"/>
          <w:b/>
          <w:color w:val="000000" w:themeColor="text1"/>
          <w:sz w:val="26"/>
          <w:szCs w:val="26"/>
        </w:rPr>
        <w:t>254 Nguyễn Văn Linh – Đà Nẵng</w:t>
      </w:r>
    </w:p>
    <w:p w14:paraId="2702F3DB" w14:textId="25A60208" w:rsidR="002B2FD9" w:rsidRDefault="002B2FD9" w:rsidP="00FD126A">
      <w:pPr>
        <w:pStyle w:val="ListParagraph"/>
        <w:autoSpaceDE w:val="0"/>
        <w:autoSpaceDN w:val="0"/>
        <w:adjustRightInd w:val="0"/>
        <w:spacing w:after="80" w:line="288" w:lineRule="auto"/>
        <w:jc w:val="both"/>
        <w:rPr>
          <w:rFonts w:ascii="Times New Roman" w:hAnsi="Times New Roman" w:cs="Times New Roman"/>
          <w:b/>
          <w:i/>
          <w:color w:val="000000" w:themeColor="text1"/>
          <w:sz w:val="26"/>
          <w:szCs w:val="26"/>
          <w:lang w:val="vi-VN"/>
        </w:rPr>
      </w:pPr>
      <w:r w:rsidRPr="00FD126A">
        <w:rPr>
          <w:rFonts w:ascii="Times New Roman" w:hAnsi="Times New Roman" w:cs="Times New Roman"/>
          <w:b/>
          <w:i/>
          <w:color w:val="000000" w:themeColor="text1"/>
          <w:sz w:val="26"/>
          <w:szCs w:val="26"/>
        </w:rPr>
        <w:t>Tóm t</w:t>
      </w:r>
      <w:r w:rsidRPr="00FD126A">
        <w:rPr>
          <w:rFonts w:ascii="Times New Roman" w:hAnsi="Times New Roman" w:cs="Times New Roman"/>
          <w:b/>
          <w:i/>
          <w:color w:val="000000" w:themeColor="text1"/>
          <w:sz w:val="26"/>
          <w:szCs w:val="26"/>
          <w:lang w:val="vi-VN"/>
        </w:rPr>
        <w:t>ắ</w:t>
      </w:r>
      <w:r w:rsidRPr="00FD126A">
        <w:rPr>
          <w:rFonts w:ascii="Times New Roman" w:hAnsi="Times New Roman" w:cs="Times New Roman"/>
          <w:b/>
          <w:i/>
          <w:color w:val="000000" w:themeColor="text1"/>
          <w:sz w:val="26"/>
          <w:szCs w:val="26"/>
        </w:rPr>
        <w:t>t</w:t>
      </w:r>
      <w:r w:rsidRPr="00FD126A">
        <w:rPr>
          <w:rFonts w:ascii="Times New Roman" w:hAnsi="Times New Roman" w:cs="Times New Roman"/>
          <w:b/>
          <w:i/>
          <w:color w:val="000000" w:themeColor="text1"/>
          <w:sz w:val="26"/>
          <w:szCs w:val="26"/>
          <w:lang w:val="vi-VN"/>
        </w:rPr>
        <w:t>:</w:t>
      </w:r>
    </w:p>
    <w:p w14:paraId="6BC21007" w14:textId="77777777" w:rsidR="00FD126A" w:rsidRPr="00FD126A" w:rsidRDefault="00FD126A" w:rsidP="00FD126A">
      <w:pPr>
        <w:pStyle w:val="ListParagraph"/>
        <w:autoSpaceDE w:val="0"/>
        <w:autoSpaceDN w:val="0"/>
        <w:adjustRightInd w:val="0"/>
        <w:spacing w:after="80" w:line="288" w:lineRule="auto"/>
        <w:jc w:val="both"/>
        <w:rPr>
          <w:rFonts w:ascii="Times New Roman" w:hAnsi="Times New Roman" w:cs="Times New Roman"/>
          <w:b/>
          <w:i/>
          <w:color w:val="000000" w:themeColor="text1"/>
          <w:sz w:val="26"/>
          <w:szCs w:val="26"/>
          <w:lang w:val="vi-VN"/>
        </w:rPr>
      </w:pPr>
    </w:p>
    <w:p w14:paraId="5938397E" w14:textId="669C9274" w:rsidR="002B2FD9" w:rsidRPr="00FD126A" w:rsidRDefault="002B2FD9" w:rsidP="00FD126A">
      <w:pPr>
        <w:autoSpaceDE w:val="0"/>
        <w:autoSpaceDN w:val="0"/>
        <w:adjustRightInd w:val="0"/>
        <w:spacing w:after="80" w:line="288" w:lineRule="auto"/>
        <w:jc w:val="both"/>
        <w:rPr>
          <w:rFonts w:ascii="Times New Roman" w:hAnsi="Times New Roman" w:cs="Times New Roman"/>
          <w:i/>
          <w:iCs/>
          <w:color w:val="000000" w:themeColor="text1"/>
          <w:sz w:val="26"/>
          <w:szCs w:val="26"/>
          <w:lang w:val="vi-VN"/>
        </w:rPr>
      </w:pPr>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Trong</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những</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năm</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gần</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đây</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môi</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trường</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và</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các</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vấn</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đê</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môi</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trường</w:t>
      </w:r>
      <w:proofErr w:type="spellEnd"/>
      <w:r w:rsidRPr="00FD126A">
        <w:rPr>
          <w:rFonts w:ascii="Times New Roman" w:hAnsi="Times New Roman" w:cs="Times New Roman"/>
          <w:i/>
          <w:iCs/>
          <w:color w:val="000000" w:themeColor="text1"/>
          <w:sz w:val="26"/>
          <w:szCs w:val="26"/>
          <w:lang w:val="vi-VN"/>
        </w:rPr>
        <w:t xml:space="preserve"> đã trở thành chủ</w:t>
      </w:r>
      <w:r w:rsidR="00FD126A" w:rsidRPr="00FD126A">
        <w:rPr>
          <w:rFonts w:ascii="Times New Roman" w:hAnsi="Times New Roman" w:cs="Times New Roman"/>
          <w:i/>
          <w:iCs/>
          <w:color w:val="000000" w:themeColor="text1"/>
          <w:sz w:val="26"/>
          <w:szCs w:val="26"/>
          <w:lang w:val="vi-VN"/>
        </w:rPr>
        <w:t xml:space="preserve"> </w:t>
      </w:r>
      <w:r w:rsidRPr="00FD126A">
        <w:rPr>
          <w:rFonts w:ascii="Times New Roman" w:hAnsi="Times New Roman" w:cs="Times New Roman"/>
          <w:i/>
          <w:iCs/>
          <w:color w:val="000000" w:themeColor="text1"/>
          <w:sz w:val="26"/>
          <w:szCs w:val="26"/>
          <w:lang w:val="vi-VN"/>
        </w:rPr>
        <w:t>đề có tính thời sự ở hầu hết các quốc gia và có tính toàn cầu. Phát triển bền vững là quá trình phát triển vừa đáp ứng được nhu cầu của thế hệ hiện tại vừa không làm tổn hại đến lợi ích của thế hệ tương lai. Là một bộ phận quan trọng, đóng vai trò chủ đạo, quyết định đến phát triển kinh tế bền vững, doanh nghiệp có trách nhiệm phải định giá và hạch toán được các yếu tố môi trường nhằm hành đ</w:t>
      </w:r>
      <w:proofErr w:type="spellStart"/>
      <w:r w:rsidRPr="00FD126A">
        <w:rPr>
          <w:rFonts w:ascii="Times New Roman" w:hAnsi="Times New Roman" w:cs="Times New Roman"/>
          <w:i/>
          <w:iCs/>
          <w:color w:val="000000" w:themeColor="text1"/>
          <w:sz w:val="26"/>
          <w:szCs w:val="26"/>
          <w:lang w:val="vi-VN"/>
        </w:rPr>
        <w:t>ộng</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bảo</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vẹ</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môi</w:t>
      </w:r>
      <w:proofErr w:type="spellEnd"/>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vi-VN"/>
        </w:rPr>
        <w:t>trường</w:t>
      </w:r>
      <w:proofErr w:type="spellEnd"/>
      <w:r w:rsidRPr="00FD126A">
        <w:rPr>
          <w:rFonts w:ascii="Times New Roman" w:hAnsi="Times New Roman" w:cs="Times New Roman"/>
          <w:i/>
          <w:iCs/>
          <w:color w:val="000000" w:themeColor="text1"/>
          <w:sz w:val="26"/>
          <w:szCs w:val="26"/>
          <w:lang w:val="vi-VN"/>
        </w:rPr>
        <w:t xml:space="preserve">. Bài viết này tìm hiểu về công tác kế toán quản trị chi phí môi trường </w:t>
      </w:r>
      <w:r w:rsidR="00B55F8E" w:rsidRPr="00FD126A">
        <w:rPr>
          <w:rFonts w:ascii="Times New Roman" w:hAnsi="Times New Roman" w:cs="Times New Roman"/>
          <w:i/>
          <w:iCs/>
          <w:color w:val="000000" w:themeColor="text1"/>
          <w:sz w:val="26"/>
          <w:szCs w:val="26"/>
          <w:lang w:val="vi-VN"/>
        </w:rPr>
        <w:t xml:space="preserve">tại các doanh nghiệp hiện nay </w:t>
      </w:r>
      <w:r w:rsidRPr="00FD126A">
        <w:rPr>
          <w:rFonts w:ascii="Times New Roman" w:hAnsi="Times New Roman" w:cs="Times New Roman"/>
          <w:i/>
          <w:iCs/>
          <w:color w:val="000000" w:themeColor="text1"/>
          <w:sz w:val="26"/>
          <w:szCs w:val="26"/>
          <w:lang w:val="vi-VN"/>
        </w:rPr>
        <w:t xml:space="preserve">và đề xuất các giải pháp hoàn </w:t>
      </w:r>
      <w:r w:rsidR="00B55F8E" w:rsidRPr="00FD126A">
        <w:rPr>
          <w:rFonts w:ascii="Times New Roman" w:hAnsi="Times New Roman" w:cs="Times New Roman"/>
          <w:i/>
          <w:iCs/>
          <w:color w:val="000000" w:themeColor="text1"/>
          <w:sz w:val="26"/>
          <w:szCs w:val="26"/>
          <w:lang w:val="vi-VN"/>
        </w:rPr>
        <w:t>thiện.</w:t>
      </w:r>
    </w:p>
    <w:p w14:paraId="422AFF6C" w14:textId="32C65C9F" w:rsidR="002B2FD9" w:rsidRPr="00FD126A" w:rsidRDefault="002B2FD9" w:rsidP="00B55F8E">
      <w:pPr>
        <w:pStyle w:val="ListParagraph"/>
        <w:autoSpaceDE w:val="0"/>
        <w:autoSpaceDN w:val="0"/>
        <w:adjustRightInd w:val="0"/>
        <w:spacing w:after="80" w:line="288" w:lineRule="auto"/>
        <w:jc w:val="both"/>
        <w:rPr>
          <w:rFonts w:ascii="Times New Roman" w:hAnsi="Times New Roman" w:cs="Times New Roman"/>
          <w:b/>
          <w:bCs/>
          <w:i/>
          <w:color w:val="000000" w:themeColor="text1"/>
          <w:sz w:val="26"/>
          <w:szCs w:val="26"/>
          <w:lang w:val="vi-VN"/>
        </w:rPr>
      </w:pPr>
      <w:r w:rsidRPr="00FD126A">
        <w:rPr>
          <w:rFonts w:ascii="Times New Roman" w:hAnsi="Times New Roman" w:cs="Times New Roman"/>
          <w:b/>
          <w:bCs/>
          <w:i/>
          <w:color w:val="000000" w:themeColor="text1"/>
          <w:sz w:val="26"/>
          <w:szCs w:val="26"/>
          <w:lang w:val="vi-VN"/>
        </w:rPr>
        <w:t>Từ khoá: kế toán, quản trị, chi phí môi trường, thực trạng, giải pháp</w:t>
      </w:r>
    </w:p>
    <w:p w14:paraId="0695A39C"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
          <w:bCs/>
          <w:color w:val="000000" w:themeColor="text1"/>
          <w:sz w:val="26"/>
          <w:szCs w:val="26"/>
          <w:lang w:val="vi-VN"/>
        </w:rPr>
      </w:pPr>
      <w:r w:rsidRPr="00FD126A">
        <w:rPr>
          <w:rFonts w:ascii="Times New Roman" w:hAnsi="Times New Roman" w:cs="Times New Roman"/>
          <w:b/>
          <w:bCs/>
          <w:color w:val="000000" w:themeColor="text1"/>
          <w:sz w:val="26"/>
          <w:szCs w:val="26"/>
          <w:lang w:val="vi-VN"/>
        </w:rPr>
        <w:t>1. Thực trạng kế toán quản trị chi phí môi trường tại các doanh nghiệp Việt Nam hiện nay</w:t>
      </w:r>
    </w:p>
    <w:p w14:paraId="23899678" w14:textId="692125FA"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
          <w:bCs/>
          <w:color w:val="000000" w:themeColor="text1"/>
          <w:sz w:val="26"/>
          <w:szCs w:val="26"/>
          <w:lang w:val="vi-VN"/>
        </w:rPr>
      </w:pPr>
      <w:r w:rsidRPr="00FD126A">
        <w:rPr>
          <w:rFonts w:ascii="Times New Roman" w:hAnsi="Times New Roman" w:cs="Times New Roman"/>
          <w:b/>
          <w:bCs/>
          <w:color w:val="000000" w:themeColor="text1"/>
          <w:sz w:val="26"/>
          <w:szCs w:val="26"/>
          <w:lang w:val="vi-VN"/>
        </w:rPr>
        <w:t>- Về nhận diện chi phí môi trường</w:t>
      </w:r>
    </w:p>
    <w:p w14:paraId="705E3AEE" w14:textId="70565FD5"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 xml:space="preserve">     </w:t>
      </w:r>
      <w:r w:rsidR="00FD126A">
        <w:rPr>
          <w:rFonts w:ascii="Times New Roman" w:hAnsi="Times New Roman" w:cs="Times New Roman"/>
          <w:color w:val="000000" w:themeColor="text1"/>
          <w:sz w:val="26"/>
          <w:szCs w:val="26"/>
          <w:lang w:val="vi-VN"/>
        </w:rPr>
        <w:t>Cá</w:t>
      </w:r>
      <w:r w:rsidRPr="00FD126A">
        <w:rPr>
          <w:rFonts w:ascii="Times New Roman" w:hAnsi="Times New Roman" w:cs="Times New Roman"/>
          <w:color w:val="000000" w:themeColor="text1"/>
          <w:sz w:val="26"/>
          <w:szCs w:val="26"/>
          <w:lang w:val="vi-VN"/>
        </w:rPr>
        <w:t>c doanh nghiệp hiện nay nhận diện chi phí môi trường là các chi phí phát sinh gắn liền với quá trình xử lý chất thải cuối cùng, đây là những chi phí phát sinh gắn liền với hoạt động bảo vệ môi trường nhằm tuân thủ Luật bảo vệ m</w:t>
      </w:r>
      <w:r w:rsidR="000030E4" w:rsidRPr="00FD126A">
        <w:rPr>
          <w:rFonts w:ascii="Times New Roman" w:hAnsi="Times New Roman" w:cs="Times New Roman"/>
          <w:color w:val="000000" w:themeColor="text1"/>
          <w:sz w:val="26"/>
          <w:szCs w:val="26"/>
          <w:lang w:val="vi-VN"/>
        </w:rPr>
        <w:t>ô</w:t>
      </w:r>
      <w:r w:rsidRPr="00FD126A">
        <w:rPr>
          <w:rFonts w:ascii="Times New Roman" w:hAnsi="Times New Roman" w:cs="Times New Roman"/>
          <w:color w:val="000000" w:themeColor="text1"/>
          <w:sz w:val="26"/>
          <w:szCs w:val="26"/>
          <w:lang w:val="vi-VN"/>
        </w:rPr>
        <w:t xml:space="preserve">i trường và một số chi phí môi trường tự nguyện khác của doanh nghiệp. </w:t>
      </w:r>
    </w:p>
    <w:p w14:paraId="6A07A549"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en-US"/>
        </w:rPr>
        <w:t xml:space="preserve">     </w:t>
      </w:r>
      <w:r w:rsidRPr="00FD126A">
        <w:rPr>
          <w:rFonts w:ascii="Times New Roman" w:hAnsi="Times New Roman" w:cs="Times New Roman"/>
          <w:color w:val="000000" w:themeColor="text1"/>
          <w:sz w:val="26"/>
          <w:szCs w:val="26"/>
          <w:lang w:val="vi-VN"/>
        </w:rPr>
        <w:t>C</w:t>
      </w:r>
      <w:proofErr w:type="spellStart"/>
      <w:r w:rsidRPr="00FD126A">
        <w:rPr>
          <w:rFonts w:ascii="Times New Roman" w:hAnsi="Times New Roman" w:cs="Times New Roman"/>
          <w:color w:val="000000" w:themeColor="text1"/>
          <w:sz w:val="26"/>
          <w:szCs w:val="26"/>
          <w:lang w:val="en-US"/>
        </w:rPr>
        <w:t>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ty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nay chỉ </w:t>
      </w:r>
      <w:proofErr w:type="spellStart"/>
      <w:r w:rsidRPr="00FD126A">
        <w:rPr>
          <w:rFonts w:ascii="Times New Roman" w:hAnsi="Times New Roman" w:cs="Times New Roman"/>
          <w:color w:val="000000" w:themeColor="text1"/>
          <w:sz w:val="26"/>
          <w:szCs w:val="26"/>
          <w:lang w:val="en-US"/>
        </w:rPr>
        <w:t>thuần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túy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dịch</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mua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ngoài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thuê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đơn</w:t>
      </w:r>
      <w:proofErr w:type="spellEnd"/>
      <w:r w:rsidRPr="00FD126A">
        <w:rPr>
          <w:rFonts w:ascii="Times New Roman" w:hAnsi="Times New Roman" w:cs="Times New Roman"/>
          <w:color w:val="000000" w:themeColor="text1"/>
          <w:sz w:val="26"/>
          <w:szCs w:val="26"/>
          <w:lang w:val="en-US"/>
        </w:rPr>
        <w:t xml:space="preserve"> vị </w:t>
      </w:r>
      <w:proofErr w:type="spellStart"/>
      <w:r w:rsidRPr="00FD126A">
        <w:rPr>
          <w:rFonts w:ascii="Times New Roman" w:hAnsi="Times New Roman" w:cs="Times New Roman"/>
          <w:color w:val="000000" w:themeColor="text1"/>
          <w:sz w:val="26"/>
          <w:szCs w:val="26"/>
          <w:lang w:val="en-US"/>
        </w:rPr>
        <w:t>chức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năng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dịch</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bằng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phục</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gồm</w:t>
      </w:r>
      <w:proofErr w:type="spellEnd"/>
      <w:r w:rsidRPr="00FD126A">
        <w:rPr>
          <w:rFonts w:ascii="Times New Roman" w:hAnsi="Times New Roman" w:cs="Times New Roman"/>
          <w:color w:val="000000" w:themeColor="text1"/>
          <w:sz w:val="26"/>
          <w:szCs w:val="26"/>
          <w:lang w:val="en-US"/>
        </w:rPr>
        <w:t>:</w:t>
      </w:r>
    </w:p>
    <w:p w14:paraId="425CBFDB"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liệu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cụ </w:t>
      </w:r>
      <w:proofErr w:type="spellStart"/>
      <w:r w:rsidRPr="00FD126A">
        <w:rPr>
          <w:rFonts w:ascii="Times New Roman" w:hAnsi="Times New Roman" w:cs="Times New Roman"/>
          <w:color w:val="000000" w:themeColor="text1"/>
          <w:sz w:val="26"/>
          <w:szCs w:val="26"/>
          <w:lang w:val="en-US"/>
        </w:rPr>
        <w:t>đô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dùng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phục</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thiết</w:t>
      </w:r>
      <w:proofErr w:type="spellEnd"/>
      <w:r w:rsidRPr="00FD126A">
        <w:rPr>
          <w:rFonts w:ascii="Times New Roman" w:hAnsi="Times New Roman" w:cs="Times New Roman"/>
          <w:color w:val="000000" w:themeColor="text1"/>
          <w:sz w:val="26"/>
          <w:szCs w:val="26"/>
          <w:lang w:val="en-US"/>
        </w:rPr>
        <w:t xml:space="preserve"> bị </w:t>
      </w:r>
      <w:proofErr w:type="spellStart"/>
      <w:r w:rsidRPr="00FD126A">
        <w:rPr>
          <w:rFonts w:ascii="Times New Roman" w:hAnsi="Times New Roman" w:cs="Times New Roman"/>
          <w:color w:val="000000" w:themeColor="text1"/>
          <w:sz w:val="26"/>
          <w:szCs w:val="26"/>
          <w:lang w:val="en-US"/>
        </w:rPr>
        <w:t>chuyên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w:t>
      </w:r>
    </w:p>
    <w:p w14:paraId="7B390255"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khấu</w:t>
      </w:r>
      <w:proofErr w:type="spellEnd"/>
      <w:r w:rsidRPr="00FD126A">
        <w:rPr>
          <w:rFonts w:ascii="Times New Roman" w:hAnsi="Times New Roman" w:cs="Times New Roman"/>
          <w:color w:val="000000" w:themeColor="text1"/>
          <w:sz w:val="26"/>
          <w:szCs w:val="26"/>
          <w:lang w:val="en-US"/>
        </w:rPr>
        <w:t xml:space="preserve"> hao </w:t>
      </w:r>
      <w:proofErr w:type="spellStart"/>
      <w:r w:rsidRPr="00FD126A">
        <w:rPr>
          <w:rFonts w:ascii="Times New Roman" w:hAnsi="Times New Roman" w:cs="Times New Roman"/>
          <w:color w:val="000000" w:themeColor="text1"/>
          <w:sz w:val="26"/>
          <w:szCs w:val="26"/>
          <w:lang w:val="en-US"/>
        </w:rPr>
        <w:t>thiết</w:t>
      </w:r>
      <w:proofErr w:type="spellEnd"/>
      <w:r w:rsidRPr="00FD126A">
        <w:rPr>
          <w:rFonts w:ascii="Times New Roman" w:hAnsi="Times New Roman" w:cs="Times New Roman"/>
          <w:color w:val="000000" w:themeColor="text1"/>
          <w:sz w:val="26"/>
          <w:szCs w:val="26"/>
          <w:lang w:val="en-US"/>
        </w:rPr>
        <w:t xml:space="preserve"> bị,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đốt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đuốc</w:t>
      </w:r>
      <w:proofErr w:type="spellEnd"/>
      <w:r w:rsidRPr="00FD126A">
        <w:rPr>
          <w:rFonts w:ascii="Times New Roman" w:hAnsi="Times New Roman" w:cs="Times New Roman"/>
          <w:color w:val="000000" w:themeColor="text1"/>
          <w:sz w:val="26"/>
          <w:szCs w:val="26"/>
          <w:lang w:val="en-US"/>
        </w:rPr>
        <w:t>...</w:t>
      </w:r>
    </w:p>
    <w:p w14:paraId="551B658C"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máy</w:t>
      </w:r>
      <w:proofErr w:type="spellEnd"/>
      <w:r w:rsidRPr="00FD126A">
        <w:rPr>
          <w:rFonts w:ascii="Times New Roman" w:hAnsi="Times New Roman" w:cs="Times New Roman"/>
          <w:color w:val="000000" w:themeColor="text1"/>
          <w:sz w:val="26"/>
          <w:szCs w:val="26"/>
          <w:lang w:val="en-US"/>
        </w:rPr>
        <w:t>.</w:t>
      </w:r>
    </w:p>
    <w:p w14:paraId="171390A4"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en-US"/>
        </w:rPr>
        <w:lastRenderedPageBreak/>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liệu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liệu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ra</w:t>
      </w:r>
      <w:proofErr w:type="spellEnd"/>
      <w:r w:rsidRPr="00FD126A">
        <w:rPr>
          <w:rFonts w:ascii="Times New Roman" w:hAnsi="Times New Roman" w:cs="Times New Roman"/>
          <w:color w:val="000000" w:themeColor="text1"/>
          <w:sz w:val="26"/>
          <w:szCs w:val="26"/>
          <w:lang w:val="en-US"/>
        </w:rPr>
        <w:t xml:space="preserve"> phi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phẩm</w:t>
      </w:r>
      <w:proofErr w:type="spellEnd"/>
      <w:r w:rsidRPr="00FD126A">
        <w:rPr>
          <w:rFonts w:ascii="Times New Roman" w:hAnsi="Times New Roman" w:cs="Times New Roman"/>
          <w:color w:val="000000" w:themeColor="text1"/>
          <w:sz w:val="26"/>
          <w:szCs w:val="26"/>
          <w:lang w:val="en-US"/>
        </w:rPr>
        <w:t>.</w:t>
      </w:r>
    </w:p>
    <w:p w14:paraId="64A0A2D1"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i/>
          <w:iCs/>
          <w:color w:val="000000" w:themeColor="text1"/>
          <w:sz w:val="26"/>
          <w:szCs w:val="26"/>
          <w:lang w:val="en-US"/>
        </w:rPr>
      </w:pPr>
      <w:proofErr w:type="spellStart"/>
      <w:r w:rsidRPr="00FD126A">
        <w:rPr>
          <w:rFonts w:ascii="Times New Roman" w:hAnsi="Times New Roman" w:cs="Times New Roman"/>
          <w:color w:val="000000" w:themeColor="text1"/>
          <w:sz w:val="26"/>
          <w:szCs w:val="26"/>
          <w:lang w:val="en-US"/>
        </w:rPr>
        <w:t>Như</w:t>
      </w:r>
      <w:proofErr w:type="spellEnd"/>
      <w:r w:rsidRPr="00FD126A">
        <w:rPr>
          <w:rFonts w:ascii="Times New Roman" w:hAnsi="Times New Roman" w:cs="Times New Roman"/>
          <w:color w:val="000000" w:themeColor="text1"/>
          <w:sz w:val="26"/>
          <w:szCs w:val="26"/>
          <w:lang w:val="vi-VN"/>
        </w:rPr>
        <w:t xml:space="preserve"> vậy,</w:t>
      </w:r>
      <w:r w:rsidRPr="00FD126A">
        <w:rPr>
          <w:rFonts w:ascii="Times New Roman" w:hAnsi="Times New Roman" w:cs="Times New Roman"/>
          <w:i/>
          <w:iCs/>
          <w:color w:val="000000" w:themeColor="text1"/>
          <w:sz w:val="26"/>
          <w:szCs w:val="26"/>
          <w:lang w:val="en-US"/>
        </w:rPr>
        <w:t xml:space="preserve"> </w:t>
      </w:r>
      <w:r w:rsidRPr="00FD126A">
        <w:rPr>
          <w:rFonts w:ascii="Times New Roman" w:hAnsi="Times New Roman" w:cs="Times New Roman"/>
          <w:color w:val="000000" w:themeColor="text1"/>
          <w:sz w:val="26"/>
          <w:szCs w:val="26"/>
          <w:lang w:val="vi-VN"/>
        </w:rPr>
        <w:t>c</w:t>
      </w:r>
      <w:r w:rsidRPr="00FD126A">
        <w:rPr>
          <w:rFonts w:ascii="Times New Roman" w:hAnsi="Times New Roman" w:cs="Times New Roman"/>
          <w:color w:val="000000" w:themeColor="text1"/>
          <w:sz w:val="26"/>
          <w:szCs w:val="26"/>
          <w:lang w:val="en-US"/>
        </w:rPr>
        <w:t xml:space="preserve">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bọ</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phận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trình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này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giúp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tuân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luật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i/>
          <w:iCs/>
          <w:color w:val="000000" w:themeColor="text1"/>
          <w:sz w:val="26"/>
          <w:szCs w:val="26"/>
          <w:lang w:val="en-US"/>
        </w:rPr>
        <w:t>.</w:t>
      </w:r>
    </w:p>
    <w:p w14:paraId="1891AA03" w14:textId="37BADBE3"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i/>
          <w:iCs/>
          <w:color w:val="000000" w:themeColor="text1"/>
          <w:sz w:val="26"/>
          <w:szCs w:val="26"/>
          <w:lang w:val="en-US"/>
        </w:rPr>
      </w:pPr>
      <w:r w:rsidRPr="00FD126A">
        <w:rPr>
          <w:rFonts w:ascii="Times New Roman" w:hAnsi="Times New Roman" w:cs="Times New Roman"/>
          <w:b/>
          <w:bCs/>
          <w:color w:val="000000" w:themeColor="text1"/>
          <w:sz w:val="26"/>
          <w:szCs w:val="26"/>
          <w:lang w:val="vi-VN"/>
        </w:rPr>
        <w:t xml:space="preserve">- </w:t>
      </w:r>
      <w:proofErr w:type="spellStart"/>
      <w:r w:rsidRPr="00FD126A">
        <w:rPr>
          <w:rFonts w:ascii="Times New Roman" w:hAnsi="Times New Roman" w:cs="Times New Roman"/>
          <w:b/>
          <w:bCs/>
          <w:color w:val="000000" w:themeColor="text1"/>
          <w:sz w:val="26"/>
          <w:szCs w:val="26"/>
          <w:lang w:val="en-US"/>
        </w:rPr>
        <w:t>Vê</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phân</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loại</w:t>
      </w:r>
      <w:proofErr w:type="spellEnd"/>
      <w:r w:rsidRPr="00FD126A">
        <w:rPr>
          <w:rFonts w:ascii="Times New Roman" w:hAnsi="Times New Roman" w:cs="Times New Roman"/>
          <w:b/>
          <w:bCs/>
          <w:color w:val="000000" w:themeColor="text1"/>
          <w:sz w:val="26"/>
          <w:szCs w:val="26"/>
          <w:lang w:val="en-US"/>
        </w:rPr>
        <w:t xml:space="preserve"> chi </w:t>
      </w:r>
      <w:proofErr w:type="spellStart"/>
      <w:r w:rsidRPr="00FD126A">
        <w:rPr>
          <w:rFonts w:ascii="Times New Roman" w:hAnsi="Times New Roman" w:cs="Times New Roman"/>
          <w:b/>
          <w:bCs/>
          <w:color w:val="000000" w:themeColor="text1"/>
          <w:sz w:val="26"/>
          <w:szCs w:val="26"/>
          <w:lang w:val="en-US"/>
        </w:rPr>
        <w:t>phí</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môi</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trường</w:t>
      </w:r>
      <w:proofErr w:type="spellEnd"/>
      <w:r w:rsidRPr="00FD126A">
        <w:rPr>
          <w:rFonts w:ascii="Times New Roman" w:hAnsi="Times New Roman" w:cs="Times New Roman"/>
          <w:i/>
          <w:iCs/>
          <w:color w:val="000000" w:themeColor="text1"/>
          <w:sz w:val="26"/>
          <w:szCs w:val="26"/>
          <w:lang w:val="en-US"/>
        </w:rPr>
        <w:t xml:space="preserve"> </w:t>
      </w:r>
    </w:p>
    <w:p w14:paraId="689B2A0A" w14:textId="73E9A501" w:rsidR="002B2FD9" w:rsidRPr="00FD126A" w:rsidRDefault="002B2FD9" w:rsidP="009E172F">
      <w:pPr>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 xml:space="preserve">    Hiện nay hầu hết </w:t>
      </w:r>
      <w:r w:rsidRPr="00FD126A">
        <w:rPr>
          <w:rFonts w:ascii="Times New Roman" w:hAnsi="Times New Roman" w:cs="Times New Roman"/>
          <w:color w:val="000000" w:themeColor="text1"/>
          <w:sz w:val="26"/>
          <w:szCs w:val="26"/>
          <w:lang w:val="en-US"/>
        </w:rPr>
        <w:t xml:space="preserve">100%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năng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mục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đích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Theo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bao </w:t>
      </w:r>
      <w:proofErr w:type="spellStart"/>
      <w:r w:rsidRPr="00FD126A">
        <w:rPr>
          <w:rFonts w:ascii="Times New Roman" w:hAnsi="Times New Roman" w:cs="Times New Roman"/>
          <w:color w:val="000000" w:themeColor="text1"/>
          <w:sz w:val="26"/>
          <w:szCs w:val="26"/>
          <w:lang w:val="en-US"/>
        </w:rPr>
        <w:t>gồm</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liệu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tiếp</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tiếp</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ngoài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hàng</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chính</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bọ</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coi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kiểm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soát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tích</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nhằm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w:t>
      </w:r>
      <w:proofErr w:type="spellStart"/>
      <w:r w:rsidRPr="00FD126A">
        <w:rPr>
          <w:rFonts w:ascii="Times New Roman" w:hAnsi="Times New Roman" w:cs="Times New Roman"/>
          <w:color w:val="000000" w:themeColor="text1"/>
          <w:sz w:val="26"/>
          <w:szCs w:val="26"/>
          <w:lang w:val="en-US"/>
        </w:rPr>
        <w:t>trơ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giúp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w:t>
      </w:r>
      <w:proofErr w:type="spellStart"/>
      <w:r w:rsidRPr="00FD126A">
        <w:rPr>
          <w:rFonts w:ascii="Times New Roman" w:hAnsi="Times New Roman" w:cs="Times New Roman"/>
          <w:color w:val="000000" w:themeColor="text1"/>
          <w:sz w:val="26"/>
          <w:szCs w:val="26"/>
          <w:lang w:val="en-US"/>
        </w:rPr>
        <w:t>ra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quyết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còn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Tuy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còn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rất</w:t>
      </w:r>
      <w:proofErr w:type="spellEnd"/>
      <w:r w:rsidR="009E172F" w:rsidRPr="00FD126A">
        <w:rPr>
          <w:rFonts w:ascii="Times New Roman" w:hAnsi="Times New Roman" w:cs="Times New Roman"/>
          <w:color w:val="000000" w:themeColor="text1"/>
          <w:sz w:val="26"/>
          <w:szCs w:val="26"/>
          <w:lang w:val="vi-VN"/>
        </w:rPr>
        <w:t xml:space="preserve"> ít theo đó</w:t>
      </w:r>
      <w:r w:rsidRPr="00FD126A">
        <w:rPr>
          <w:rFonts w:ascii="Times New Roman" w:hAnsi="Times New Roman" w:cs="Times New Roman"/>
          <w:color w:val="000000" w:themeColor="text1"/>
          <w:sz w:val="26"/>
          <w:szCs w:val="26"/>
          <w:lang w:val="en-US"/>
        </w:rPr>
        <w:t xml:space="preserve"> </w:t>
      </w:r>
      <w:r w:rsidR="009E172F" w:rsidRPr="00FD126A">
        <w:rPr>
          <w:rFonts w:ascii="Times New Roman" w:hAnsi="Times New Roman" w:cs="Times New Roman"/>
          <w:color w:val="000000" w:themeColor="text1"/>
          <w:sz w:val="26"/>
          <w:szCs w:val="26"/>
          <w:lang w:val="en-US"/>
        </w:rPr>
        <w:t xml:space="preserve">chi </w:t>
      </w:r>
      <w:proofErr w:type="spellStart"/>
      <w:r w:rsidR="009E172F" w:rsidRPr="00FD126A">
        <w:rPr>
          <w:rFonts w:ascii="Times New Roman" w:hAnsi="Times New Roman" w:cs="Times New Roman"/>
          <w:color w:val="000000" w:themeColor="text1"/>
          <w:sz w:val="26"/>
          <w:szCs w:val="26"/>
          <w:lang w:val="en-US"/>
        </w:rPr>
        <w:t>phí</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doanh</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nghiệp</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được</w:t>
      </w:r>
      <w:proofErr w:type="spellEnd"/>
      <w:r w:rsidR="009E172F" w:rsidRPr="00FD126A">
        <w:rPr>
          <w:rFonts w:ascii="Times New Roman" w:hAnsi="Times New Roman" w:cs="Times New Roman"/>
          <w:color w:val="000000" w:themeColor="text1"/>
          <w:sz w:val="26"/>
          <w:szCs w:val="26"/>
          <w:lang w:val="en-US"/>
        </w:rPr>
        <w:t xml:space="preserve"> chia </w:t>
      </w:r>
      <w:proofErr w:type="spellStart"/>
      <w:r w:rsidR="009E172F" w:rsidRPr="00FD126A">
        <w:rPr>
          <w:rFonts w:ascii="Times New Roman" w:hAnsi="Times New Roman" w:cs="Times New Roman"/>
          <w:color w:val="000000" w:themeColor="text1"/>
          <w:sz w:val="26"/>
          <w:szCs w:val="26"/>
          <w:lang w:val="en-US"/>
        </w:rPr>
        <w:t>thành</w:t>
      </w:r>
      <w:proofErr w:type="spellEnd"/>
      <w:r w:rsidR="009E172F" w:rsidRPr="00FD126A">
        <w:rPr>
          <w:rFonts w:ascii="Times New Roman" w:hAnsi="Times New Roman" w:cs="Times New Roman"/>
          <w:color w:val="000000" w:themeColor="text1"/>
          <w:sz w:val="26"/>
          <w:szCs w:val="26"/>
          <w:lang w:val="en-US"/>
        </w:rPr>
        <w:t xml:space="preserve"> 2 </w:t>
      </w:r>
      <w:proofErr w:type="spellStart"/>
      <w:r w:rsidR="009E172F" w:rsidRPr="00FD126A">
        <w:rPr>
          <w:rFonts w:ascii="Times New Roman" w:hAnsi="Times New Roman" w:cs="Times New Roman"/>
          <w:color w:val="000000" w:themeColor="text1"/>
          <w:sz w:val="26"/>
          <w:szCs w:val="26"/>
          <w:lang w:val="en-US"/>
        </w:rPr>
        <w:t>loại</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là</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định</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phí</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và</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biến</w:t>
      </w:r>
      <w:proofErr w:type="spellEnd"/>
      <w:r w:rsidR="009E172F" w:rsidRPr="00FD126A">
        <w:rPr>
          <w:rFonts w:ascii="Times New Roman" w:hAnsi="Times New Roman" w:cs="Times New Roman"/>
          <w:color w:val="000000" w:themeColor="text1"/>
          <w:sz w:val="26"/>
          <w:szCs w:val="26"/>
          <w:lang w:val="en-US"/>
        </w:rPr>
        <w:t xml:space="preserve"> </w:t>
      </w:r>
      <w:proofErr w:type="spellStart"/>
      <w:r w:rsidR="009E172F" w:rsidRPr="00FD126A">
        <w:rPr>
          <w:rFonts w:ascii="Times New Roman" w:hAnsi="Times New Roman" w:cs="Times New Roman"/>
          <w:color w:val="000000" w:themeColor="text1"/>
          <w:sz w:val="26"/>
          <w:szCs w:val="26"/>
          <w:lang w:val="en-US"/>
        </w:rPr>
        <w:t>phí</w:t>
      </w:r>
      <w:proofErr w:type="spellEnd"/>
      <w:r w:rsidR="009E172F" w:rsidRPr="00FD126A">
        <w:rPr>
          <w:rFonts w:ascii="Times New Roman" w:hAnsi="Times New Roman" w:cs="Times New Roman"/>
          <w:color w:val="000000" w:themeColor="text1"/>
          <w:sz w:val="26"/>
          <w:szCs w:val="26"/>
          <w:lang w:val="en-US"/>
        </w:rPr>
        <w:t>.</w:t>
      </w:r>
    </w:p>
    <w:p w14:paraId="12D92235" w14:textId="2375F089"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color w:val="000000" w:themeColor="text1"/>
          <w:sz w:val="26"/>
          <w:szCs w:val="26"/>
          <w:lang w:val="en-US"/>
        </w:rPr>
        <w:t>Như</w:t>
      </w:r>
      <w:proofErr w:type="spellEnd"/>
      <w:r w:rsidRPr="00FD126A">
        <w:rPr>
          <w:rFonts w:ascii="Times New Roman" w:hAnsi="Times New Roman" w:cs="Times New Roman"/>
          <w:color w:val="000000" w:themeColor="text1"/>
          <w:sz w:val="26"/>
          <w:szCs w:val="26"/>
          <w:lang w:val="vi-VN"/>
        </w:rPr>
        <w:t xml:space="preserve"> vậy, hầu hết</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vi-VN"/>
        </w:rPr>
        <w:t xml:space="preserve"> hiện nay</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hành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nội</w:t>
      </w:r>
      <w:proofErr w:type="spellEnd"/>
      <w:r w:rsidRPr="00FD126A">
        <w:rPr>
          <w:rFonts w:ascii="Times New Roman" w:hAnsi="Times New Roman" w:cs="Times New Roman"/>
          <w:color w:val="000000" w:themeColor="text1"/>
          <w:sz w:val="26"/>
          <w:szCs w:val="26"/>
          <w:lang w:val="en-US"/>
        </w:rPr>
        <w:t xml:space="preserve"> dung </w:t>
      </w:r>
      <w:proofErr w:type="spellStart"/>
      <w:r w:rsidRPr="00FD126A">
        <w:rPr>
          <w:rFonts w:ascii="Times New Roman" w:hAnsi="Times New Roman" w:cs="Times New Roman"/>
          <w:color w:val="000000" w:themeColor="text1"/>
          <w:sz w:val="26"/>
          <w:szCs w:val="26"/>
          <w:lang w:val="en-US"/>
        </w:rPr>
        <w:t>kinh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mục</w:t>
      </w:r>
      <w:proofErr w:type="spellEnd"/>
      <w:r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color w:val="000000" w:themeColor="text1"/>
          <w:sz w:val="26"/>
          <w:szCs w:val="26"/>
          <w:lang w:val="en-US"/>
        </w:rPr>
        <w:t>đích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phục</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mục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đích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báo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chính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thuộc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chung</w:t>
      </w:r>
      <w:proofErr w:type="spellEnd"/>
      <w:r w:rsidRPr="00FD126A">
        <w:rPr>
          <w:rFonts w:ascii="Times New Roman" w:hAnsi="Times New Roman" w:cs="Times New Roman"/>
          <w:color w:val="000000" w:themeColor="text1"/>
          <w:sz w:val="26"/>
          <w:szCs w:val="26"/>
          <w:lang w:val="en-US"/>
        </w:rPr>
        <w:t>.</w:t>
      </w:r>
    </w:p>
    <w:p w14:paraId="76946E8A" w14:textId="36027B20"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
          <w:bCs/>
          <w:color w:val="000000" w:themeColor="text1"/>
          <w:sz w:val="26"/>
          <w:szCs w:val="26"/>
          <w:lang w:val="en-US"/>
        </w:rPr>
      </w:pPr>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b/>
          <w:bCs/>
          <w:color w:val="000000" w:themeColor="text1"/>
          <w:sz w:val="26"/>
          <w:szCs w:val="26"/>
          <w:lang w:val="en-US"/>
        </w:rPr>
        <w:t>Vê</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xây</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dựng</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định</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mức</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và</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lập</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dư</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toán</w:t>
      </w:r>
      <w:proofErr w:type="spellEnd"/>
      <w:r w:rsidRPr="00FD126A">
        <w:rPr>
          <w:rFonts w:ascii="Times New Roman" w:hAnsi="Times New Roman" w:cs="Times New Roman"/>
          <w:b/>
          <w:bCs/>
          <w:color w:val="000000" w:themeColor="text1"/>
          <w:sz w:val="26"/>
          <w:szCs w:val="26"/>
          <w:lang w:val="en-US"/>
        </w:rPr>
        <w:t xml:space="preserve"> chi </w:t>
      </w:r>
      <w:proofErr w:type="spellStart"/>
      <w:r w:rsidRPr="00FD126A">
        <w:rPr>
          <w:rFonts w:ascii="Times New Roman" w:hAnsi="Times New Roman" w:cs="Times New Roman"/>
          <w:b/>
          <w:bCs/>
          <w:color w:val="000000" w:themeColor="text1"/>
          <w:sz w:val="26"/>
          <w:szCs w:val="26"/>
          <w:lang w:val="en-US"/>
        </w:rPr>
        <w:t>phí</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môi</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trường</w:t>
      </w:r>
      <w:proofErr w:type="spellEnd"/>
    </w:p>
    <w:p w14:paraId="28ECE81E" w14:textId="4CE513C5"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proofErr w:type="spellStart"/>
      <w:r w:rsidRPr="00FD126A">
        <w:rPr>
          <w:rFonts w:ascii="Times New Roman" w:hAnsi="Times New Roman" w:cs="Times New Roman"/>
          <w:color w:val="000000" w:themeColor="text1"/>
          <w:sz w:val="26"/>
          <w:szCs w:val="26"/>
          <w:lang w:val="en-US"/>
        </w:rPr>
        <w:t>Hầu</w:t>
      </w:r>
      <w:proofErr w:type="spellEnd"/>
      <w:r w:rsidRPr="00FD126A">
        <w:rPr>
          <w:rFonts w:ascii="Times New Roman" w:hAnsi="Times New Roman" w:cs="Times New Roman"/>
          <w:color w:val="000000" w:themeColor="text1"/>
          <w:sz w:val="26"/>
          <w:szCs w:val="26"/>
          <w:lang w:val="vi-VN"/>
        </w:rPr>
        <w:t xml:space="preserve"> hết</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hiện</w:t>
      </w:r>
      <w:proofErr w:type="spellEnd"/>
      <w:r w:rsidRPr="00FD126A">
        <w:rPr>
          <w:rFonts w:ascii="Times New Roman" w:hAnsi="Times New Roman" w:cs="Times New Roman"/>
          <w:color w:val="000000" w:themeColor="text1"/>
          <w:sz w:val="26"/>
          <w:szCs w:val="26"/>
          <w:lang w:val="vi-VN"/>
        </w:rPr>
        <w:t xml:space="preserve"> nay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riêng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biệt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Tuy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thì</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làm</w:t>
      </w:r>
      <w:proofErr w:type="spellEnd"/>
      <w:r w:rsidRPr="00FD126A">
        <w:rPr>
          <w:rFonts w:ascii="Times New Roman" w:hAnsi="Times New Roman" w:cs="Times New Roman"/>
          <w:color w:val="000000" w:themeColor="text1"/>
          <w:sz w:val="26"/>
          <w:szCs w:val="26"/>
          <w:lang w:val="en-US"/>
        </w:rPr>
        <w:t xml:space="preserve"> cơ </w:t>
      </w:r>
      <w:proofErr w:type="spellStart"/>
      <w:r w:rsidRPr="00FD126A">
        <w:rPr>
          <w:rFonts w:ascii="Times New Roman" w:hAnsi="Times New Roman" w:cs="Times New Roman"/>
          <w:color w:val="000000" w:themeColor="text1"/>
          <w:sz w:val="26"/>
          <w:szCs w:val="26"/>
          <w:lang w:val="en-US"/>
        </w:rPr>
        <w:t>sơ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tính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vốn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lưu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tích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đánh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tình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hình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an </w:t>
      </w:r>
      <w:proofErr w:type="spellStart"/>
      <w:r w:rsidRPr="00FD126A">
        <w:rPr>
          <w:rFonts w:ascii="Times New Roman" w:hAnsi="Times New Roman" w:cs="Times New Roman"/>
          <w:color w:val="000000" w:themeColor="text1"/>
          <w:sz w:val="26"/>
          <w:szCs w:val="26"/>
          <w:lang w:val="en-US"/>
        </w:rPr>
        <w:t>toàn</w:t>
      </w:r>
      <w:proofErr w:type="spellEnd"/>
      <w:r w:rsidRPr="00FD126A">
        <w:rPr>
          <w:rFonts w:ascii="Times New Roman" w:hAnsi="Times New Roman" w:cs="Times New Roman"/>
          <w:color w:val="000000" w:themeColor="text1"/>
          <w:sz w:val="26"/>
          <w:szCs w:val="26"/>
          <w:lang w:val="en-US"/>
        </w:rPr>
        <w:t xml:space="preserve"> – </w:t>
      </w:r>
      <w:proofErr w:type="spellStart"/>
      <w:r w:rsidRPr="00FD126A">
        <w:rPr>
          <w:rFonts w:ascii="Times New Roman" w:hAnsi="Times New Roman" w:cs="Times New Roman"/>
          <w:color w:val="000000" w:themeColor="text1"/>
          <w:sz w:val="26"/>
          <w:szCs w:val="26"/>
          <w:lang w:val="en-US"/>
        </w:rPr>
        <w:t>sức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khỏe</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w:t>
      </w:r>
    </w:p>
    <w:p w14:paraId="60F7863F" w14:textId="7777777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b/>
          <w:bCs/>
          <w:color w:val="000000" w:themeColor="text1"/>
          <w:sz w:val="26"/>
          <w:szCs w:val="26"/>
          <w:lang w:val="en-US"/>
        </w:rPr>
        <w:t>Vê</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kê</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toán</w:t>
      </w:r>
      <w:proofErr w:type="spellEnd"/>
      <w:r w:rsidRPr="00FD126A">
        <w:rPr>
          <w:rFonts w:ascii="Times New Roman" w:hAnsi="Times New Roman" w:cs="Times New Roman"/>
          <w:b/>
          <w:bCs/>
          <w:color w:val="000000" w:themeColor="text1"/>
          <w:sz w:val="26"/>
          <w:szCs w:val="26"/>
          <w:lang w:val="en-US"/>
        </w:rPr>
        <w:t xml:space="preserve"> chi </w:t>
      </w:r>
      <w:proofErr w:type="spellStart"/>
      <w:r w:rsidRPr="00FD126A">
        <w:rPr>
          <w:rFonts w:ascii="Times New Roman" w:hAnsi="Times New Roman" w:cs="Times New Roman"/>
          <w:b/>
          <w:bCs/>
          <w:color w:val="000000" w:themeColor="text1"/>
          <w:sz w:val="26"/>
          <w:szCs w:val="26"/>
          <w:lang w:val="en-US"/>
        </w:rPr>
        <w:t>phí</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môi</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trường</w:t>
      </w:r>
      <w:proofErr w:type="spellEnd"/>
      <w:r w:rsidRPr="00FD126A">
        <w:rPr>
          <w:rFonts w:ascii="Times New Roman" w:hAnsi="Times New Roman" w:cs="Times New Roman"/>
          <w:b/>
          <w:bCs/>
          <w:color w:val="000000" w:themeColor="text1"/>
          <w:sz w:val="26"/>
          <w:szCs w:val="26"/>
          <w:lang w:val="en-US"/>
        </w:rPr>
        <w:t>:</w:t>
      </w:r>
      <w:r w:rsidRPr="00FD126A">
        <w:rPr>
          <w:rFonts w:ascii="Times New Roman" w:hAnsi="Times New Roman" w:cs="Times New Roman"/>
          <w:color w:val="000000" w:themeColor="text1"/>
          <w:sz w:val="26"/>
          <w:szCs w:val="26"/>
          <w:lang w:val="en-US"/>
        </w:rPr>
        <w:t xml:space="preserve"> </w:t>
      </w:r>
    </w:p>
    <w:p w14:paraId="2391811F" w14:textId="75CB9C01"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M</w:t>
      </w:r>
      <w:proofErr w:type="spellStart"/>
      <w:r w:rsidRPr="00FD126A">
        <w:rPr>
          <w:rFonts w:ascii="Times New Roman" w:hAnsi="Times New Roman" w:cs="Times New Roman"/>
          <w:color w:val="000000" w:themeColor="text1"/>
          <w:sz w:val="26"/>
          <w:szCs w:val="26"/>
          <w:lang w:val="en-US"/>
        </w:rPr>
        <w:t>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hạch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riêng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ty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tạo</w:t>
      </w:r>
      <w:proofErr w:type="spellEnd"/>
      <w:r w:rsidRPr="00FD126A">
        <w:rPr>
          <w:rFonts w:ascii="Times New Roman" w:hAnsi="Times New Roman" w:cs="Times New Roman"/>
          <w:color w:val="000000" w:themeColor="text1"/>
          <w:sz w:val="26"/>
          <w:szCs w:val="26"/>
          <w:lang w:val="en-US"/>
        </w:rPr>
        <w:t xml:space="preserve"> cơ </w:t>
      </w:r>
      <w:proofErr w:type="spellStart"/>
      <w:r w:rsidRPr="00FD126A">
        <w:rPr>
          <w:rFonts w:ascii="Times New Roman" w:hAnsi="Times New Roman" w:cs="Times New Roman"/>
          <w:color w:val="000000" w:themeColor="text1"/>
          <w:sz w:val="26"/>
          <w:szCs w:val="26"/>
          <w:lang w:val="en-US"/>
        </w:rPr>
        <w:t>sơ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w:t>
      </w:r>
      <w:proofErr w:type="spellStart"/>
      <w:r w:rsidRPr="00FD126A">
        <w:rPr>
          <w:rFonts w:ascii="Times New Roman" w:hAnsi="Times New Roman" w:cs="Times New Roman"/>
          <w:color w:val="000000" w:themeColor="text1"/>
          <w:sz w:val="26"/>
          <w:szCs w:val="26"/>
          <w:lang w:val="en-US"/>
        </w:rPr>
        <w:t>khi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thiết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báo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vê</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hành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w:t>
      </w:r>
    </w:p>
    <w:p w14:paraId="20133AE9" w14:textId="5AB8CFEF"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b/>
          <w:bCs/>
          <w:color w:val="000000" w:themeColor="text1"/>
          <w:sz w:val="26"/>
          <w:szCs w:val="26"/>
          <w:lang w:val="en-US"/>
        </w:rPr>
      </w:pPr>
      <w:r w:rsidRPr="00FD126A">
        <w:rPr>
          <w:rFonts w:ascii="Times New Roman" w:hAnsi="Times New Roman" w:cs="Times New Roman"/>
          <w:b/>
          <w:bCs/>
          <w:color w:val="000000" w:themeColor="text1"/>
          <w:sz w:val="26"/>
          <w:szCs w:val="26"/>
          <w:lang w:val="vi-VN"/>
        </w:rPr>
        <w:t xml:space="preserve">2. </w:t>
      </w:r>
      <w:proofErr w:type="spellStart"/>
      <w:r w:rsidRPr="00FD126A">
        <w:rPr>
          <w:rFonts w:ascii="Times New Roman" w:hAnsi="Times New Roman" w:cs="Times New Roman"/>
          <w:b/>
          <w:bCs/>
          <w:color w:val="000000" w:themeColor="text1"/>
          <w:sz w:val="26"/>
          <w:szCs w:val="26"/>
          <w:lang w:val="en-US"/>
        </w:rPr>
        <w:t>Những</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hạn</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chê</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và</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nguyên</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nhân</w:t>
      </w:r>
      <w:proofErr w:type="spellEnd"/>
    </w:p>
    <w:p w14:paraId="1CC7BC69" w14:textId="33811030"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i/>
          <w:iCs/>
          <w:color w:val="000000" w:themeColor="text1"/>
          <w:sz w:val="26"/>
          <w:szCs w:val="26"/>
          <w:lang w:val="vi-VN"/>
        </w:rPr>
        <w:t xml:space="preserve"> - </w:t>
      </w:r>
      <w:proofErr w:type="spellStart"/>
      <w:r w:rsidRPr="00FD126A">
        <w:rPr>
          <w:rFonts w:ascii="Times New Roman" w:hAnsi="Times New Roman" w:cs="Times New Roman"/>
          <w:i/>
          <w:iCs/>
          <w:color w:val="000000" w:themeColor="text1"/>
          <w:sz w:val="26"/>
          <w:szCs w:val="26"/>
          <w:lang w:val="en-US"/>
        </w:rPr>
        <w:t>Vê</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nhận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diện</w:t>
      </w:r>
      <w:proofErr w:type="spellEnd"/>
      <w:r w:rsidRPr="00FD126A">
        <w:rPr>
          <w:rFonts w:ascii="Times New Roman" w:hAnsi="Times New Roman" w:cs="Times New Roman"/>
          <w:i/>
          <w:iCs/>
          <w:color w:val="000000" w:themeColor="text1"/>
          <w:sz w:val="26"/>
          <w:szCs w:val="26"/>
          <w:lang w:val="en-US"/>
        </w:rPr>
        <w:t xml:space="preserve"> chi </w:t>
      </w:r>
      <w:proofErr w:type="spellStart"/>
      <w:r w:rsidRPr="00FD126A">
        <w:rPr>
          <w:rFonts w:ascii="Times New Roman" w:hAnsi="Times New Roman" w:cs="Times New Roman"/>
          <w:i/>
          <w:iCs/>
          <w:color w:val="000000" w:themeColor="text1"/>
          <w:sz w:val="26"/>
          <w:szCs w:val="26"/>
          <w:lang w:val="en-US"/>
        </w:rPr>
        <w:t>phí</w:t>
      </w:r>
      <w:proofErr w:type="spellEnd"/>
      <w:r w:rsidRPr="00FD126A">
        <w:rPr>
          <w:rFonts w:ascii="Times New Roman" w:hAnsi="Times New Roman" w:cs="Times New Roman"/>
          <w:i/>
          <w:iCs/>
          <w:color w:val="000000" w:themeColor="text1"/>
          <w:sz w:val="26"/>
          <w:szCs w:val="26"/>
          <w:lang w:val="en-US"/>
        </w:rPr>
        <w:t xml:space="preserve">: </w:t>
      </w:r>
      <w:r w:rsidRPr="00FD126A">
        <w:rPr>
          <w:rFonts w:ascii="Times New Roman" w:hAnsi="Times New Roman" w:cs="Times New Roman"/>
          <w:color w:val="000000" w:themeColor="text1"/>
          <w:sz w:val="26"/>
          <w:szCs w:val="26"/>
          <w:lang w:val="en-US"/>
        </w:rPr>
        <w:t xml:space="preserve">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đầy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liệu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thiết</w:t>
      </w:r>
      <w:proofErr w:type="spellEnd"/>
      <w:r w:rsidRPr="00FD126A">
        <w:rPr>
          <w:rFonts w:ascii="Times New Roman" w:hAnsi="Times New Roman" w:cs="Times New Roman"/>
          <w:color w:val="000000" w:themeColor="text1"/>
          <w:sz w:val="26"/>
          <w:szCs w:val="26"/>
          <w:lang w:val="en-US"/>
        </w:rPr>
        <w:t xml:space="preserve"> bị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coi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w:t>
      </w:r>
    </w:p>
    <w:p w14:paraId="3593D1BA" w14:textId="152C98B3"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i/>
          <w:iCs/>
          <w:color w:val="000000" w:themeColor="text1"/>
          <w:sz w:val="26"/>
          <w:szCs w:val="26"/>
          <w:lang w:val="vi-VN"/>
        </w:rPr>
        <w:lastRenderedPageBreak/>
        <w:t xml:space="preserve">- </w:t>
      </w:r>
      <w:proofErr w:type="spellStart"/>
      <w:r w:rsidRPr="00FD126A">
        <w:rPr>
          <w:rFonts w:ascii="Times New Roman" w:hAnsi="Times New Roman" w:cs="Times New Roman"/>
          <w:i/>
          <w:iCs/>
          <w:color w:val="000000" w:themeColor="text1"/>
          <w:sz w:val="26"/>
          <w:szCs w:val="26"/>
          <w:lang w:val="en-US"/>
        </w:rPr>
        <w:t>Vê</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phân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loại</w:t>
      </w:r>
      <w:proofErr w:type="spellEnd"/>
      <w:r w:rsidRPr="00FD126A">
        <w:rPr>
          <w:rFonts w:ascii="Times New Roman" w:hAnsi="Times New Roman" w:cs="Times New Roman"/>
          <w:i/>
          <w:iCs/>
          <w:color w:val="000000" w:themeColor="text1"/>
          <w:sz w:val="26"/>
          <w:szCs w:val="26"/>
          <w:lang w:val="en-US"/>
        </w:rPr>
        <w:t xml:space="preserve"> chi </w:t>
      </w:r>
      <w:proofErr w:type="spellStart"/>
      <w:r w:rsidRPr="00FD126A">
        <w:rPr>
          <w:rFonts w:ascii="Times New Roman" w:hAnsi="Times New Roman" w:cs="Times New Roman"/>
          <w:i/>
          <w:iCs/>
          <w:color w:val="000000" w:themeColor="text1"/>
          <w:sz w:val="26"/>
          <w:szCs w:val="26"/>
          <w:lang w:val="en-US"/>
        </w:rPr>
        <w:t>phí</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hành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chịu</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Do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giúp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nguồn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gốc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loại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này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ít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giá</w:t>
      </w:r>
      <w:proofErr w:type="spellEnd"/>
      <w:r w:rsidRPr="00FD126A">
        <w:rPr>
          <w:rFonts w:ascii="Times New Roman" w:hAnsi="Times New Roman" w:cs="Times New Roman"/>
          <w:color w:val="000000" w:themeColor="text1"/>
          <w:sz w:val="26"/>
          <w:szCs w:val="26"/>
          <w:lang w:val="en-US"/>
        </w:rPr>
        <w:t xml:space="preserve"> trị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kiểm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soát</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p>
    <w:p w14:paraId="02E18E49" w14:textId="4BD75E4F"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en-US"/>
        </w:rPr>
        <w:t>Vê</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xây</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dựng</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định</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mức</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và</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lập</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dư</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toán</w:t>
      </w:r>
      <w:proofErr w:type="spellEnd"/>
      <w:r w:rsidRPr="00FD126A">
        <w:rPr>
          <w:rFonts w:ascii="Times New Roman" w:hAnsi="Times New Roman" w:cs="Times New Roman"/>
          <w:i/>
          <w:iCs/>
          <w:color w:val="000000" w:themeColor="text1"/>
          <w:sz w:val="26"/>
          <w:szCs w:val="26"/>
          <w:lang w:val="en-US"/>
        </w:rPr>
        <w:t xml:space="preserve"> chi </w:t>
      </w:r>
      <w:proofErr w:type="spellStart"/>
      <w:r w:rsidRPr="00FD126A">
        <w:rPr>
          <w:rFonts w:ascii="Times New Roman" w:hAnsi="Times New Roman" w:cs="Times New Roman"/>
          <w:i/>
          <w:iCs/>
          <w:color w:val="000000" w:themeColor="text1"/>
          <w:sz w:val="26"/>
          <w:szCs w:val="26"/>
          <w:lang w:val="en-US"/>
        </w:rPr>
        <w:t>phí</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môi</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100%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mức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vê</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hoạch</w:t>
      </w:r>
      <w:proofErr w:type="spellEnd"/>
      <w:r w:rsidRPr="00FD126A">
        <w:rPr>
          <w:rFonts w:ascii="Times New Roman" w:hAnsi="Times New Roman" w:cs="Times New Roman"/>
          <w:color w:val="000000" w:themeColor="text1"/>
          <w:sz w:val="26"/>
          <w:szCs w:val="26"/>
          <w:lang w:val="en-US"/>
        </w:rPr>
        <w:t xml:space="preserve"> </w:t>
      </w:r>
      <w:proofErr w:type="gramStart"/>
      <w:r w:rsidRPr="00FD126A">
        <w:rPr>
          <w:rFonts w:ascii="Times New Roman" w:hAnsi="Times New Roman" w:cs="Times New Roman"/>
          <w:color w:val="000000" w:themeColor="text1"/>
          <w:sz w:val="26"/>
          <w:szCs w:val="26"/>
          <w:lang w:val="en-US"/>
        </w:rPr>
        <w:t>An</w:t>
      </w:r>
      <w:proofErr w:type="gram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toàn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khỏe</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riêng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biệt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mục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ánh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đầy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w:t>
      </w:r>
      <w:proofErr w:type="spellEnd"/>
      <w:r w:rsidRPr="00FD126A">
        <w:rPr>
          <w:rFonts w:ascii="Times New Roman" w:hAnsi="Times New Roman" w:cs="Times New Roman"/>
          <w:color w:val="000000" w:themeColor="text1"/>
          <w:sz w:val="26"/>
          <w:szCs w:val="26"/>
          <w:lang w:val="en-US"/>
        </w:rPr>
        <w:t>̉ (</w:t>
      </w:r>
      <w:proofErr w:type="spellStart"/>
      <w:r w:rsidRPr="00FD126A">
        <w:rPr>
          <w:rFonts w:ascii="Times New Roman" w:hAnsi="Times New Roman" w:cs="Times New Roman"/>
          <w:color w:val="000000" w:themeColor="text1"/>
          <w:sz w:val="26"/>
          <w:szCs w:val="26"/>
          <w:lang w:val="en-US"/>
        </w:rPr>
        <w:t>thiếu</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vì</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ý </w:t>
      </w:r>
      <w:proofErr w:type="spellStart"/>
      <w:r w:rsidRPr="00FD126A">
        <w:rPr>
          <w:rFonts w:ascii="Times New Roman" w:hAnsi="Times New Roman" w:cs="Times New Roman"/>
          <w:color w:val="000000" w:themeColor="text1"/>
          <w:sz w:val="26"/>
          <w:szCs w:val="26"/>
          <w:lang w:val="en-US"/>
        </w:rPr>
        <w:t>nghĩa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w:t>
      </w:r>
      <w:proofErr w:type="spellStart"/>
      <w:r w:rsidRPr="00FD126A">
        <w:rPr>
          <w:rFonts w:ascii="Times New Roman" w:hAnsi="Times New Roman" w:cs="Times New Roman"/>
          <w:color w:val="000000" w:themeColor="text1"/>
          <w:sz w:val="26"/>
          <w:szCs w:val="26"/>
          <w:lang w:val="en-US"/>
        </w:rPr>
        <w:t>kiểm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soát</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đánh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p>
    <w:p w14:paraId="1D25B95E" w14:textId="0E2D2978"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i/>
          <w:iCs/>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en-US"/>
        </w:rPr>
        <w:t>Vê</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ghi</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nhận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và</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theo</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dõi</w:t>
      </w:r>
      <w:proofErr w:type="spellEnd"/>
      <w:r w:rsidRPr="00FD126A">
        <w:rPr>
          <w:rFonts w:ascii="Times New Roman" w:hAnsi="Times New Roman" w:cs="Times New Roman"/>
          <w:i/>
          <w:iCs/>
          <w:color w:val="000000" w:themeColor="text1"/>
          <w:sz w:val="26"/>
          <w:szCs w:val="26"/>
          <w:lang w:val="en-US"/>
        </w:rPr>
        <w:t xml:space="preserve"> chi </w:t>
      </w:r>
      <w:proofErr w:type="spellStart"/>
      <w:r w:rsidRPr="00FD126A">
        <w:rPr>
          <w:rFonts w:ascii="Times New Roman" w:hAnsi="Times New Roman" w:cs="Times New Roman"/>
          <w:i/>
          <w:iCs/>
          <w:color w:val="000000" w:themeColor="text1"/>
          <w:sz w:val="26"/>
          <w:szCs w:val="26"/>
          <w:lang w:val="en-US"/>
        </w:rPr>
        <w:t>phí</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môi</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riêng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biệt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gộp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bằng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đơn</w:t>
      </w:r>
      <w:proofErr w:type="spellEnd"/>
      <w:r w:rsidRPr="00FD126A">
        <w:rPr>
          <w:rFonts w:ascii="Times New Roman" w:hAnsi="Times New Roman" w:cs="Times New Roman"/>
          <w:color w:val="000000" w:themeColor="text1"/>
          <w:sz w:val="26"/>
          <w:szCs w:val="26"/>
          <w:lang w:val="en-US"/>
        </w:rPr>
        <w:t xml:space="preserve"> vị </w:t>
      </w:r>
      <w:proofErr w:type="spellStart"/>
      <w:r w:rsidRPr="00FD126A">
        <w:rPr>
          <w:rFonts w:ascii="Times New Roman" w:hAnsi="Times New Roman" w:cs="Times New Roman"/>
          <w:color w:val="000000" w:themeColor="text1"/>
          <w:sz w:val="26"/>
          <w:szCs w:val="26"/>
          <w:lang w:val="en-US"/>
        </w:rPr>
        <w:t>tiền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bo</w:t>
      </w:r>
      <w:proofErr w:type="spellEnd"/>
      <w:r w:rsidRPr="00FD126A">
        <w:rPr>
          <w:rFonts w:ascii="Times New Roman" w:hAnsi="Times New Roman" w:cs="Times New Roman"/>
          <w:color w:val="000000" w:themeColor="text1"/>
          <w:sz w:val="26"/>
          <w:szCs w:val="26"/>
          <w:lang w:val="en-US"/>
        </w:rPr>
        <w:t>̉</w:t>
      </w:r>
      <w:r w:rsidRPr="00FD126A">
        <w:rPr>
          <w:rFonts w:ascii="Times New Roman" w:hAnsi="Times New Roman" w:cs="Times New Roman"/>
          <w:color w:val="000000" w:themeColor="text1"/>
          <w:sz w:val="26"/>
          <w:szCs w:val="26"/>
          <w:lang w:val="vi-VN"/>
        </w:rPr>
        <w:t xml:space="preserve"> </w:t>
      </w:r>
      <w:r w:rsidRPr="00FD126A">
        <w:rPr>
          <w:rFonts w:ascii="Times New Roman" w:hAnsi="Times New Roman" w:cs="Times New Roman"/>
          <w:color w:val="000000" w:themeColor="text1"/>
          <w:sz w:val="26"/>
          <w:szCs w:val="26"/>
          <w:lang w:val="en-US"/>
        </w:rPr>
        <w:t xml:space="preserve">qua </w:t>
      </w:r>
      <w:proofErr w:type="spellStart"/>
      <w:r w:rsidRPr="00FD126A">
        <w:rPr>
          <w:rFonts w:ascii="Times New Roman" w:hAnsi="Times New Roman" w:cs="Times New Roman"/>
          <w:color w:val="000000" w:themeColor="text1"/>
          <w:sz w:val="26"/>
          <w:szCs w:val="26"/>
          <w:lang w:val="en-US"/>
        </w:rPr>
        <w:t>đơn</w:t>
      </w:r>
      <w:proofErr w:type="spellEnd"/>
      <w:r w:rsidRPr="00FD126A">
        <w:rPr>
          <w:rFonts w:ascii="Times New Roman" w:hAnsi="Times New Roman" w:cs="Times New Roman"/>
          <w:color w:val="000000" w:themeColor="text1"/>
          <w:sz w:val="26"/>
          <w:szCs w:val="26"/>
          <w:lang w:val="en-US"/>
        </w:rPr>
        <w:t xml:space="preserve"> vị phi </w:t>
      </w:r>
      <w:proofErr w:type="spellStart"/>
      <w:r w:rsidRPr="00FD126A">
        <w:rPr>
          <w:rFonts w:ascii="Times New Roman" w:hAnsi="Times New Roman" w:cs="Times New Roman"/>
          <w:color w:val="000000" w:themeColor="text1"/>
          <w:sz w:val="26"/>
          <w:szCs w:val="26"/>
          <w:lang w:val="en-US"/>
        </w:rPr>
        <w:t>tiền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này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tính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rõ</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ràng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thích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w:t>
      </w:r>
      <w:proofErr w:type="spellStart"/>
      <w:r w:rsidRPr="00FD126A">
        <w:rPr>
          <w:rFonts w:ascii="Times New Roman" w:hAnsi="Times New Roman" w:cs="Times New Roman"/>
          <w:color w:val="000000" w:themeColor="text1"/>
          <w:sz w:val="26"/>
          <w:szCs w:val="26"/>
          <w:lang w:val="en-US"/>
        </w:rPr>
        <w:t>vô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tình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che</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nhiều</w:t>
      </w:r>
      <w:proofErr w:type="spellEnd"/>
      <w:r w:rsidRPr="00FD126A">
        <w:rPr>
          <w:rFonts w:ascii="Times New Roman" w:hAnsi="Times New Roman" w:cs="Times New Roman"/>
          <w:color w:val="000000" w:themeColor="text1"/>
          <w:sz w:val="26"/>
          <w:szCs w:val="26"/>
          <w:lang w:val="en-US"/>
        </w:rPr>
        <w:t xml:space="preserve"> cơ </w:t>
      </w:r>
      <w:proofErr w:type="spellStart"/>
      <w:r w:rsidRPr="00FD126A">
        <w:rPr>
          <w:rFonts w:ascii="Times New Roman" w:hAnsi="Times New Roman" w:cs="Times New Roman"/>
          <w:color w:val="000000" w:themeColor="text1"/>
          <w:sz w:val="26"/>
          <w:szCs w:val="26"/>
          <w:lang w:val="en-US"/>
        </w:rPr>
        <w:t>hội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cắt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giảm</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bị </w:t>
      </w:r>
      <w:proofErr w:type="spellStart"/>
      <w:r w:rsidRPr="00FD126A">
        <w:rPr>
          <w:rFonts w:ascii="Times New Roman" w:hAnsi="Times New Roman" w:cs="Times New Roman"/>
          <w:color w:val="000000" w:themeColor="text1"/>
          <w:sz w:val="26"/>
          <w:szCs w:val="26"/>
          <w:lang w:val="en-US"/>
        </w:rPr>
        <w:t>bo</w:t>
      </w:r>
      <w:proofErr w:type="spellEnd"/>
      <w:r w:rsidRPr="00FD126A">
        <w:rPr>
          <w:rFonts w:ascii="Times New Roman" w:hAnsi="Times New Roman" w:cs="Times New Roman"/>
          <w:color w:val="000000" w:themeColor="text1"/>
          <w:sz w:val="26"/>
          <w:szCs w:val="26"/>
          <w:lang w:val="en-US"/>
        </w:rPr>
        <w:t xml:space="preserve">̉ qua </w:t>
      </w:r>
      <w:proofErr w:type="spellStart"/>
      <w:r w:rsidRPr="00FD126A">
        <w:rPr>
          <w:rFonts w:ascii="Times New Roman" w:hAnsi="Times New Roman" w:cs="Times New Roman"/>
          <w:color w:val="000000" w:themeColor="text1"/>
          <w:sz w:val="26"/>
          <w:szCs w:val="26"/>
          <w:lang w:val="en-US"/>
        </w:rPr>
        <w:t>bởi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w:t>
      </w:r>
      <w:proofErr w:type="spellStart"/>
      <w:r w:rsidRPr="00FD126A">
        <w:rPr>
          <w:rFonts w:ascii="Times New Roman" w:hAnsi="Times New Roman" w:cs="Times New Roman"/>
          <w:color w:val="000000" w:themeColor="text1"/>
          <w:sz w:val="26"/>
          <w:szCs w:val="26"/>
          <w:lang w:val="en-US"/>
        </w:rPr>
        <w:t>Mặt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việc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còn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trình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đánh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hiệu</w:t>
      </w:r>
      <w:proofErr w:type="spellEnd"/>
      <w:r w:rsidRPr="00FD126A">
        <w:rPr>
          <w:rFonts w:ascii="Times New Roman" w:hAnsi="Times New Roman" w:cs="Times New Roman"/>
          <w:color w:val="000000" w:themeColor="text1"/>
          <w:sz w:val="26"/>
          <w:szCs w:val="26"/>
          <w:lang w:val="en-US"/>
        </w:rPr>
        <w:t xml:space="preserve"> quả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hiệu</w:t>
      </w:r>
      <w:proofErr w:type="spellEnd"/>
      <w:r w:rsidRPr="00FD126A">
        <w:rPr>
          <w:rFonts w:ascii="Times New Roman" w:hAnsi="Times New Roman" w:cs="Times New Roman"/>
          <w:color w:val="000000" w:themeColor="text1"/>
          <w:sz w:val="26"/>
          <w:szCs w:val="26"/>
          <w:lang w:val="en-US"/>
        </w:rPr>
        <w:t xml:space="preserve"> quả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gắn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hiệu</w:t>
      </w:r>
      <w:proofErr w:type="spellEnd"/>
      <w:r w:rsidRPr="00FD126A">
        <w:rPr>
          <w:rFonts w:ascii="Times New Roman" w:hAnsi="Times New Roman" w:cs="Times New Roman"/>
          <w:color w:val="000000" w:themeColor="text1"/>
          <w:sz w:val="26"/>
          <w:szCs w:val="26"/>
          <w:lang w:val="en-US"/>
        </w:rPr>
        <w:t xml:space="preserve"> quả </w:t>
      </w:r>
      <w:proofErr w:type="spellStart"/>
      <w:r w:rsidRPr="00FD126A">
        <w:rPr>
          <w:rFonts w:ascii="Times New Roman" w:hAnsi="Times New Roman" w:cs="Times New Roman"/>
          <w:color w:val="000000" w:themeColor="text1"/>
          <w:sz w:val="26"/>
          <w:szCs w:val="26"/>
          <w:lang w:val="en-US"/>
        </w:rPr>
        <w:t>kinh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w:t>
      </w:r>
    </w:p>
    <w:p w14:paraId="16E5195F" w14:textId="3BDFFFF7" w:rsidR="002B2FD9" w:rsidRPr="00FD126A" w:rsidRDefault="002B2FD9" w:rsidP="009E17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Times New Roman" w:hAnsi="Times New Roman" w:cs="Times New Roman"/>
          <w:color w:val="000000" w:themeColor="text1"/>
          <w:sz w:val="26"/>
          <w:szCs w:val="26"/>
          <w:lang w:val="vi-VN"/>
        </w:rPr>
      </w:pPr>
      <w:r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i/>
          <w:iCs/>
          <w:color w:val="000000" w:themeColor="text1"/>
          <w:sz w:val="26"/>
          <w:szCs w:val="26"/>
          <w:lang w:val="en-US"/>
        </w:rPr>
        <w:t>Nguyên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nhân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của</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những</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hạn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chê</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trên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do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khuôn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w:t>
      </w:r>
      <w:proofErr w:type="spellStart"/>
      <w:r w:rsidRPr="00FD126A">
        <w:rPr>
          <w:rFonts w:ascii="Times New Roman" w:hAnsi="Times New Roman" w:cs="Times New Roman"/>
          <w:color w:val="000000" w:themeColor="text1"/>
          <w:sz w:val="26"/>
          <w:szCs w:val="26"/>
          <w:lang w:val="en-US"/>
        </w:rPr>
        <w:t>truyền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hành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với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ban </w:t>
      </w:r>
      <w:proofErr w:type="spellStart"/>
      <w:r w:rsidRPr="00FD126A">
        <w:rPr>
          <w:rFonts w:ascii="Times New Roman" w:hAnsi="Times New Roman" w:cs="Times New Roman"/>
          <w:color w:val="000000" w:themeColor="text1"/>
          <w:sz w:val="26"/>
          <w:szCs w:val="26"/>
          <w:lang w:val="en-US"/>
        </w:rPr>
        <w:t>lãnh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ty </w:t>
      </w:r>
      <w:proofErr w:type="spellStart"/>
      <w:r w:rsidRPr="00FD126A">
        <w:rPr>
          <w:rFonts w:ascii="Times New Roman" w:hAnsi="Times New Roman" w:cs="Times New Roman"/>
          <w:color w:val="000000" w:themeColor="text1"/>
          <w:sz w:val="26"/>
          <w:szCs w:val="26"/>
          <w:lang w:val="en-US"/>
        </w:rPr>
        <w:t>vê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nói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nói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riêng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còn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ánh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trạng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còn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khuôn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việc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Do </w:t>
      </w:r>
      <w:proofErr w:type="spellStart"/>
      <w:r w:rsidRPr="00FD126A">
        <w:rPr>
          <w:rFonts w:ascii="Times New Roman" w:hAnsi="Times New Roman" w:cs="Times New Roman"/>
          <w:color w:val="000000" w:themeColor="text1"/>
          <w:sz w:val="26"/>
          <w:szCs w:val="26"/>
          <w:lang w:val="en-US"/>
        </w:rPr>
        <w:t>đó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dựa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thuyết</w:t>
      </w:r>
      <w:proofErr w:type="spellEnd"/>
      <w:r w:rsidRPr="00FD126A">
        <w:rPr>
          <w:rFonts w:ascii="Times New Roman" w:hAnsi="Times New Roman" w:cs="Times New Roman"/>
          <w:color w:val="000000" w:themeColor="text1"/>
          <w:sz w:val="26"/>
          <w:szCs w:val="26"/>
          <w:lang w:val="en-US"/>
        </w:rPr>
        <w:t xml:space="preserve"> khoa </w:t>
      </w:r>
      <w:proofErr w:type="spellStart"/>
      <w:r w:rsidRPr="00FD126A">
        <w:rPr>
          <w:rFonts w:ascii="Times New Roman" w:hAnsi="Times New Roman" w:cs="Times New Roman"/>
          <w:color w:val="000000" w:themeColor="text1"/>
          <w:sz w:val="26"/>
          <w:szCs w:val="26"/>
          <w:lang w:val="en-US"/>
        </w:rPr>
        <w:t>học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hoàn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việc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hành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000067E0" w:rsidRPr="00FD126A">
        <w:rPr>
          <w:rFonts w:ascii="Times New Roman" w:hAnsi="Times New Roman" w:cs="Times New Roman"/>
          <w:color w:val="000000" w:themeColor="text1"/>
          <w:sz w:val="26"/>
          <w:szCs w:val="26"/>
          <w:lang w:val="en-US"/>
        </w:rPr>
        <w:t>nghiệp</w:t>
      </w:r>
      <w:proofErr w:type="spellEnd"/>
      <w:r w:rsidR="000067E0" w:rsidRPr="00FD126A">
        <w:rPr>
          <w:rFonts w:ascii="Times New Roman" w:hAnsi="Times New Roman" w:cs="Times New Roman"/>
          <w:color w:val="000000" w:themeColor="text1"/>
          <w:sz w:val="26"/>
          <w:szCs w:val="26"/>
          <w:lang w:val="vi-VN"/>
        </w:rPr>
        <w:t xml:space="preserve">. </w:t>
      </w:r>
    </w:p>
    <w:p w14:paraId="3F73606B" w14:textId="585F728E" w:rsidR="002B2FD9" w:rsidRPr="00FD126A" w:rsidRDefault="009E172F" w:rsidP="009E172F">
      <w:pPr>
        <w:spacing w:line="288" w:lineRule="auto"/>
        <w:jc w:val="both"/>
        <w:rPr>
          <w:rFonts w:ascii="Times New Roman" w:hAnsi="Times New Roman" w:cs="Times New Roman"/>
          <w:b/>
          <w:bCs/>
          <w:color w:val="000000" w:themeColor="text1"/>
          <w:sz w:val="26"/>
          <w:szCs w:val="26"/>
          <w:lang w:val="en-US"/>
        </w:rPr>
      </w:pPr>
      <w:r w:rsidRPr="00FD126A">
        <w:rPr>
          <w:rFonts w:ascii="Times New Roman" w:hAnsi="Times New Roman" w:cs="Times New Roman"/>
          <w:b/>
          <w:bCs/>
          <w:color w:val="000000" w:themeColor="text1"/>
          <w:sz w:val="26"/>
          <w:szCs w:val="26"/>
          <w:lang w:val="vi-VN"/>
        </w:rPr>
        <w:t>3</w:t>
      </w:r>
      <w:r w:rsidRPr="00FD126A">
        <w:rPr>
          <w:rFonts w:ascii="Times New Roman" w:hAnsi="Times New Roman" w:cs="Times New Roman"/>
          <w:b/>
          <w:bCs/>
          <w:color w:val="000000" w:themeColor="text1"/>
          <w:sz w:val="26"/>
          <w:szCs w:val="26"/>
          <w:lang w:val="en-US"/>
        </w:rPr>
        <w:t xml:space="preserve">. Các giải pháp hoàn thiện kế toán quản trị chi </w:t>
      </w:r>
      <w:proofErr w:type="spellStart"/>
      <w:r w:rsidRPr="00FD126A">
        <w:rPr>
          <w:rFonts w:ascii="Times New Roman" w:hAnsi="Times New Roman" w:cs="Times New Roman"/>
          <w:b/>
          <w:bCs/>
          <w:color w:val="000000" w:themeColor="text1"/>
          <w:sz w:val="26"/>
          <w:szCs w:val="26"/>
          <w:lang w:val="en-US"/>
        </w:rPr>
        <w:t>phí</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môi</w:t>
      </w:r>
      <w:proofErr w:type="spellEnd"/>
      <w:r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trường</w:t>
      </w:r>
      <w:proofErr w:type="spellEnd"/>
    </w:p>
    <w:p w14:paraId="7F1FE07E" w14:textId="69D11243" w:rsidR="00784442" w:rsidRPr="00FD126A" w:rsidRDefault="00784442" w:rsidP="009E172F">
      <w:pPr>
        <w:spacing w:line="288" w:lineRule="auto"/>
        <w:jc w:val="both"/>
        <w:rPr>
          <w:rFonts w:ascii="Times New Roman" w:hAnsi="Times New Roman" w:cs="Times New Roman"/>
          <w:b/>
          <w:bCs/>
          <w:i/>
          <w:iCs/>
          <w:color w:val="000000" w:themeColor="text1"/>
          <w:sz w:val="26"/>
          <w:szCs w:val="26"/>
          <w:lang w:val="vi-VN"/>
        </w:rPr>
      </w:pPr>
      <w:r w:rsidRPr="00FD126A">
        <w:rPr>
          <w:rFonts w:ascii="Times New Roman" w:hAnsi="Times New Roman" w:cs="Times New Roman"/>
          <w:b/>
          <w:bCs/>
          <w:i/>
          <w:iCs/>
          <w:color w:val="000000" w:themeColor="text1"/>
          <w:sz w:val="26"/>
          <w:szCs w:val="26"/>
          <w:lang w:val="vi-VN"/>
        </w:rPr>
        <w:t>- Giải pháp hoàn thiện nhận diện chi phí môi trường</w:t>
      </w:r>
    </w:p>
    <w:p w14:paraId="7D839776" w14:textId="77777777" w:rsidR="00A437A4" w:rsidRPr="00FD126A" w:rsidRDefault="00B66119" w:rsidP="00A437A4">
      <w:pPr>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 xml:space="preserve">  </w:t>
      </w:r>
      <w:r w:rsidR="00A437A4" w:rsidRPr="00FD126A">
        <w:rPr>
          <w:rFonts w:ascii="Times New Roman" w:hAnsi="Times New Roman" w:cs="Times New Roman"/>
          <w:color w:val="000000" w:themeColor="text1"/>
          <w:sz w:val="26"/>
          <w:szCs w:val="26"/>
          <w:lang w:val="vi-VN"/>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khắc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phục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thực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trạng</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còn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chưa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đầy</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làm</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tới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thông</w:t>
      </w:r>
      <w:proofErr w:type="spellEnd"/>
      <w:r w:rsidR="00784442" w:rsidRPr="00FD126A">
        <w:rPr>
          <w:rFonts w:ascii="Times New Roman" w:hAnsi="Times New Roman" w:cs="Times New Roman"/>
          <w:color w:val="000000" w:themeColor="text1"/>
          <w:sz w:val="26"/>
          <w:szCs w:val="26"/>
          <w:lang w:val="en-US"/>
        </w:rPr>
        <w:t xml:space="preserve"> tin </w:t>
      </w:r>
      <w:proofErr w:type="spellStart"/>
      <w:r w:rsidR="00784442" w:rsidRPr="00FD126A">
        <w:rPr>
          <w:rFonts w:ascii="Times New Roman" w:hAnsi="Times New Roman" w:cs="Times New Roman"/>
          <w:color w:val="000000" w:themeColor="text1"/>
          <w:sz w:val="26"/>
          <w:szCs w:val="26"/>
          <w:lang w:val="en-US"/>
        </w:rPr>
        <w:t>cung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cấp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quản</w:t>
      </w:r>
      <w:proofErr w:type="spellEnd"/>
      <w:r w:rsidR="00784442" w:rsidRPr="00FD126A">
        <w:rPr>
          <w:rFonts w:ascii="Times New Roman" w:hAnsi="Times New Roman" w:cs="Times New Roman"/>
          <w:color w:val="000000" w:themeColor="text1"/>
          <w:sz w:val="26"/>
          <w:szCs w:val="26"/>
          <w:lang w:val="en-US"/>
        </w:rPr>
        <w:t xml:space="preserve"> trị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kiểm</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soát</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tới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việc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ra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quyết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định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kinh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mắt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bóc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tách</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còn</w:t>
      </w:r>
      <w:proofErr w:type="spellEnd"/>
      <w:r w:rsidR="00784442" w:rsidRPr="00FD126A">
        <w:rPr>
          <w:rFonts w:ascii="Times New Roman" w:hAnsi="Times New Roman" w:cs="Times New Roman"/>
          <w:color w:val="000000" w:themeColor="text1"/>
          <w:sz w:val="26"/>
          <w:szCs w:val="26"/>
          <w:lang w:val="en-US"/>
        </w:rPr>
        <w:t xml:space="preserve"> bị </w:t>
      </w:r>
      <w:proofErr w:type="spellStart"/>
      <w:r w:rsidR="00784442" w:rsidRPr="00FD126A">
        <w:rPr>
          <w:rFonts w:ascii="Times New Roman" w:hAnsi="Times New Roman" w:cs="Times New Roman"/>
          <w:color w:val="000000" w:themeColor="text1"/>
          <w:sz w:val="26"/>
          <w:szCs w:val="26"/>
          <w:lang w:val="en-US"/>
        </w:rPr>
        <w:t>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xuất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đó</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là</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tạo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ra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liệu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vốn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lao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động</w:t>
      </w:r>
      <w:proofErr w:type="spellEnd"/>
      <w:r w:rsidR="00784442" w:rsidRPr="00FD126A">
        <w:rPr>
          <w:rFonts w:ascii="Times New Roman" w:hAnsi="Times New Roman" w:cs="Times New Roman"/>
          <w:color w:val="000000" w:themeColor="text1"/>
          <w:sz w:val="26"/>
          <w:szCs w:val="26"/>
          <w:lang w:val="en-US"/>
        </w:rPr>
        <w:t xml:space="preserve">). Theo </w:t>
      </w:r>
      <w:proofErr w:type="spellStart"/>
      <w:r w:rsidR="00784442" w:rsidRPr="00FD126A">
        <w:rPr>
          <w:rFonts w:ascii="Times New Roman" w:hAnsi="Times New Roman" w:cs="Times New Roman"/>
          <w:color w:val="000000" w:themeColor="text1"/>
          <w:sz w:val="26"/>
          <w:szCs w:val="26"/>
          <w:lang w:val="en-US"/>
        </w:rPr>
        <w:t>đó</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sẽ bao </w:t>
      </w:r>
      <w:proofErr w:type="spellStart"/>
      <w:r w:rsidR="00784442" w:rsidRPr="00FD126A">
        <w:rPr>
          <w:rFonts w:ascii="Times New Roman" w:hAnsi="Times New Roman" w:cs="Times New Roman"/>
          <w:color w:val="000000" w:themeColor="text1"/>
          <w:sz w:val="26"/>
          <w:szCs w:val="26"/>
          <w:lang w:val="en-US"/>
        </w:rPr>
        <w:t>gồm</w:t>
      </w:r>
      <w:proofErr w:type="spellEnd"/>
      <w:r w:rsidR="00784442" w:rsidRPr="00FD126A">
        <w:rPr>
          <w:rFonts w:ascii="Times New Roman" w:hAnsi="Times New Roman" w:cs="Times New Roman"/>
          <w:color w:val="000000" w:themeColor="text1"/>
          <w:sz w:val="26"/>
          <w:szCs w:val="26"/>
          <w:lang w:val="en-US"/>
        </w:rPr>
        <w:t xml:space="preserve">: (1)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bảo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vẹ</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truyền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thống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đã</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bởi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hẹ</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thống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toán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của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(2) </w:t>
      </w:r>
      <w:r w:rsidR="00A437A4" w:rsidRPr="00FD126A">
        <w:rPr>
          <w:rFonts w:ascii="Times New Roman" w:hAnsi="Times New Roman" w:cs="Times New Roman"/>
          <w:color w:val="000000" w:themeColor="text1"/>
          <w:sz w:val="26"/>
          <w:szCs w:val="26"/>
          <w:lang w:val="vi-VN"/>
        </w:rPr>
        <w:t>C</w:t>
      </w:r>
      <w:r w:rsidR="00784442" w:rsidRPr="00FD126A">
        <w:rPr>
          <w:rFonts w:ascii="Times New Roman" w:hAnsi="Times New Roman" w:cs="Times New Roman"/>
          <w:color w:val="000000" w:themeColor="text1"/>
          <w:sz w:val="26"/>
          <w:szCs w:val="26"/>
          <w:lang w:val="en-US"/>
        </w:rPr>
        <w:t xml:space="preserve">hi </w:t>
      </w:r>
      <w:proofErr w:type="spellStart"/>
      <w:r w:rsidR="00784442" w:rsidRPr="00FD126A">
        <w:rPr>
          <w:rFonts w:ascii="Times New Roman" w:hAnsi="Times New Roman" w:cs="Times New Roman"/>
          <w:color w:val="000000" w:themeColor="text1"/>
          <w:sz w:val="26"/>
          <w:szCs w:val="26"/>
          <w:lang w:val="en-US"/>
        </w:rPr>
        <w:lastRenderedPageBreak/>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còn</w:t>
      </w:r>
      <w:proofErr w:type="spellEnd"/>
      <w:r w:rsidR="00784442" w:rsidRPr="00FD126A">
        <w:rPr>
          <w:rFonts w:ascii="Times New Roman" w:hAnsi="Times New Roman" w:cs="Times New Roman"/>
          <w:color w:val="000000" w:themeColor="text1"/>
          <w:sz w:val="26"/>
          <w:szCs w:val="26"/>
          <w:lang w:val="en-US"/>
        </w:rPr>
        <w:t xml:space="preserve"> bị </w:t>
      </w:r>
      <w:proofErr w:type="spellStart"/>
      <w:r w:rsidR="00784442" w:rsidRPr="00FD126A">
        <w:rPr>
          <w:rFonts w:ascii="Times New Roman" w:hAnsi="Times New Roman" w:cs="Times New Roman"/>
          <w:color w:val="000000" w:themeColor="text1"/>
          <w:sz w:val="26"/>
          <w:szCs w:val="26"/>
          <w:lang w:val="en-US"/>
        </w:rPr>
        <w:t>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xuất</w:t>
      </w:r>
      <w:proofErr w:type="spellEnd"/>
      <w:r w:rsidR="00784442" w:rsidRPr="00FD126A">
        <w:rPr>
          <w:rFonts w:ascii="Times New Roman" w:hAnsi="Times New Roman" w:cs="Times New Roman"/>
          <w:color w:val="000000" w:themeColor="text1"/>
          <w:sz w:val="26"/>
          <w:szCs w:val="26"/>
          <w:lang w:val="en-US"/>
        </w:rPr>
        <w:t xml:space="preserve"> –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thải</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chưa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bô</w:t>
      </w:r>
      <w:proofErr w:type="spellEnd"/>
      <w:r w:rsidR="00784442" w:rsidRPr="00FD126A">
        <w:rPr>
          <w:rFonts w:ascii="Times New Roman" w:hAnsi="Times New Roman" w:cs="Times New Roman"/>
          <w:color w:val="000000" w:themeColor="text1"/>
          <w:sz w:val="26"/>
          <w:szCs w:val="26"/>
          <w:lang w:val="en-US"/>
        </w:rPr>
        <w:t xml:space="preserve">̉ sung).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bảo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vẹ</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theo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hoạt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động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thực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tuân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luật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Bảo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vẹ</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2005,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gắn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với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những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thiệt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hại</w:t>
      </w:r>
      <w:proofErr w:type="spellEnd"/>
      <w:r w:rsidR="00784442" w:rsidRPr="00FD126A">
        <w:rPr>
          <w:rFonts w:ascii="Times New Roman" w:hAnsi="Times New Roman" w:cs="Times New Roman"/>
          <w:color w:val="000000" w:themeColor="text1"/>
          <w:sz w:val="26"/>
          <w:szCs w:val="26"/>
          <w:lang w:val="en-US"/>
        </w:rPr>
        <w:t xml:space="preserve"> do </w:t>
      </w:r>
      <w:proofErr w:type="spellStart"/>
      <w:r w:rsidR="00784442" w:rsidRPr="00FD126A">
        <w:rPr>
          <w:rFonts w:ascii="Times New Roman" w:hAnsi="Times New Roman" w:cs="Times New Roman"/>
          <w:color w:val="000000" w:themeColor="text1"/>
          <w:sz w:val="26"/>
          <w:szCs w:val="26"/>
          <w:lang w:val="en-US"/>
        </w:rPr>
        <w:t>sản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xuất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không</w:t>
      </w:r>
      <w:proofErr w:type="spellEnd"/>
      <w:r w:rsidR="00A437A4" w:rsidRPr="00FD126A">
        <w:rPr>
          <w:rFonts w:ascii="Times New Roman" w:hAnsi="Times New Roman" w:cs="Times New Roman"/>
          <w:color w:val="000000" w:themeColor="text1"/>
          <w:sz w:val="26"/>
          <w:szCs w:val="26"/>
          <w:lang w:val="vi-VN"/>
        </w:rPr>
        <w:t xml:space="preserve"> </w:t>
      </w:r>
      <w:proofErr w:type="spellStart"/>
      <w:r w:rsidR="00784442" w:rsidRPr="00FD126A">
        <w:rPr>
          <w:rFonts w:ascii="Times New Roman" w:hAnsi="Times New Roman" w:cs="Times New Roman"/>
          <w:color w:val="000000" w:themeColor="text1"/>
          <w:sz w:val="26"/>
          <w:szCs w:val="26"/>
          <w:lang w:val="en-US"/>
        </w:rPr>
        <w:t>hiệu</w:t>
      </w:r>
      <w:proofErr w:type="spellEnd"/>
      <w:r w:rsidR="00784442" w:rsidRPr="00FD126A">
        <w:rPr>
          <w:rFonts w:ascii="Times New Roman" w:hAnsi="Times New Roman" w:cs="Times New Roman"/>
          <w:color w:val="000000" w:themeColor="text1"/>
          <w:sz w:val="26"/>
          <w:szCs w:val="26"/>
          <w:lang w:val="en-US"/>
        </w:rPr>
        <w:t xml:space="preserve"> quả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theo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hiệu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suất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xuất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sản</w:t>
      </w:r>
      <w:proofErr w:type="spellEnd"/>
      <w:r w:rsidR="00784442" w:rsidRPr="00FD126A">
        <w:rPr>
          <w:rFonts w:ascii="Times New Roman" w:hAnsi="Times New Roman" w:cs="Times New Roman"/>
          <w:color w:val="000000" w:themeColor="text1"/>
          <w:sz w:val="26"/>
          <w:szCs w:val="26"/>
          <w:lang w:val="en-US"/>
        </w:rPr>
        <w:t xml:space="preserve"> phẩm</w:t>
      </w:r>
    </w:p>
    <w:p w14:paraId="6E91FD40" w14:textId="3FF45B61" w:rsidR="00784442" w:rsidRPr="00FD126A" w:rsidRDefault="00A437A4" w:rsidP="00A437A4">
      <w:pPr>
        <w:spacing w:line="288" w:lineRule="auto"/>
        <w:jc w:val="both"/>
        <w:rPr>
          <w:rFonts w:ascii="Times New Roman" w:hAnsi="Times New Roman" w:cs="Times New Roman"/>
          <w:color w:val="000000" w:themeColor="text1"/>
          <w:sz w:val="26"/>
          <w:szCs w:val="26"/>
          <w:lang w:val="en-US"/>
        </w:rPr>
      </w:pPr>
      <w:r w:rsidRPr="00FD126A">
        <w:rPr>
          <w:rFonts w:ascii="Times New Roman" w:hAnsi="Times New Roman" w:cs="Times New Roman"/>
          <w:b/>
          <w:bCs/>
          <w:i/>
          <w:iCs/>
          <w:color w:val="000000" w:themeColor="text1"/>
          <w:sz w:val="26"/>
          <w:szCs w:val="26"/>
          <w:lang w:val="vi-VN"/>
        </w:rPr>
        <w:t xml:space="preserve">- </w:t>
      </w:r>
      <w:proofErr w:type="spellStart"/>
      <w:r w:rsidR="00784442" w:rsidRPr="00FD126A">
        <w:rPr>
          <w:rFonts w:ascii="Times New Roman" w:hAnsi="Times New Roman" w:cs="Times New Roman"/>
          <w:b/>
          <w:bCs/>
          <w:i/>
          <w:iCs/>
          <w:color w:val="000000" w:themeColor="text1"/>
          <w:sz w:val="26"/>
          <w:szCs w:val="26"/>
          <w:lang w:val="en-US"/>
        </w:rPr>
        <w:t>Giải</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pháp</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hoàn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thiện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phân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loại</w:t>
      </w:r>
      <w:proofErr w:type="spellEnd"/>
      <w:r w:rsidR="00784442" w:rsidRPr="00FD126A">
        <w:rPr>
          <w:rFonts w:ascii="Times New Roman" w:hAnsi="Times New Roman" w:cs="Times New Roman"/>
          <w:b/>
          <w:bCs/>
          <w:i/>
          <w:iCs/>
          <w:color w:val="000000" w:themeColor="text1"/>
          <w:sz w:val="26"/>
          <w:szCs w:val="26"/>
          <w:lang w:val="en-US"/>
        </w:rPr>
        <w:t xml:space="preserve"> chi </w:t>
      </w:r>
      <w:proofErr w:type="spellStart"/>
      <w:r w:rsidR="00784442" w:rsidRPr="00FD126A">
        <w:rPr>
          <w:rFonts w:ascii="Times New Roman" w:hAnsi="Times New Roman" w:cs="Times New Roman"/>
          <w:b/>
          <w:bCs/>
          <w:i/>
          <w:iCs/>
          <w:color w:val="000000" w:themeColor="text1"/>
          <w:sz w:val="26"/>
          <w:szCs w:val="26"/>
          <w:lang w:val="en-US"/>
        </w:rPr>
        <w:t>phí</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môi</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trường</w:t>
      </w:r>
      <w:proofErr w:type="spellEnd"/>
    </w:p>
    <w:p w14:paraId="704A3F0D" w14:textId="0612EAF3" w:rsidR="00784442" w:rsidRPr="00FD126A" w:rsidRDefault="00A437A4" w:rsidP="00A4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sidRPr="00FD126A">
        <w:rPr>
          <w:rFonts w:ascii="Times New Roman" w:hAnsi="Times New Roman" w:cs="Times New Roman"/>
          <w:color w:val="000000" w:themeColor="text1"/>
          <w:sz w:val="26"/>
          <w:szCs w:val="26"/>
          <w:lang w:val="vi-VN"/>
        </w:rPr>
        <w:t xml:space="preserve">  </w:t>
      </w:r>
      <w:proofErr w:type="spellStart"/>
      <w:r w:rsidR="00784442" w:rsidRPr="00FD126A">
        <w:rPr>
          <w:rFonts w:ascii="Times New Roman" w:hAnsi="Times New Roman" w:cs="Times New Roman"/>
          <w:color w:val="000000" w:themeColor="text1"/>
          <w:sz w:val="26"/>
          <w:szCs w:val="26"/>
          <w:lang w:val="en-US"/>
        </w:rPr>
        <w:t>Hiện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có</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nhiều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tiêu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thức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loại</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tuy</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nhiên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theo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gia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phương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pháp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loại</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phù</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hợp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hiện</w:t>
      </w:r>
      <w:proofErr w:type="spellEnd"/>
      <w:r w:rsidR="00784442" w:rsidRPr="00FD126A">
        <w:rPr>
          <w:rFonts w:ascii="Times New Roman" w:hAnsi="Times New Roman" w:cs="Times New Roman"/>
          <w:color w:val="000000" w:themeColor="text1"/>
          <w:sz w:val="26"/>
          <w:szCs w:val="26"/>
          <w:lang w:val="en-US"/>
        </w:rPr>
        <w:t xml:space="preserve"> nay </w:t>
      </w:r>
      <w:proofErr w:type="spellStart"/>
      <w:r w:rsidR="00784442" w:rsidRPr="00FD126A">
        <w:rPr>
          <w:rFonts w:ascii="Times New Roman" w:hAnsi="Times New Roman" w:cs="Times New Roman"/>
          <w:color w:val="000000" w:themeColor="text1"/>
          <w:sz w:val="26"/>
          <w:szCs w:val="26"/>
          <w:lang w:val="en-US"/>
        </w:rPr>
        <w:t>với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loại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theo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dòng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liệu</w:t>
      </w:r>
      <w:proofErr w:type="spellEnd"/>
      <w:r w:rsidR="00784442" w:rsidRPr="00FD126A">
        <w:rPr>
          <w:rFonts w:ascii="Times New Roman" w:hAnsi="Times New Roman" w:cs="Times New Roman"/>
          <w:color w:val="000000" w:themeColor="text1"/>
          <w:sz w:val="26"/>
          <w:szCs w:val="26"/>
          <w:lang w:val="en-US"/>
        </w:rPr>
        <w:t xml:space="preserve">. Cơ </w:t>
      </w:r>
      <w:proofErr w:type="spellStart"/>
      <w:r w:rsidR="00784442" w:rsidRPr="00FD126A">
        <w:rPr>
          <w:rFonts w:ascii="Times New Roman" w:hAnsi="Times New Roman" w:cs="Times New Roman"/>
          <w:color w:val="000000" w:themeColor="text1"/>
          <w:sz w:val="26"/>
          <w:szCs w:val="26"/>
          <w:lang w:val="en-US"/>
        </w:rPr>
        <w:t>sơ</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sinh</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chính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hoạt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động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dụng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tài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nguyên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liệu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năng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của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Do </w:t>
      </w:r>
      <w:proofErr w:type="spellStart"/>
      <w:r w:rsidR="00784442" w:rsidRPr="00FD126A">
        <w:rPr>
          <w:rFonts w:ascii="Times New Roman" w:hAnsi="Times New Roman" w:cs="Times New Roman"/>
          <w:color w:val="000000" w:themeColor="text1"/>
          <w:sz w:val="26"/>
          <w:szCs w:val="26"/>
          <w:lang w:val="en-US"/>
        </w:rPr>
        <w:t>đó</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kiểm</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soát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quản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lý</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thiết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thông</w:t>
      </w:r>
      <w:proofErr w:type="spellEnd"/>
      <w:r w:rsidR="00784442" w:rsidRPr="00FD126A">
        <w:rPr>
          <w:rFonts w:ascii="Times New Roman" w:hAnsi="Times New Roman" w:cs="Times New Roman"/>
          <w:color w:val="000000" w:themeColor="text1"/>
          <w:sz w:val="26"/>
          <w:szCs w:val="26"/>
          <w:lang w:val="en-US"/>
        </w:rPr>
        <w:t xml:space="preserve"> qua </w:t>
      </w:r>
      <w:proofErr w:type="spellStart"/>
      <w:r w:rsidR="00784442" w:rsidRPr="00FD126A">
        <w:rPr>
          <w:rFonts w:ascii="Times New Roman" w:hAnsi="Times New Roman" w:cs="Times New Roman"/>
          <w:color w:val="000000" w:themeColor="text1"/>
          <w:sz w:val="26"/>
          <w:szCs w:val="26"/>
          <w:lang w:val="en-US"/>
        </w:rPr>
        <w:t>sư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động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của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dòng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liệu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năng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quá</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trình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xuất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của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loại</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Trên</w:t>
      </w:r>
      <w:proofErr w:type="spellEnd"/>
      <w:r w:rsidR="00784442" w:rsidRPr="00FD126A">
        <w:rPr>
          <w:rFonts w:ascii="Times New Roman" w:hAnsi="Times New Roman" w:cs="Times New Roman"/>
          <w:color w:val="000000" w:themeColor="text1"/>
          <w:sz w:val="26"/>
          <w:szCs w:val="26"/>
          <w:lang w:val="en-US"/>
        </w:rPr>
        <w:t xml:space="preserve"> cơ </w:t>
      </w:r>
      <w:proofErr w:type="spellStart"/>
      <w:r w:rsidR="00784442" w:rsidRPr="00FD126A">
        <w:rPr>
          <w:rFonts w:ascii="Times New Roman" w:hAnsi="Times New Roman" w:cs="Times New Roman"/>
          <w:color w:val="000000" w:themeColor="text1"/>
          <w:sz w:val="26"/>
          <w:szCs w:val="26"/>
          <w:lang w:val="en-US"/>
        </w:rPr>
        <w:t>sơ</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của</w:t>
      </w:r>
      <w:proofErr w:type="spellEnd"/>
      <w:r w:rsidR="00784442" w:rsidRPr="00FD126A">
        <w:rPr>
          <w:rFonts w:ascii="Times New Roman" w:hAnsi="Times New Roman" w:cs="Times New Roman"/>
          <w:color w:val="000000" w:themeColor="text1"/>
          <w:sz w:val="26"/>
          <w:szCs w:val="26"/>
          <w:lang w:val="en-US"/>
        </w:rPr>
        <w:t xml:space="preserve"> UNDSD (2001),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loại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theo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dòng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liệu</w:t>
      </w:r>
      <w:proofErr w:type="spellEnd"/>
      <w:r w:rsidR="00784442" w:rsidRPr="00FD126A">
        <w:rPr>
          <w:rFonts w:ascii="Times New Roman" w:hAnsi="Times New Roman" w:cs="Times New Roman"/>
          <w:color w:val="000000" w:themeColor="text1"/>
          <w:sz w:val="26"/>
          <w:szCs w:val="26"/>
          <w:lang w:val="en-US"/>
        </w:rPr>
        <w:t xml:space="preserve"> sẽ </w:t>
      </w:r>
      <w:proofErr w:type="spellStart"/>
      <w:r w:rsidR="00784442" w:rsidRPr="00FD126A">
        <w:rPr>
          <w:rFonts w:ascii="Times New Roman" w:hAnsi="Times New Roman" w:cs="Times New Roman"/>
          <w:color w:val="000000" w:themeColor="text1"/>
          <w:sz w:val="26"/>
          <w:szCs w:val="26"/>
          <w:lang w:val="en-US"/>
        </w:rPr>
        <w:t>thuận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tiện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việc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áp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dụng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toán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quản</w:t>
      </w:r>
      <w:proofErr w:type="spellEnd"/>
      <w:r w:rsidR="00784442" w:rsidRPr="00FD126A">
        <w:rPr>
          <w:rFonts w:ascii="Times New Roman" w:hAnsi="Times New Roman" w:cs="Times New Roman"/>
          <w:color w:val="000000" w:themeColor="text1"/>
          <w:sz w:val="26"/>
          <w:szCs w:val="26"/>
          <w:lang w:val="en-US"/>
        </w:rPr>
        <w:t xml:space="preserve"> trị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Theo </w:t>
      </w:r>
      <w:proofErr w:type="spellStart"/>
      <w:r w:rsidR="00784442" w:rsidRPr="00FD126A">
        <w:rPr>
          <w:rFonts w:ascii="Times New Roman" w:hAnsi="Times New Roman" w:cs="Times New Roman"/>
          <w:color w:val="000000" w:themeColor="text1"/>
          <w:sz w:val="26"/>
          <w:szCs w:val="26"/>
          <w:lang w:val="en-US"/>
        </w:rPr>
        <w:t>đó</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sẽ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tiết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bảng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sau</w:t>
      </w:r>
      <w:proofErr w:type="spellEnd"/>
      <w:r w:rsidRPr="00FD126A">
        <w:rPr>
          <w:rFonts w:ascii="Times New Roman" w:hAnsi="Times New Roman" w:cs="Times New Roman"/>
          <w:color w:val="000000" w:themeColor="text1"/>
          <w:sz w:val="26"/>
          <w:szCs w:val="26"/>
          <w:lang w:val="vi-VN"/>
        </w:rPr>
        <w:t>:</w:t>
      </w:r>
    </w:p>
    <w:p w14:paraId="613CC9C3" w14:textId="59F3D2E6" w:rsidR="00784442"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en-US"/>
        </w:rPr>
      </w:pPr>
      <w:r w:rsidRPr="00FD126A">
        <w:rPr>
          <w:rFonts w:ascii="Times New Roman" w:hAnsi="Times New Roman" w:cs="Times New Roman"/>
          <w:b/>
          <w:bCs/>
          <w:color w:val="000000" w:themeColor="text1"/>
          <w:sz w:val="26"/>
          <w:szCs w:val="26"/>
          <w:lang w:val="vi-VN"/>
        </w:rPr>
        <w:t xml:space="preserve">            </w:t>
      </w:r>
      <w:r w:rsidR="00FE314B" w:rsidRPr="00FD126A">
        <w:rPr>
          <w:rFonts w:ascii="Times New Roman" w:hAnsi="Times New Roman" w:cs="Times New Roman"/>
          <w:b/>
          <w:bCs/>
          <w:color w:val="000000" w:themeColor="text1"/>
          <w:sz w:val="26"/>
          <w:szCs w:val="26"/>
          <w:lang w:val="vi-VN"/>
        </w:rPr>
        <w:t xml:space="preserve">         </w:t>
      </w:r>
      <w:r w:rsidRPr="00FD126A">
        <w:rPr>
          <w:rFonts w:ascii="Times New Roman" w:hAnsi="Times New Roman" w:cs="Times New Roman"/>
          <w:b/>
          <w:bCs/>
          <w:color w:val="000000" w:themeColor="text1"/>
          <w:sz w:val="26"/>
          <w:szCs w:val="26"/>
          <w:lang w:val="vi-VN"/>
        </w:rPr>
        <w:t xml:space="preserve"> </w:t>
      </w:r>
      <w:proofErr w:type="spellStart"/>
      <w:r w:rsidR="00784442" w:rsidRPr="00FD126A">
        <w:rPr>
          <w:rFonts w:ascii="Times New Roman" w:hAnsi="Times New Roman" w:cs="Times New Roman"/>
          <w:b/>
          <w:bCs/>
          <w:color w:val="000000" w:themeColor="text1"/>
          <w:sz w:val="26"/>
          <w:szCs w:val="26"/>
          <w:lang w:val="en-US"/>
        </w:rPr>
        <w:t>Bảng</w:t>
      </w:r>
      <w:proofErr w:type="spellEnd"/>
      <w:r w:rsidR="00784442" w:rsidRPr="00FD126A">
        <w:rPr>
          <w:rFonts w:ascii="Times New Roman" w:hAnsi="Times New Roman" w:cs="Times New Roman"/>
          <w:b/>
          <w:bCs/>
          <w:color w:val="000000" w:themeColor="text1"/>
          <w:sz w:val="26"/>
          <w:szCs w:val="26"/>
          <w:lang w:val="en-US"/>
        </w:rPr>
        <w:t xml:space="preserve"> </w:t>
      </w:r>
      <w:r w:rsidR="00FE314B" w:rsidRPr="00FD126A">
        <w:rPr>
          <w:rFonts w:ascii="Times New Roman" w:hAnsi="Times New Roman" w:cs="Times New Roman"/>
          <w:b/>
          <w:bCs/>
          <w:color w:val="000000" w:themeColor="text1"/>
          <w:sz w:val="26"/>
          <w:szCs w:val="26"/>
          <w:lang w:val="vi-VN"/>
        </w:rPr>
        <w:t>p</w:t>
      </w:r>
      <w:proofErr w:type="spellStart"/>
      <w:r w:rsidR="00784442" w:rsidRPr="00FD126A">
        <w:rPr>
          <w:rFonts w:ascii="Times New Roman" w:hAnsi="Times New Roman" w:cs="Times New Roman"/>
          <w:b/>
          <w:bCs/>
          <w:color w:val="000000" w:themeColor="text1"/>
          <w:sz w:val="26"/>
          <w:szCs w:val="26"/>
          <w:lang w:val="en-US"/>
        </w:rPr>
        <w:t>hân</w:t>
      </w:r>
      <w:proofErr w:type="spellEnd"/>
      <w:r w:rsidR="00784442" w:rsidRPr="00FD126A">
        <w:rPr>
          <w:rFonts w:ascii="Times New Roman" w:hAnsi="Times New Roman" w:cs="Times New Roman"/>
          <w:b/>
          <w:bCs/>
          <w:color w:val="000000" w:themeColor="text1"/>
          <w:sz w:val="26"/>
          <w:szCs w:val="26"/>
          <w:lang w:val="en-US"/>
        </w:rPr>
        <w:t xml:space="preserve"> </w:t>
      </w:r>
      <w:proofErr w:type="spellStart"/>
      <w:r w:rsidR="00784442" w:rsidRPr="00FD126A">
        <w:rPr>
          <w:rFonts w:ascii="Times New Roman" w:hAnsi="Times New Roman" w:cs="Times New Roman"/>
          <w:b/>
          <w:bCs/>
          <w:color w:val="000000" w:themeColor="text1"/>
          <w:sz w:val="26"/>
          <w:szCs w:val="26"/>
          <w:lang w:val="en-US"/>
        </w:rPr>
        <w:t>loại</w:t>
      </w:r>
      <w:proofErr w:type="spellEnd"/>
      <w:r w:rsidR="00784442" w:rsidRPr="00FD126A">
        <w:rPr>
          <w:rFonts w:ascii="Times New Roman" w:hAnsi="Times New Roman" w:cs="Times New Roman"/>
          <w:b/>
          <w:bCs/>
          <w:color w:val="000000" w:themeColor="text1"/>
          <w:sz w:val="26"/>
          <w:szCs w:val="26"/>
          <w:lang w:val="en-US"/>
        </w:rPr>
        <w:t xml:space="preserve"> chi </w:t>
      </w:r>
      <w:proofErr w:type="spellStart"/>
      <w:r w:rsidR="00784442" w:rsidRPr="00FD126A">
        <w:rPr>
          <w:rFonts w:ascii="Times New Roman" w:hAnsi="Times New Roman" w:cs="Times New Roman"/>
          <w:b/>
          <w:bCs/>
          <w:color w:val="000000" w:themeColor="text1"/>
          <w:sz w:val="26"/>
          <w:szCs w:val="26"/>
          <w:lang w:val="en-US"/>
        </w:rPr>
        <w:t>phí</w:t>
      </w:r>
      <w:proofErr w:type="spellEnd"/>
      <w:r w:rsidR="00784442" w:rsidRPr="00FD126A">
        <w:rPr>
          <w:rFonts w:ascii="Times New Roman" w:hAnsi="Times New Roman" w:cs="Times New Roman"/>
          <w:b/>
          <w:bCs/>
          <w:color w:val="000000" w:themeColor="text1"/>
          <w:sz w:val="26"/>
          <w:szCs w:val="26"/>
          <w:lang w:val="en-US"/>
        </w:rPr>
        <w:t xml:space="preserve"> </w:t>
      </w:r>
      <w:proofErr w:type="spellStart"/>
      <w:r w:rsidR="00784442" w:rsidRPr="00FD126A">
        <w:rPr>
          <w:rFonts w:ascii="Times New Roman" w:hAnsi="Times New Roman" w:cs="Times New Roman"/>
          <w:b/>
          <w:bCs/>
          <w:color w:val="000000" w:themeColor="text1"/>
          <w:sz w:val="26"/>
          <w:szCs w:val="26"/>
          <w:lang w:val="en-US"/>
        </w:rPr>
        <w:t>môi</w:t>
      </w:r>
      <w:proofErr w:type="spellEnd"/>
      <w:r w:rsidR="00784442" w:rsidRPr="00FD126A">
        <w:rPr>
          <w:rFonts w:ascii="Times New Roman" w:hAnsi="Times New Roman" w:cs="Times New Roman"/>
          <w:b/>
          <w:bCs/>
          <w:color w:val="000000" w:themeColor="text1"/>
          <w:sz w:val="26"/>
          <w:szCs w:val="26"/>
          <w:lang w:val="en-US"/>
        </w:rPr>
        <w:t xml:space="preserve"> </w:t>
      </w:r>
      <w:proofErr w:type="spellStart"/>
      <w:r w:rsidR="00784442" w:rsidRPr="00FD126A">
        <w:rPr>
          <w:rFonts w:ascii="Times New Roman" w:hAnsi="Times New Roman" w:cs="Times New Roman"/>
          <w:b/>
          <w:bCs/>
          <w:color w:val="000000" w:themeColor="text1"/>
          <w:sz w:val="26"/>
          <w:szCs w:val="26"/>
          <w:lang w:val="en-US"/>
        </w:rPr>
        <w:t>trường</w:t>
      </w:r>
      <w:proofErr w:type="spellEnd"/>
      <w:r w:rsidR="00784442" w:rsidRPr="00FD126A">
        <w:rPr>
          <w:rFonts w:ascii="Times New Roman" w:hAnsi="Times New Roman" w:cs="Times New Roman"/>
          <w:b/>
          <w:bCs/>
          <w:color w:val="000000" w:themeColor="text1"/>
          <w:sz w:val="26"/>
          <w:szCs w:val="26"/>
          <w:lang w:val="en-US"/>
        </w:rPr>
        <w:t xml:space="preserve"> </w:t>
      </w:r>
      <w:proofErr w:type="spellStart"/>
      <w:r w:rsidR="00784442" w:rsidRPr="00FD126A">
        <w:rPr>
          <w:rFonts w:ascii="Times New Roman" w:hAnsi="Times New Roman" w:cs="Times New Roman"/>
          <w:b/>
          <w:bCs/>
          <w:color w:val="000000" w:themeColor="text1"/>
          <w:sz w:val="26"/>
          <w:szCs w:val="26"/>
          <w:lang w:val="en-US"/>
        </w:rPr>
        <w:t>theo</w:t>
      </w:r>
      <w:proofErr w:type="spellEnd"/>
      <w:r w:rsidR="00784442" w:rsidRPr="00FD126A">
        <w:rPr>
          <w:rFonts w:ascii="Times New Roman" w:hAnsi="Times New Roman" w:cs="Times New Roman"/>
          <w:b/>
          <w:bCs/>
          <w:color w:val="000000" w:themeColor="text1"/>
          <w:sz w:val="26"/>
          <w:szCs w:val="26"/>
          <w:lang w:val="en-US"/>
        </w:rPr>
        <w:t xml:space="preserve"> </w:t>
      </w:r>
      <w:proofErr w:type="spellStart"/>
      <w:r w:rsidR="00784442" w:rsidRPr="00FD126A">
        <w:rPr>
          <w:rFonts w:ascii="Times New Roman" w:hAnsi="Times New Roman" w:cs="Times New Roman"/>
          <w:b/>
          <w:bCs/>
          <w:color w:val="000000" w:themeColor="text1"/>
          <w:sz w:val="26"/>
          <w:szCs w:val="26"/>
          <w:lang w:val="en-US"/>
        </w:rPr>
        <w:t>dòng</w:t>
      </w:r>
      <w:proofErr w:type="spellEnd"/>
      <w:r w:rsidR="00784442" w:rsidRPr="00FD126A">
        <w:rPr>
          <w:rFonts w:ascii="Times New Roman" w:hAnsi="Times New Roman" w:cs="Times New Roman"/>
          <w:b/>
          <w:bCs/>
          <w:color w:val="000000" w:themeColor="text1"/>
          <w:sz w:val="26"/>
          <w:szCs w:val="26"/>
          <w:lang w:val="en-US"/>
        </w:rPr>
        <w:t xml:space="preserve"> </w:t>
      </w:r>
      <w:proofErr w:type="spellStart"/>
      <w:r w:rsidR="00784442" w:rsidRPr="00FD126A">
        <w:rPr>
          <w:rFonts w:ascii="Times New Roman" w:hAnsi="Times New Roman" w:cs="Times New Roman"/>
          <w:b/>
          <w:bCs/>
          <w:color w:val="000000" w:themeColor="text1"/>
          <w:sz w:val="26"/>
          <w:szCs w:val="26"/>
          <w:lang w:val="en-US"/>
        </w:rPr>
        <w:t>vật</w:t>
      </w:r>
      <w:proofErr w:type="spellEnd"/>
      <w:r w:rsidR="00784442" w:rsidRPr="00FD126A">
        <w:rPr>
          <w:rFonts w:ascii="Times New Roman" w:hAnsi="Times New Roman" w:cs="Times New Roman"/>
          <w:b/>
          <w:bCs/>
          <w:color w:val="000000" w:themeColor="text1"/>
          <w:sz w:val="26"/>
          <w:szCs w:val="26"/>
          <w:lang w:val="en-US"/>
        </w:rPr>
        <w:t xml:space="preserve"> </w:t>
      </w:r>
      <w:proofErr w:type="spellStart"/>
      <w:r w:rsidRPr="00FD126A">
        <w:rPr>
          <w:rFonts w:ascii="Times New Roman" w:hAnsi="Times New Roman" w:cs="Times New Roman"/>
          <w:b/>
          <w:bCs/>
          <w:color w:val="000000" w:themeColor="text1"/>
          <w:sz w:val="26"/>
          <w:szCs w:val="26"/>
          <w:lang w:val="en-US"/>
        </w:rPr>
        <w:t>liệu</w:t>
      </w:r>
      <w:proofErr w:type="spellEnd"/>
    </w:p>
    <w:p w14:paraId="055DCD55" w14:textId="77777777"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en-US"/>
        </w:rPr>
      </w:pPr>
    </w:p>
    <w:tbl>
      <w:tblPr>
        <w:tblStyle w:val="TableGrid"/>
        <w:tblW w:w="0" w:type="auto"/>
        <w:tblLook w:val="04A0" w:firstRow="1" w:lastRow="0" w:firstColumn="1" w:lastColumn="0" w:noHBand="0" w:noVBand="1"/>
      </w:tblPr>
      <w:tblGrid>
        <w:gridCol w:w="1129"/>
        <w:gridCol w:w="8221"/>
      </w:tblGrid>
      <w:tr w:rsidR="00FD126A" w:rsidRPr="00FD126A" w14:paraId="465B7532" w14:textId="77777777" w:rsidTr="00A437A4">
        <w:tc>
          <w:tcPr>
            <w:tcW w:w="1129" w:type="dxa"/>
          </w:tcPr>
          <w:p w14:paraId="03B4D11C" w14:textId="31E698F9" w:rsidR="00A437A4" w:rsidRPr="00FD126A" w:rsidRDefault="00A437A4" w:rsidP="00A4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themeColor="text1"/>
                <w:lang w:val="vi-VN"/>
              </w:rPr>
            </w:pPr>
            <w:r w:rsidRPr="00FD126A">
              <w:rPr>
                <w:rFonts w:ascii="Times New Roman" w:hAnsi="Times New Roman" w:cs="Times New Roman"/>
                <w:b/>
                <w:bCs/>
                <w:color w:val="000000" w:themeColor="text1"/>
                <w:lang w:val="vi-VN"/>
              </w:rPr>
              <w:t>STT</w:t>
            </w:r>
          </w:p>
        </w:tc>
        <w:tc>
          <w:tcPr>
            <w:tcW w:w="8221" w:type="dxa"/>
          </w:tcPr>
          <w:p w14:paraId="4AC6C409" w14:textId="70DD55F1" w:rsidR="00A437A4" w:rsidRPr="00FD126A" w:rsidRDefault="00A437A4" w:rsidP="00A4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themeColor="text1"/>
                <w:lang w:val="vi-VN"/>
              </w:rPr>
            </w:pPr>
            <w:r w:rsidRPr="00FD126A">
              <w:rPr>
                <w:rFonts w:ascii="Times New Roman" w:hAnsi="Times New Roman" w:cs="Times New Roman"/>
                <w:b/>
                <w:bCs/>
                <w:color w:val="000000" w:themeColor="text1"/>
                <w:lang w:val="vi-VN"/>
              </w:rPr>
              <w:t>Danh mục chi phí</w:t>
            </w:r>
          </w:p>
        </w:tc>
      </w:tr>
      <w:tr w:rsidR="00FD126A" w:rsidRPr="00FD126A" w14:paraId="56A30544" w14:textId="77777777" w:rsidTr="00A437A4">
        <w:tc>
          <w:tcPr>
            <w:tcW w:w="1129" w:type="dxa"/>
          </w:tcPr>
          <w:p w14:paraId="3DABD688" w14:textId="2CB77DFB"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vi-VN"/>
              </w:rPr>
            </w:pPr>
            <w:r w:rsidRPr="00FD126A">
              <w:rPr>
                <w:rFonts w:ascii="Times New Roman" w:hAnsi="Times New Roman" w:cs="Times New Roman"/>
                <w:b/>
                <w:bCs/>
                <w:color w:val="000000" w:themeColor="text1"/>
                <w:lang w:val="vi-VN"/>
              </w:rPr>
              <w:t>1</w:t>
            </w:r>
          </w:p>
        </w:tc>
        <w:tc>
          <w:tcPr>
            <w:tcW w:w="8221" w:type="dxa"/>
          </w:tcPr>
          <w:p w14:paraId="0451F14F" w14:textId="781F42F6"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en-US"/>
              </w:rPr>
            </w:pPr>
            <w:r w:rsidRPr="00FD126A">
              <w:rPr>
                <w:rFonts w:ascii="Times New Roman" w:hAnsi="Times New Roman" w:cs="Times New Roman"/>
                <w:b/>
                <w:bCs/>
                <w:color w:val="000000" w:themeColor="text1"/>
                <w:lang w:val="en-US"/>
              </w:rPr>
              <w:t xml:space="preserve">  Chi </w:t>
            </w:r>
            <w:proofErr w:type="spellStart"/>
            <w:r w:rsidRPr="00FD126A">
              <w:rPr>
                <w:rFonts w:ascii="Times New Roman" w:hAnsi="Times New Roman" w:cs="Times New Roman"/>
                <w:b/>
                <w:bCs/>
                <w:color w:val="000000" w:themeColor="text1"/>
                <w:lang w:val="en-US"/>
              </w:rPr>
              <w:t>phí</w:t>
            </w:r>
            <w:proofErr w:type="spellEnd"/>
            <w:r w:rsidRPr="00FD126A">
              <w:rPr>
                <w:rFonts w:ascii="Times New Roman" w:hAnsi="Times New Roman" w:cs="Times New Roman"/>
                <w:b/>
                <w:bCs/>
                <w:color w:val="000000" w:themeColor="text1"/>
                <w:lang w:val="en-US"/>
              </w:rPr>
              <w:t xml:space="preserve"> </w:t>
            </w:r>
            <w:proofErr w:type="spellStart"/>
            <w:r w:rsidRPr="00FD126A">
              <w:rPr>
                <w:rFonts w:ascii="Times New Roman" w:hAnsi="Times New Roman" w:cs="Times New Roman"/>
                <w:b/>
                <w:bCs/>
                <w:color w:val="000000" w:themeColor="text1"/>
                <w:lang w:val="en-US"/>
              </w:rPr>
              <w:t>xư</w:t>
            </w:r>
            <w:proofErr w:type="spellEnd"/>
            <w:r w:rsidRPr="00FD126A">
              <w:rPr>
                <w:rFonts w:ascii="Times New Roman" w:hAnsi="Times New Roman" w:cs="Times New Roman"/>
                <w:b/>
                <w:bCs/>
                <w:color w:val="000000" w:themeColor="text1"/>
                <w:lang w:val="en-US"/>
              </w:rPr>
              <w:t xml:space="preserve">̉ </w:t>
            </w:r>
            <w:proofErr w:type="spellStart"/>
            <w:r w:rsidRPr="00FD126A">
              <w:rPr>
                <w:rFonts w:ascii="Times New Roman" w:hAnsi="Times New Roman" w:cs="Times New Roman"/>
                <w:b/>
                <w:bCs/>
                <w:color w:val="000000" w:themeColor="text1"/>
                <w:lang w:val="en-US"/>
              </w:rPr>
              <w:t>lý</w:t>
            </w:r>
            <w:proofErr w:type="spellEnd"/>
            <w:r w:rsidRPr="00FD126A">
              <w:rPr>
                <w:rFonts w:ascii="Times New Roman" w:hAnsi="Times New Roman" w:cs="Times New Roman"/>
                <w:b/>
                <w:bCs/>
                <w:color w:val="000000" w:themeColor="text1"/>
                <w:lang w:val="en-US"/>
              </w:rPr>
              <w:t xml:space="preserve"> </w:t>
            </w:r>
            <w:proofErr w:type="spellStart"/>
            <w:r w:rsidRPr="00FD126A">
              <w:rPr>
                <w:rFonts w:ascii="Times New Roman" w:hAnsi="Times New Roman" w:cs="Times New Roman"/>
                <w:b/>
                <w:bCs/>
                <w:color w:val="000000" w:themeColor="text1"/>
                <w:lang w:val="en-US"/>
              </w:rPr>
              <w:t>chất</w:t>
            </w:r>
            <w:proofErr w:type="spellEnd"/>
            <w:r w:rsidRPr="00FD126A">
              <w:rPr>
                <w:rFonts w:ascii="Times New Roman" w:hAnsi="Times New Roman" w:cs="Times New Roman"/>
                <w:b/>
                <w:bCs/>
                <w:color w:val="000000" w:themeColor="text1"/>
                <w:lang w:val="en-US"/>
              </w:rPr>
              <w:t xml:space="preserve"> </w:t>
            </w:r>
            <w:proofErr w:type="spellStart"/>
            <w:r w:rsidRPr="00FD126A">
              <w:rPr>
                <w:rFonts w:ascii="Times New Roman" w:hAnsi="Times New Roman" w:cs="Times New Roman"/>
                <w:b/>
                <w:bCs/>
                <w:color w:val="000000" w:themeColor="text1"/>
                <w:lang w:val="en-US"/>
              </w:rPr>
              <w:t>thải</w:t>
            </w:r>
            <w:proofErr w:type="spellEnd"/>
          </w:p>
        </w:tc>
      </w:tr>
      <w:tr w:rsidR="00FD126A" w:rsidRPr="00FD126A" w14:paraId="134FF705" w14:textId="77777777" w:rsidTr="00A437A4">
        <w:tc>
          <w:tcPr>
            <w:tcW w:w="1129" w:type="dxa"/>
          </w:tcPr>
          <w:p w14:paraId="470DE9EE" w14:textId="2BDDD41E"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1.1</w:t>
            </w:r>
          </w:p>
        </w:tc>
        <w:tc>
          <w:tcPr>
            <w:tcW w:w="8221" w:type="dxa"/>
          </w:tcPr>
          <w:p w14:paraId="7BD41C56" w14:textId="13EDE3AC"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khấu</w:t>
            </w:r>
            <w:proofErr w:type="spellEnd"/>
            <w:r w:rsidRPr="00FD126A">
              <w:rPr>
                <w:rFonts w:ascii="Times New Roman" w:hAnsi="Times New Roman" w:cs="Times New Roman"/>
                <w:color w:val="000000" w:themeColor="text1"/>
                <w:lang w:val="en-US"/>
              </w:rPr>
              <w:t xml:space="preserve"> hao </w:t>
            </w:r>
            <w:proofErr w:type="spellStart"/>
            <w:r w:rsidRPr="00FD126A">
              <w:rPr>
                <w:rFonts w:ascii="Times New Roman" w:hAnsi="Times New Roman" w:cs="Times New Roman"/>
                <w:color w:val="000000" w:themeColor="text1"/>
                <w:lang w:val="en-US"/>
              </w:rPr>
              <w:t>các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thiết</w:t>
            </w:r>
            <w:proofErr w:type="spellEnd"/>
            <w:r w:rsidRPr="00FD126A">
              <w:rPr>
                <w:rFonts w:ascii="Times New Roman" w:hAnsi="Times New Roman" w:cs="Times New Roman"/>
                <w:color w:val="000000" w:themeColor="text1"/>
                <w:lang w:val="en-US"/>
              </w:rPr>
              <w:t xml:space="preserve"> bị </w:t>
            </w:r>
            <w:proofErr w:type="spellStart"/>
            <w:r w:rsidRPr="00FD126A">
              <w:rPr>
                <w:rFonts w:ascii="Times New Roman" w:hAnsi="Times New Roman" w:cs="Times New Roman"/>
                <w:color w:val="000000" w:themeColor="text1"/>
                <w:lang w:val="en-US"/>
              </w:rPr>
              <w:t>có</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liên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quan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Khấu</w:t>
            </w:r>
            <w:proofErr w:type="spellEnd"/>
            <w:r w:rsidRPr="00FD126A">
              <w:rPr>
                <w:rFonts w:ascii="Times New Roman" w:hAnsi="Times New Roman" w:cs="Times New Roman"/>
                <w:color w:val="000000" w:themeColor="text1"/>
                <w:lang w:val="en-US"/>
              </w:rPr>
              <w:t xml:space="preserve"> hao PX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dầu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PX </w:t>
            </w:r>
            <w:proofErr w:type="spellStart"/>
            <w:r w:rsidRPr="00FD126A">
              <w:rPr>
                <w:rFonts w:ascii="Times New Roman" w:hAnsi="Times New Roman" w:cs="Times New Roman"/>
                <w:color w:val="000000" w:themeColor="text1"/>
                <w:lang w:val="en-US"/>
              </w:rPr>
              <w:t>nước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lò</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đốt</w:t>
            </w:r>
            <w:proofErr w:type="spellEnd"/>
            <w:r w:rsidRPr="00FD126A">
              <w:rPr>
                <w:rFonts w:ascii="Times New Roman" w:hAnsi="Times New Roman" w:cs="Times New Roman"/>
                <w:color w:val="000000" w:themeColor="text1"/>
                <w:lang w:val="en-US"/>
              </w:rPr>
              <w:t>...)</w:t>
            </w:r>
          </w:p>
        </w:tc>
      </w:tr>
      <w:tr w:rsidR="00FD126A" w:rsidRPr="00FD126A" w14:paraId="10DCE09E" w14:textId="77777777" w:rsidTr="00A437A4">
        <w:tc>
          <w:tcPr>
            <w:tcW w:w="1129" w:type="dxa"/>
          </w:tcPr>
          <w:p w14:paraId="7DC44451" w14:textId="0A3C4A93"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1.2</w:t>
            </w:r>
          </w:p>
        </w:tc>
        <w:tc>
          <w:tcPr>
            <w:tcW w:w="8221" w:type="dxa"/>
          </w:tcPr>
          <w:p w14:paraId="6D7DDEE5" w14:textId="5C6B6237"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nhân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công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nhân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công</w:t>
            </w:r>
            <w:proofErr w:type="spellEnd"/>
            <w:r w:rsidRPr="00FD126A">
              <w:rPr>
                <w:rFonts w:ascii="Times New Roman" w:hAnsi="Times New Roman" w:cs="Times New Roman"/>
                <w:color w:val="000000" w:themeColor="text1"/>
                <w:lang w:val="en-US"/>
              </w:rPr>
              <w:t xml:space="preserve"> PX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dầu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nước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w:t>
            </w:r>
          </w:p>
        </w:tc>
      </w:tr>
      <w:tr w:rsidR="00FD126A" w:rsidRPr="00FD126A" w14:paraId="73AB24D2" w14:textId="77777777" w:rsidTr="00A437A4">
        <w:tc>
          <w:tcPr>
            <w:tcW w:w="1129" w:type="dxa"/>
          </w:tcPr>
          <w:p w14:paraId="04A1D6C2" w14:textId="315032AC"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1.3</w:t>
            </w:r>
          </w:p>
        </w:tc>
        <w:tc>
          <w:tcPr>
            <w:tcW w:w="8221" w:type="dxa"/>
          </w:tcPr>
          <w:p w14:paraId="6B6CEA3B"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liệu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nhiên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liệu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máy</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cô</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tràn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dầu</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hóa</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w:t>
            </w:r>
          </w:p>
          <w:p w14:paraId="4FB87D48" w14:textId="77777777"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p>
        </w:tc>
      </w:tr>
      <w:tr w:rsidR="00FD126A" w:rsidRPr="00FD126A" w14:paraId="7DA4550F" w14:textId="77777777" w:rsidTr="00A437A4">
        <w:tc>
          <w:tcPr>
            <w:tcW w:w="1129" w:type="dxa"/>
          </w:tcPr>
          <w:p w14:paraId="07B07B30" w14:textId="16E44EA2"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1.4</w:t>
            </w:r>
          </w:p>
        </w:tc>
        <w:tc>
          <w:tcPr>
            <w:tcW w:w="8221" w:type="dxa"/>
          </w:tcPr>
          <w:p w14:paraId="3D8BDF54"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liên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quan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dịch</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mua</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ngoài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khoản</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dọn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vẹ</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sinh</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sửa</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chữa</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bù</w:t>
            </w:r>
            <w:proofErr w:type="spellEnd"/>
            <w:r w:rsidRPr="00FD126A">
              <w:rPr>
                <w:rFonts w:ascii="Times New Roman" w:hAnsi="Times New Roman" w:cs="Times New Roman"/>
                <w:color w:val="000000" w:themeColor="text1"/>
                <w:lang w:val="en-US"/>
              </w:rPr>
              <w:t xml:space="preserve"> (CP </w:t>
            </w:r>
            <w:proofErr w:type="spellStart"/>
            <w:r w:rsidRPr="00FD126A">
              <w:rPr>
                <w:rFonts w:ascii="Times New Roman" w:hAnsi="Times New Roman" w:cs="Times New Roman"/>
                <w:color w:val="000000" w:themeColor="text1"/>
                <w:lang w:val="en-US"/>
              </w:rPr>
              <w:t>nạo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vét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lắng</w:t>
            </w:r>
            <w:proofErr w:type="spellEnd"/>
            <w:r w:rsidRPr="00FD126A">
              <w:rPr>
                <w:rFonts w:ascii="Times New Roman" w:hAnsi="Times New Roman" w:cs="Times New Roman"/>
                <w:color w:val="000000" w:themeColor="text1"/>
                <w:lang w:val="en-US"/>
              </w:rPr>
              <w:t xml:space="preserve"> PX034, </w:t>
            </w:r>
            <w:proofErr w:type="spellStart"/>
            <w:r w:rsidRPr="00FD126A">
              <w:rPr>
                <w:rFonts w:ascii="Times New Roman" w:hAnsi="Times New Roman" w:cs="Times New Roman"/>
                <w:color w:val="000000" w:themeColor="text1"/>
                <w:lang w:val="en-US"/>
              </w:rPr>
              <w:t>dọn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vẹ</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sinh</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tuyến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đường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vào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nhà</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máy</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cắt</w:t>
            </w:r>
            <w:proofErr w:type="spellEnd"/>
            <w:r w:rsidRPr="00FD126A">
              <w:rPr>
                <w:rFonts w:ascii="Times New Roman" w:hAnsi="Times New Roman" w:cs="Times New Roman"/>
                <w:color w:val="000000" w:themeColor="text1"/>
                <w:lang w:val="en-US"/>
              </w:rPr>
              <w:t xml:space="preserve"> cỏ, </w:t>
            </w:r>
            <w:proofErr w:type="spellStart"/>
            <w:r w:rsidRPr="00FD126A">
              <w:rPr>
                <w:rFonts w:ascii="Times New Roman" w:hAnsi="Times New Roman" w:cs="Times New Roman"/>
                <w:color w:val="000000" w:themeColor="text1"/>
                <w:lang w:val="en-US"/>
              </w:rPr>
              <w:t>tạp</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vẹ</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sinh</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bằng</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dịch</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vận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chuyển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và</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nguy</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hại</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diệt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công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trùng</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bao Jumbo </w:t>
            </w:r>
            <w:proofErr w:type="spellStart"/>
            <w:r w:rsidRPr="00FD126A">
              <w:rPr>
                <w:rFonts w:ascii="Times New Roman" w:hAnsi="Times New Roman" w:cs="Times New Roman"/>
                <w:color w:val="000000" w:themeColor="text1"/>
                <w:lang w:val="en-US"/>
              </w:rPr>
              <w:t>đựng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xúc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w:t>
            </w:r>
          </w:p>
          <w:p w14:paraId="18728D53" w14:textId="77777777"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p>
        </w:tc>
      </w:tr>
      <w:tr w:rsidR="00FD126A" w:rsidRPr="00FD126A" w14:paraId="4A5B0E23" w14:textId="77777777" w:rsidTr="00A437A4">
        <w:tc>
          <w:tcPr>
            <w:tcW w:w="1129" w:type="dxa"/>
          </w:tcPr>
          <w:p w14:paraId="24600B39" w14:textId="6DF95FC6"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1.5</w:t>
            </w:r>
          </w:p>
        </w:tc>
        <w:tc>
          <w:tcPr>
            <w:tcW w:w="8221" w:type="dxa"/>
          </w:tcPr>
          <w:p w14:paraId="139B5D68" w14:textId="0820C2A8"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proofErr w:type="spellStart"/>
            <w:r w:rsidRPr="00FD126A">
              <w:rPr>
                <w:rFonts w:ascii="Times New Roman" w:hAnsi="Times New Roman" w:cs="Times New Roman"/>
                <w:color w:val="000000" w:themeColor="text1"/>
                <w:lang w:val="en-US"/>
              </w:rPr>
              <w:t>Các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khoản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và</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thuê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và</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xư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Bảo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vẹ</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trường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với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nước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công</w:t>
            </w:r>
            <w:proofErr w:type="spellEnd"/>
            <w:r w:rsidRPr="00FD126A">
              <w:rPr>
                <w:rFonts w:ascii="Times New Roman" w:hAnsi="Times New Roman" w:cs="Times New Roman"/>
                <w:color w:val="000000" w:themeColor="text1"/>
                <w:lang w:val="en-US"/>
              </w:rPr>
              <w:t xml:space="preserve"> </w:t>
            </w:r>
            <w:proofErr w:type="spellStart"/>
            <w:proofErr w:type="gramStart"/>
            <w:r w:rsidRPr="00FD126A">
              <w:rPr>
                <w:rFonts w:ascii="Times New Roman" w:hAnsi="Times New Roman" w:cs="Times New Roman"/>
                <w:color w:val="000000" w:themeColor="text1"/>
                <w:lang w:val="en-US"/>
              </w:rPr>
              <w:t>nghiệp</w:t>
            </w:r>
            <w:proofErr w:type="spellEnd"/>
            <w:r w:rsidRPr="00FD126A">
              <w:rPr>
                <w:rFonts w:ascii="Times New Roman" w:hAnsi="Times New Roman" w:cs="Times New Roman"/>
                <w:color w:val="000000" w:themeColor="text1"/>
                <w:lang w:val="en-US"/>
              </w:rPr>
              <w:t xml:space="preserve"> ,</w:t>
            </w:r>
            <w:proofErr w:type="gram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Bảo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hiểm</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trách</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nhiệm</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trường</w:t>
            </w:r>
            <w:proofErr w:type="spellEnd"/>
            <w:r w:rsidRPr="00FD126A">
              <w:rPr>
                <w:rFonts w:ascii="Times New Roman" w:hAnsi="Times New Roman" w:cs="Times New Roman"/>
                <w:color w:val="000000" w:themeColor="text1"/>
                <w:lang w:val="en-US"/>
              </w:rPr>
              <w:t>...)</w:t>
            </w:r>
          </w:p>
        </w:tc>
      </w:tr>
      <w:tr w:rsidR="00FD126A" w:rsidRPr="00FD126A" w14:paraId="5F38EBBC" w14:textId="77777777" w:rsidTr="00A437A4">
        <w:tc>
          <w:tcPr>
            <w:tcW w:w="1129" w:type="dxa"/>
          </w:tcPr>
          <w:p w14:paraId="223A26C3" w14:textId="67EC69B0"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vi-VN"/>
              </w:rPr>
            </w:pPr>
            <w:r w:rsidRPr="00FD126A">
              <w:rPr>
                <w:rFonts w:ascii="Times New Roman" w:hAnsi="Times New Roman" w:cs="Times New Roman"/>
                <w:b/>
                <w:bCs/>
                <w:color w:val="000000" w:themeColor="text1"/>
                <w:lang w:val="vi-VN"/>
              </w:rPr>
              <w:t>2.</w:t>
            </w:r>
          </w:p>
        </w:tc>
        <w:tc>
          <w:tcPr>
            <w:tcW w:w="8221" w:type="dxa"/>
          </w:tcPr>
          <w:p w14:paraId="2BEDDCB6" w14:textId="5ABA50BE"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vi-VN"/>
              </w:rPr>
            </w:pPr>
            <w:r w:rsidRPr="00FD126A">
              <w:rPr>
                <w:rFonts w:ascii="Times New Roman" w:hAnsi="Times New Roman" w:cs="Times New Roman"/>
                <w:b/>
                <w:bCs/>
                <w:color w:val="000000" w:themeColor="text1"/>
                <w:lang w:val="vi-VN"/>
              </w:rPr>
              <w:t>Chi phí ngăn ngừa và quản lý môi trường</w:t>
            </w:r>
          </w:p>
        </w:tc>
      </w:tr>
      <w:tr w:rsidR="00FD126A" w:rsidRPr="00FD126A" w14:paraId="677A4E91" w14:textId="77777777" w:rsidTr="00A437A4">
        <w:tc>
          <w:tcPr>
            <w:tcW w:w="1129" w:type="dxa"/>
          </w:tcPr>
          <w:p w14:paraId="23B5910E" w14:textId="43E26E3A"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2.1</w:t>
            </w:r>
          </w:p>
        </w:tc>
        <w:tc>
          <w:tcPr>
            <w:tcW w:w="8221" w:type="dxa"/>
          </w:tcPr>
          <w:p w14:paraId="078A80C2" w14:textId="30E67911"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Chi phí lao động cho hoạt động ngăn ngừa và quản lý môi trường</w:t>
            </w:r>
          </w:p>
        </w:tc>
      </w:tr>
      <w:tr w:rsidR="00FD126A" w:rsidRPr="00FD126A" w14:paraId="7AB5F648" w14:textId="77777777" w:rsidTr="00A437A4">
        <w:tc>
          <w:tcPr>
            <w:tcW w:w="1129" w:type="dxa"/>
          </w:tcPr>
          <w:p w14:paraId="759B40AE" w14:textId="5880487B"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2.2</w:t>
            </w:r>
          </w:p>
        </w:tc>
        <w:tc>
          <w:tcPr>
            <w:tcW w:w="8221" w:type="dxa"/>
          </w:tcPr>
          <w:p w14:paraId="1B7CA3EA"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proofErr w:type="spellStart"/>
            <w:r w:rsidRPr="00FD126A">
              <w:rPr>
                <w:rFonts w:ascii="Times New Roman" w:hAnsi="Times New Roman" w:cs="Times New Roman"/>
                <w:color w:val="000000" w:themeColor="text1"/>
                <w:lang w:val="en-US"/>
              </w:rPr>
              <w:t>Dịch</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thuê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ngoài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ngăn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ngừa</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rủi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ro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trường</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phục</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ngày</w:t>
            </w:r>
            <w:proofErr w:type="spellEnd"/>
          </w:p>
          <w:p w14:paraId="17A91A95" w14:textId="258D2CD9"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Cleaning day, </w:t>
            </w:r>
            <w:proofErr w:type="spellStart"/>
            <w:r w:rsidRPr="00FD126A">
              <w:rPr>
                <w:rFonts w:ascii="Times New Roman" w:hAnsi="Times New Roman" w:cs="Times New Roman"/>
                <w:color w:val="000000" w:themeColor="text1"/>
                <w:lang w:val="en-US"/>
              </w:rPr>
              <w:t>làm</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ngăn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phòng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cô</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tràn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dầu</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phòng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nóng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mua</w:t>
            </w:r>
            <w:proofErr w:type="spellEnd"/>
          </w:p>
          <w:p w14:paraId="4D6D800C"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proofErr w:type="spellStart"/>
            <w:r w:rsidRPr="00FD126A">
              <w:rPr>
                <w:rFonts w:ascii="Times New Roman" w:hAnsi="Times New Roman" w:cs="Times New Roman"/>
                <w:color w:val="000000" w:themeColor="text1"/>
                <w:lang w:val="en-US"/>
              </w:rPr>
              <w:t>bản</w:t>
            </w:r>
            <w:proofErr w:type="spellEnd"/>
            <w:r w:rsidRPr="00FD126A">
              <w:rPr>
                <w:rFonts w:ascii="Times New Roman" w:hAnsi="Times New Roman" w:cs="Times New Roman"/>
                <w:color w:val="000000" w:themeColor="text1"/>
                <w:lang w:val="en-US"/>
              </w:rPr>
              <w:t xml:space="preserve"> tin </w:t>
            </w:r>
            <w:proofErr w:type="spellStart"/>
            <w:r w:rsidRPr="00FD126A">
              <w:rPr>
                <w:rFonts w:ascii="Times New Roman" w:hAnsi="Times New Roman" w:cs="Times New Roman"/>
                <w:color w:val="000000" w:themeColor="text1"/>
                <w:lang w:val="en-US"/>
              </w:rPr>
              <w:t>thời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tiết</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dịch</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khảo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trường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lao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động</w:t>
            </w:r>
            <w:proofErr w:type="spellEnd"/>
            <w:r w:rsidRPr="00FD126A">
              <w:rPr>
                <w:rFonts w:ascii="Times New Roman" w:hAnsi="Times New Roman" w:cs="Times New Roman"/>
                <w:color w:val="000000" w:themeColor="text1"/>
                <w:lang w:val="en-US"/>
              </w:rPr>
              <w:t>...)</w:t>
            </w:r>
          </w:p>
          <w:p w14:paraId="600D5655" w14:textId="77777777"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p>
        </w:tc>
      </w:tr>
      <w:tr w:rsidR="00FD126A" w:rsidRPr="00FD126A" w14:paraId="0686B9D8" w14:textId="77777777" w:rsidTr="00A437A4">
        <w:tc>
          <w:tcPr>
            <w:tcW w:w="1129" w:type="dxa"/>
          </w:tcPr>
          <w:p w14:paraId="03243DC7" w14:textId="01DCDD24"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2.3</w:t>
            </w:r>
          </w:p>
        </w:tc>
        <w:tc>
          <w:tcPr>
            <w:tcW w:w="8221" w:type="dxa"/>
          </w:tcPr>
          <w:p w14:paraId="3C23759C"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nghiên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cứu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và phát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triển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án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trường</w:t>
            </w:r>
            <w:proofErr w:type="spellEnd"/>
          </w:p>
          <w:p w14:paraId="2062BA03" w14:textId="77777777"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p>
        </w:tc>
      </w:tr>
      <w:tr w:rsidR="00FD126A" w:rsidRPr="00FD126A" w14:paraId="4B2070D3" w14:textId="77777777" w:rsidTr="00A437A4">
        <w:tc>
          <w:tcPr>
            <w:tcW w:w="1129" w:type="dxa"/>
          </w:tcPr>
          <w:p w14:paraId="19056E64" w14:textId="777F5781"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lastRenderedPageBreak/>
              <w:t>2.4</w:t>
            </w:r>
          </w:p>
        </w:tc>
        <w:tc>
          <w:tcPr>
            <w:tcW w:w="8221" w:type="dxa"/>
          </w:tcPr>
          <w:p w14:paraId="09756F27"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sinh</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việc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sư</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dụng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các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ky</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thuật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làm</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sạch</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và</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những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nguyên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liệu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thân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thiện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với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trường</w:t>
            </w:r>
            <w:proofErr w:type="spellEnd"/>
          </w:p>
          <w:p w14:paraId="0068AF79" w14:textId="77777777"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p>
        </w:tc>
      </w:tr>
      <w:tr w:rsidR="00FD126A" w:rsidRPr="00FD126A" w14:paraId="07799439" w14:textId="77777777" w:rsidTr="00A437A4">
        <w:tc>
          <w:tcPr>
            <w:tcW w:w="1129" w:type="dxa"/>
          </w:tcPr>
          <w:p w14:paraId="5A6DFBA5" w14:textId="01FDC354"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2.5</w:t>
            </w:r>
          </w:p>
        </w:tc>
        <w:tc>
          <w:tcPr>
            <w:tcW w:w="8221" w:type="dxa"/>
          </w:tcPr>
          <w:p w14:paraId="5EF464AC"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quản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lý</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môi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trường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khác</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bảng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hiệu</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phục</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an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toàn</w:t>
            </w:r>
            <w:proofErr w:type="spellEnd"/>
            <w:r w:rsidRPr="00FD126A">
              <w:rPr>
                <w:rFonts w:ascii="Times New Roman" w:hAnsi="Times New Roman" w:cs="Times New Roman"/>
                <w:color w:val="000000" w:themeColor="text1"/>
                <w:lang w:val="en-US"/>
              </w:rPr>
              <w:t xml:space="preserve">, Chi </w:t>
            </w:r>
            <w:proofErr w:type="spellStart"/>
            <w:r w:rsidRPr="00FD126A">
              <w:rPr>
                <w:rFonts w:ascii="Times New Roman" w:hAnsi="Times New Roman" w:cs="Times New Roman"/>
                <w:color w:val="000000" w:themeColor="text1"/>
                <w:lang w:val="en-US"/>
              </w:rPr>
              <w:t>phí</w:t>
            </w:r>
            <w:proofErr w:type="spellEnd"/>
          </w:p>
          <w:p w14:paraId="60C70302" w14:textId="3E140FC8"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position w:val="2"/>
                <w:lang w:val="en-US"/>
              </w:rPr>
              <w:t xml:space="preserve"> </w:t>
            </w:r>
            <w:proofErr w:type="spellStart"/>
            <w:r w:rsidRPr="00FD126A">
              <w:rPr>
                <w:rFonts w:ascii="Times New Roman" w:hAnsi="Times New Roman" w:cs="Times New Roman"/>
                <w:color w:val="000000" w:themeColor="text1"/>
                <w:lang w:val="en-US"/>
              </w:rPr>
              <w:t>dụng</w:t>
            </w:r>
            <w:proofErr w:type="spellEnd"/>
            <w:r w:rsidRPr="00FD126A">
              <w:rPr>
                <w:rFonts w:ascii="Times New Roman" w:hAnsi="Times New Roman" w:cs="Times New Roman"/>
                <w:color w:val="000000" w:themeColor="text1"/>
                <w:lang w:val="en-US"/>
              </w:rPr>
              <w:t xml:space="preserve"> cụ </w:t>
            </w:r>
            <w:proofErr w:type="spellStart"/>
            <w:r w:rsidRPr="00FD126A">
              <w:rPr>
                <w:rFonts w:ascii="Times New Roman" w:hAnsi="Times New Roman" w:cs="Times New Roman"/>
                <w:color w:val="000000" w:themeColor="text1"/>
                <w:lang w:val="en-US"/>
              </w:rPr>
              <w:t>vẹ</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sinh</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cho</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phòng</w:t>
            </w:r>
            <w:proofErr w:type="spellEnd"/>
            <w:r w:rsidRPr="00FD126A">
              <w:rPr>
                <w:rFonts w:ascii="Times New Roman" w:hAnsi="Times New Roman" w:cs="Times New Roman"/>
                <w:color w:val="000000" w:themeColor="text1"/>
                <w:lang w:val="en-US"/>
              </w:rPr>
              <w:t xml:space="preserve"> ATMT, 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in </w:t>
            </w:r>
            <w:proofErr w:type="spellStart"/>
            <w:r w:rsidRPr="00FD126A">
              <w:rPr>
                <w:rFonts w:ascii="Times New Roman" w:hAnsi="Times New Roman" w:cs="Times New Roman"/>
                <w:color w:val="000000" w:themeColor="text1"/>
                <w:lang w:val="en-US"/>
              </w:rPr>
              <w:t>giấy</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phép</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làm</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việc</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phục</w:t>
            </w:r>
            <w:proofErr w:type="spellEnd"/>
            <w:r w:rsidRPr="00FD126A">
              <w:rPr>
                <w:rFonts w:ascii="Times New Roman" w:hAnsi="Times New Roman" w:cs="Times New Roman"/>
                <w:color w:val="000000" w:themeColor="text1"/>
                <w:lang w:val="en-US"/>
              </w:rPr>
              <w:t xml:space="preserve"> vụ </w:t>
            </w:r>
            <w:proofErr w:type="spellStart"/>
            <w:r w:rsidRPr="00FD126A">
              <w:rPr>
                <w:rFonts w:ascii="Times New Roman" w:hAnsi="Times New Roman" w:cs="Times New Roman"/>
                <w:color w:val="000000" w:themeColor="text1"/>
                <w:lang w:val="en-US"/>
              </w:rPr>
              <w:t>phòng</w:t>
            </w:r>
            <w:proofErr w:type="spellEnd"/>
          </w:p>
          <w:p w14:paraId="4DCB4C7A" w14:textId="77777777" w:rsidR="001B72A3"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ATMT...)</w:t>
            </w:r>
          </w:p>
          <w:p w14:paraId="485BDEA7" w14:textId="77777777"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p>
        </w:tc>
      </w:tr>
      <w:tr w:rsidR="00FD126A" w:rsidRPr="00FD126A" w14:paraId="371AC73C" w14:textId="77777777" w:rsidTr="00A437A4">
        <w:tc>
          <w:tcPr>
            <w:tcW w:w="1129" w:type="dxa"/>
          </w:tcPr>
          <w:p w14:paraId="3D55C13F" w14:textId="2FB10F5E"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vi-VN"/>
              </w:rPr>
            </w:pPr>
            <w:r w:rsidRPr="00FD126A">
              <w:rPr>
                <w:rFonts w:ascii="Times New Roman" w:hAnsi="Times New Roman" w:cs="Times New Roman"/>
                <w:b/>
                <w:bCs/>
                <w:color w:val="000000" w:themeColor="text1"/>
                <w:lang w:val="vi-VN"/>
              </w:rPr>
              <w:t>3.</w:t>
            </w:r>
          </w:p>
        </w:tc>
        <w:tc>
          <w:tcPr>
            <w:tcW w:w="8221" w:type="dxa"/>
          </w:tcPr>
          <w:p w14:paraId="1DE3615C" w14:textId="706D46D1"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vi-VN"/>
              </w:rPr>
            </w:pPr>
            <w:r w:rsidRPr="00FD126A">
              <w:rPr>
                <w:rFonts w:ascii="Times New Roman" w:hAnsi="Times New Roman" w:cs="Times New Roman"/>
                <w:b/>
                <w:bCs/>
                <w:color w:val="000000" w:themeColor="text1"/>
                <w:lang w:val="vi-VN"/>
              </w:rPr>
              <w:t>Chi phí của chất thải</w:t>
            </w:r>
          </w:p>
        </w:tc>
      </w:tr>
      <w:tr w:rsidR="00FD126A" w:rsidRPr="00FD126A" w14:paraId="190D7C49" w14:textId="77777777" w:rsidTr="00A437A4">
        <w:tc>
          <w:tcPr>
            <w:tcW w:w="1129" w:type="dxa"/>
          </w:tcPr>
          <w:p w14:paraId="16905130" w14:textId="57D91501"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3.1</w:t>
            </w:r>
          </w:p>
        </w:tc>
        <w:tc>
          <w:tcPr>
            <w:tcW w:w="8221" w:type="dxa"/>
          </w:tcPr>
          <w:p w14:paraId="39875D27" w14:textId="7CD912D1"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vật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liệu</w:t>
            </w:r>
            <w:proofErr w:type="spellEnd"/>
            <w:r w:rsidRPr="00FD126A">
              <w:rPr>
                <w:rFonts w:ascii="Times New Roman" w:hAnsi="Times New Roman" w:cs="Times New Roman"/>
                <w:color w:val="000000" w:themeColor="text1"/>
                <w:lang w:val="en-US"/>
              </w:rPr>
              <w:t xml:space="preserve"> </w:t>
            </w:r>
          </w:p>
        </w:tc>
      </w:tr>
      <w:tr w:rsidR="00FD126A" w:rsidRPr="00FD126A" w14:paraId="6152BF44" w14:textId="77777777" w:rsidTr="00A437A4">
        <w:tc>
          <w:tcPr>
            <w:tcW w:w="1129" w:type="dxa"/>
          </w:tcPr>
          <w:p w14:paraId="0E418617" w14:textId="579F8A40"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vi-VN"/>
              </w:rPr>
            </w:pPr>
            <w:r w:rsidRPr="00FD126A">
              <w:rPr>
                <w:rFonts w:ascii="Times New Roman" w:hAnsi="Times New Roman" w:cs="Times New Roman"/>
                <w:color w:val="000000" w:themeColor="text1"/>
                <w:lang w:val="vi-VN"/>
              </w:rPr>
              <w:t>3.2</w:t>
            </w:r>
          </w:p>
        </w:tc>
        <w:tc>
          <w:tcPr>
            <w:tcW w:w="8221" w:type="dxa"/>
          </w:tcPr>
          <w:p w14:paraId="02C1D69C" w14:textId="2EB3D250" w:rsidR="00A437A4"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126A">
              <w:rPr>
                <w:rFonts w:ascii="Times New Roman" w:hAnsi="Times New Roman" w:cs="Times New Roman"/>
                <w:color w:val="000000" w:themeColor="text1"/>
                <w:lang w:val="en-US"/>
              </w:rPr>
              <w:t xml:space="preserve">Chi </w:t>
            </w:r>
            <w:proofErr w:type="spellStart"/>
            <w:r w:rsidRPr="00FD126A">
              <w:rPr>
                <w:rFonts w:ascii="Times New Roman" w:hAnsi="Times New Roman" w:cs="Times New Roman"/>
                <w:color w:val="000000" w:themeColor="text1"/>
                <w:lang w:val="en-US"/>
              </w:rPr>
              <w:t>phí</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biến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nhân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công</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và</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khấu</w:t>
            </w:r>
            <w:proofErr w:type="spellEnd"/>
            <w:r w:rsidRPr="00FD126A">
              <w:rPr>
                <w:rFonts w:ascii="Times New Roman" w:hAnsi="Times New Roman" w:cs="Times New Roman"/>
                <w:color w:val="000000" w:themeColor="text1"/>
                <w:lang w:val="en-US"/>
              </w:rPr>
              <w:t xml:space="preserve"> hao </w:t>
            </w:r>
            <w:proofErr w:type="spellStart"/>
            <w:r w:rsidRPr="00FD126A">
              <w:rPr>
                <w:rFonts w:ascii="Times New Roman" w:hAnsi="Times New Roman" w:cs="Times New Roman"/>
                <w:color w:val="000000" w:themeColor="text1"/>
                <w:lang w:val="en-US"/>
              </w:rPr>
              <w:t>thiết</w:t>
            </w:r>
            <w:proofErr w:type="spellEnd"/>
            <w:r w:rsidRPr="00FD126A">
              <w:rPr>
                <w:rFonts w:ascii="Times New Roman" w:hAnsi="Times New Roman" w:cs="Times New Roman"/>
                <w:color w:val="000000" w:themeColor="text1"/>
                <w:lang w:val="en-US"/>
              </w:rPr>
              <w:t xml:space="preserve"> bị </w:t>
            </w:r>
            <w:proofErr w:type="spellStart"/>
            <w:r w:rsidRPr="00FD126A">
              <w:rPr>
                <w:rFonts w:ascii="Times New Roman" w:hAnsi="Times New Roman" w:cs="Times New Roman"/>
                <w:color w:val="000000" w:themeColor="text1"/>
                <w:lang w:val="en-US"/>
              </w:rPr>
              <w:t>chê</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biến</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chất</w:t>
            </w:r>
            <w:proofErr w:type="spellEnd"/>
            <w:r w:rsidRPr="00FD126A">
              <w:rPr>
                <w:rFonts w:ascii="Times New Roman" w:hAnsi="Times New Roman" w:cs="Times New Roman"/>
                <w:color w:val="000000" w:themeColor="text1"/>
                <w:lang w:val="en-US"/>
              </w:rPr>
              <w:t xml:space="preserve"> </w:t>
            </w:r>
            <w:proofErr w:type="spellStart"/>
            <w:r w:rsidRPr="00FD126A">
              <w:rPr>
                <w:rFonts w:ascii="Times New Roman" w:hAnsi="Times New Roman" w:cs="Times New Roman"/>
                <w:color w:val="000000" w:themeColor="text1"/>
                <w:lang w:val="en-US"/>
              </w:rPr>
              <w:t>thải</w:t>
            </w:r>
            <w:proofErr w:type="spellEnd"/>
            <w:r w:rsidRPr="00FD126A">
              <w:rPr>
                <w:rFonts w:ascii="Times New Roman" w:hAnsi="Times New Roman" w:cs="Times New Roman"/>
                <w:color w:val="000000" w:themeColor="text1"/>
                <w:lang w:val="en-US"/>
              </w:rPr>
              <w:t>...)</w:t>
            </w:r>
          </w:p>
        </w:tc>
      </w:tr>
    </w:tbl>
    <w:p w14:paraId="2447961D" w14:textId="075C252C" w:rsidR="00A437A4" w:rsidRPr="00FD126A" w:rsidRDefault="00A437A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lang w:val="vi-VN"/>
        </w:rPr>
      </w:pPr>
    </w:p>
    <w:p w14:paraId="416ECA07" w14:textId="5825955C" w:rsidR="00784442" w:rsidRPr="00FD126A" w:rsidRDefault="001B72A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themeColor="text1"/>
          <w:sz w:val="26"/>
          <w:szCs w:val="26"/>
          <w:lang w:val="en-US"/>
        </w:rPr>
      </w:pPr>
      <w:r w:rsidRPr="00FD126A">
        <w:rPr>
          <w:rFonts w:ascii="Times New Roman" w:hAnsi="Times New Roman" w:cs="Times New Roman"/>
          <w:b/>
          <w:bCs/>
          <w:i/>
          <w:iCs/>
          <w:color w:val="000000" w:themeColor="text1"/>
          <w:sz w:val="26"/>
          <w:szCs w:val="26"/>
          <w:lang w:val="vi-VN"/>
        </w:rPr>
        <w:t xml:space="preserve">- </w:t>
      </w:r>
      <w:proofErr w:type="spellStart"/>
      <w:r w:rsidR="00784442" w:rsidRPr="00FD126A">
        <w:rPr>
          <w:rFonts w:ascii="Times New Roman" w:hAnsi="Times New Roman" w:cs="Times New Roman"/>
          <w:b/>
          <w:bCs/>
          <w:i/>
          <w:iCs/>
          <w:color w:val="000000" w:themeColor="text1"/>
          <w:sz w:val="26"/>
          <w:szCs w:val="26"/>
          <w:lang w:val="en-US"/>
        </w:rPr>
        <w:t>Giải</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pháp</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hoàn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thiện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lập</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dư</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toán</w:t>
      </w:r>
      <w:proofErr w:type="spellEnd"/>
      <w:r w:rsidR="00784442" w:rsidRPr="00FD126A">
        <w:rPr>
          <w:rFonts w:ascii="Times New Roman" w:hAnsi="Times New Roman" w:cs="Times New Roman"/>
          <w:b/>
          <w:bCs/>
          <w:i/>
          <w:iCs/>
          <w:color w:val="000000" w:themeColor="text1"/>
          <w:sz w:val="26"/>
          <w:szCs w:val="26"/>
          <w:lang w:val="en-US"/>
        </w:rPr>
        <w:t xml:space="preserve"> chi </w:t>
      </w:r>
      <w:proofErr w:type="spellStart"/>
      <w:r w:rsidR="00784442" w:rsidRPr="00FD126A">
        <w:rPr>
          <w:rFonts w:ascii="Times New Roman" w:hAnsi="Times New Roman" w:cs="Times New Roman"/>
          <w:b/>
          <w:bCs/>
          <w:i/>
          <w:iCs/>
          <w:color w:val="000000" w:themeColor="text1"/>
          <w:sz w:val="26"/>
          <w:szCs w:val="26"/>
          <w:lang w:val="en-US"/>
        </w:rPr>
        <w:t>phí</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môi</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trường</w:t>
      </w:r>
      <w:proofErr w:type="spellEnd"/>
    </w:p>
    <w:p w14:paraId="524940D0" w14:textId="05E436B5" w:rsidR="00784442" w:rsidRPr="00FD126A" w:rsidRDefault="001B72A3" w:rsidP="001B72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vi-VN"/>
        </w:rPr>
      </w:pPr>
      <w:r w:rsidRPr="00FD126A">
        <w:rPr>
          <w:rFonts w:ascii="Times New Roman" w:hAnsi="Times New Roman" w:cs="Times New Roman"/>
          <w:color w:val="000000" w:themeColor="text1"/>
          <w:sz w:val="26"/>
          <w:szCs w:val="26"/>
          <w:lang w:val="vi-VN"/>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dụng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hiệu</w:t>
      </w:r>
      <w:proofErr w:type="spellEnd"/>
      <w:r w:rsidR="00784442" w:rsidRPr="00FD126A">
        <w:rPr>
          <w:rFonts w:ascii="Times New Roman" w:hAnsi="Times New Roman" w:cs="Times New Roman"/>
          <w:color w:val="000000" w:themeColor="text1"/>
          <w:sz w:val="26"/>
          <w:szCs w:val="26"/>
          <w:lang w:val="en-US"/>
        </w:rPr>
        <w:t xml:space="preserve"> quả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nguồn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lực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hữu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của</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mình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mục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tiêu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bảo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vẹ</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quản</w:t>
      </w:r>
      <w:proofErr w:type="spellEnd"/>
      <w:r w:rsidR="00784442" w:rsidRPr="00FD126A">
        <w:rPr>
          <w:rFonts w:ascii="Times New Roman" w:hAnsi="Times New Roman" w:cs="Times New Roman"/>
          <w:color w:val="000000" w:themeColor="text1"/>
          <w:sz w:val="26"/>
          <w:szCs w:val="26"/>
          <w:lang w:val="en-US"/>
        </w:rPr>
        <w:t xml:space="preserve"> trị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lập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toán</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toán</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lập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nội</w:t>
      </w:r>
      <w:proofErr w:type="spellEnd"/>
      <w:r w:rsidR="00784442" w:rsidRPr="00FD126A">
        <w:rPr>
          <w:rFonts w:ascii="Times New Roman" w:hAnsi="Times New Roman" w:cs="Times New Roman"/>
          <w:color w:val="000000" w:themeColor="text1"/>
          <w:sz w:val="26"/>
          <w:szCs w:val="26"/>
          <w:lang w:val="en-US"/>
        </w:rPr>
        <w:t xml:space="preserve"> dung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 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nhận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dạng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phân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loại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theo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dòng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liệu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gồm</w:t>
      </w:r>
      <w:proofErr w:type="spellEnd"/>
      <w:r w:rsidR="00784442" w:rsidRPr="00FD126A">
        <w:rPr>
          <w:rFonts w:ascii="Times New Roman" w:hAnsi="Times New Roman" w:cs="Times New Roman"/>
          <w:color w:val="000000" w:themeColor="text1"/>
          <w:sz w:val="26"/>
          <w:szCs w:val="26"/>
          <w:lang w:val="en-US"/>
        </w:rPr>
        <w:t xml:space="preserve">: (1) </w:t>
      </w:r>
      <w:proofErr w:type="spellStart"/>
      <w:r w:rsidR="00784442" w:rsidRPr="00FD126A">
        <w:rPr>
          <w:rFonts w:ascii="Times New Roman" w:hAnsi="Times New Roman" w:cs="Times New Roman"/>
          <w:color w:val="000000" w:themeColor="text1"/>
          <w:sz w:val="26"/>
          <w:szCs w:val="26"/>
          <w:lang w:val="en-US"/>
        </w:rPr>
        <w:t>Chi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phí bảo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vẹ</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với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nội</w:t>
      </w:r>
      <w:proofErr w:type="spellEnd"/>
      <w:r w:rsidR="00784442" w:rsidRPr="00FD126A">
        <w:rPr>
          <w:rFonts w:ascii="Times New Roman" w:hAnsi="Times New Roman" w:cs="Times New Roman"/>
          <w:color w:val="000000" w:themeColor="text1"/>
          <w:sz w:val="26"/>
          <w:szCs w:val="26"/>
          <w:lang w:val="en-US"/>
        </w:rPr>
        <w:t xml:space="preserve"> dung </w:t>
      </w:r>
      <w:proofErr w:type="spellStart"/>
      <w:r w:rsidR="00784442" w:rsidRPr="00FD126A">
        <w:rPr>
          <w:rFonts w:ascii="Times New Roman" w:hAnsi="Times New Roman" w:cs="Times New Roman"/>
          <w:color w:val="000000" w:themeColor="text1"/>
          <w:sz w:val="26"/>
          <w:szCs w:val="26"/>
          <w:lang w:val="en-US"/>
        </w:rPr>
        <w:t>là</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lý</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khắc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phục</w:t>
      </w:r>
      <w:proofErr w:type="spellEnd"/>
      <w:r w:rsidR="00784442" w:rsidRPr="00FD126A">
        <w:rPr>
          <w:rFonts w:ascii="Times New Roman" w:hAnsi="Times New Roman" w:cs="Times New Roman"/>
          <w:color w:val="000000" w:themeColor="text1"/>
          <w:sz w:val="26"/>
          <w:szCs w:val="26"/>
          <w:lang w:val="en-US"/>
        </w:rPr>
        <w:t xml:space="preserve"> ô </w:t>
      </w:r>
      <w:proofErr w:type="spellStart"/>
      <w:r w:rsidR="00784442" w:rsidRPr="00FD126A">
        <w:rPr>
          <w:rFonts w:ascii="Times New Roman" w:hAnsi="Times New Roman" w:cs="Times New Roman"/>
          <w:color w:val="000000" w:themeColor="text1"/>
          <w:sz w:val="26"/>
          <w:szCs w:val="26"/>
          <w:lang w:val="en-US"/>
        </w:rPr>
        <w:t>nhiễm</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quản lý</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ngừa</w:t>
      </w:r>
      <w:proofErr w:type="spellEnd"/>
      <w:r w:rsidR="00784442" w:rsidRPr="00FD126A">
        <w:rPr>
          <w:rFonts w:ascii="Times New Roman" w:hAnsi="Times New Roman" w:cs="Times New Roman"/>
          <w:color w:val="000000" w:themeColor="text1"/>
          <w:sz w:val="26"/>
          <w:szCs w:val="26"/>
          <w:lang w:val="en-US"/>
        </w:rPr>
        <w:t xml:space="preserve"> ô </w:t>
      </w:r>
      <w:proofErr w:type="spellStart"/>
      <w:r w:rsidR="00784442" w:rsidRPr="00FD126A">
        <w:rPr>
          <w:rFonts w:ascii="Times New Roman" w:hAnsi="Times New Roman" w:cs="Times New Roman"/>
          <w:color w:val="000000" w:themeColor="text1"/>
          <w:sz w:val="26"/>
          <w:szCs w:val="26"/>
          <w:lang w:val="en-US"/>
        </w:rPr>
        <w:t>nhiễm</w:t>
      </w:r>
      <w:proofErr w:type="spellEnd"/>
      <w:r w:rsidR="00784442" w:rsidRPr="00FD126A">
        <w:rPr>
          <w:rFonts w:ascii="Times New Roman" w:hAnsi="Times New Roman" w:cs="Times New Roman"/>
          <w:color w:val="000000" w:themeColor="text1"/>
          <w:sz w:val="26"/>
          <w:szCs w:val="26"/>
          <w:lang w:val="en-US"/>
        </w:rPr>
        <w:t xml:space="preserve">. (2)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cho</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thải</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vật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liệu</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biến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thải</w:t>
      </w:r>
      <w:proofErr w:type="spellEnd"/>
      <w:r w:rsidR="00784442" w:rsidRPr="00FD126A">
        <w:rPr>
          <w:rFonts w:ascii="Times New Roman" w:hAnsi="Times New Roman" w:cs="Times New Roman"/>
          <w:color w:val="000000" w:themeColor="text1"/>
          <w:sz w:val="26"/>
          <w:szCs w:val="26"/>
          <w:lang w:val="en-US"/>
        </w:rPr>
        <w:t xml:space="preserve">. Cơ </w:t>
      </w:r>
      <w:proofErr w:type="spellStart"/>
      <w:r w:rsidR="00784442" w:rsidRPr="00FD126A">
        <w:rPr>
          <w:rFonts w:ascii="Times New Roman" w:hAnsi="Times New Roman" w:cs="Times New Roman"/>
          <w:color w:val="000000" w:themeColor="text1"/>
          <w:sz w:val="26"/>
          <w:szCs w:val="26"/>
          <w:lang w:val="en-US"/>
        </w:rPr>
        <w:t>sơ</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lập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toán</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hoạch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hoạt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động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doanh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nghiệp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kê</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hoạch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sản</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xuất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và</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định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mức</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xư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lý</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chất</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thải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hình</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lập</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dư</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toán</w:t>
      </w:r>
      <w:proofErr w:type="spellEnd"/>
      <w:r w:rsidR="00784442" w:rsidRPr="00FD126A">
        <w:rPr>
          <w:rFonts w:ascii="Times New Roman" w:hAnsi="Times New Roman" w:cs="Times New Roman"/>
          <w:color w:val="000000" w:themeColor="text1"/>
          <w:sz w:val="26"/>
          <w:szCs w:val="26"/>
          <w:lang w:val="en-US"/>
        </w:rPr>
        <w:t xml:space="preserve"> chi </w:t>
      </w:r>
      <w:proofErr w:type="spellStart"/>
      <w:r w:rsidR="00784442" w:rsidRPr="00FD126A">
        <w:rPr>
          <w:rFonts w:ascii="Times New Roman" w:hAnsi="Times New Roman" w:cs="Times New Roman"/>
          <w:color w:val="000000" w:themeColor="text1"/>
          <w:sz w:val="26"/>
          <w:szCs w:val="26"/>
          <w:lang w:val="en-US"/>
        </w:rPr>
        <w:t>phí</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môi</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trường</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được</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784442" w:rsidRPr="00FD126A">
        <w:rPr>
          <w:rFonts w:ascii="Times New Roman" w:hAnsi="Times New Roman" w:cs="Times New Roman"/>
          <w:color w:val="000000" w:themeColor="text1"/>
          <w:sz w:val="26"/>
          <w:szCs w:val="26"/>
          <w:lang w:val="en-US"/>
        </w:rPr>
        <w:t>mô</w:t>
      </w:r>
      <w:proofErr w:type="spellEnd"/>
      <w:r w:rsidR="00784442" w:rsidRPr="00FD126A">
        <w:rPr>
          <w:rFonts w:ascii="Times New Roman" w:hAnsi="Times New Roman" w:cs="Times New Roman"/>
          <w:color w:val="000000" w:themeColor="text1"/>
          <w:sz w:val="26"/>
          <w:szCs w:val="26"/>
          <w:lang w:val="en-US"/>
        </w:rPr>
        <w:t xml:space="preserve"> tả </w:t>
      </w:r>
      <w:proofErr w:type="spellStart"/>
      <w:r w:rsidR="00784442" w:rsidRPr="00FD126A">
        <w:rPr>
          <w:rFonts w:ascii="Times New Roman" w:hAnsi="Times New Roman" w:cs="Times New Roman"/>
          <w:color w:val="000000" w:themeColor="text1"/>
          <w:sz w:val="26"/>
          <w:szCs w:val="26"/>
          <w:lang w:val="en-US"/>
        </w:rPr>
        <w:t>trong</w:t>
      </w:r>
      <w:proofErr w:type="spellEnd"/>
      <w:r w:rsidR="00784442" w:rsidRPr="00FD126A">
        <w:rPr>
          <w:rFonts w:ascii="Times New Roman" w:hAnsi="Times New Roman" w:cs="Times New Roman"/>
          <w:color w:val="000000" w:themeColor="text1"/>
          <w:sz w:val="26"/>
          <w:szCs w:val="26"/>
          <w:lang w:val="en-US"/>
        </w:rPr>
        <w:t xml:space="preserve"> sơ </w:t>
      </w:r>
      <w:proofErr w:type="spellStart"/>
      <w:r w:rsidR="00784442" w:rsidRPr="00FD126A">
        <w:rPr>
          <w:rFonts w:ascii="Times New Roman" w:hAnsi="Times New Roman" w:cs="Times New Roman"/>
          <w:color w:val="000000" w:themeColor="text1"/>
          <w:sz w:val="26"/>
          <w:szCs w:val="26"/>
          <w:lang w:val="en-US"/>
        </w:rPr>
        <w:t>đô</w:t>
      </w:r>
      <w:proofErr w:type="spellEnd"/>
      <w:r w:rsidR="00784442" w:rsidRPr="00FD126A">
        <w:rPr>
          <w:rFonts w:ascii="Times New Roman" w:hAnsi="Times New Roman" w:cs="Times New Roman"/>
          <w:color w:val="000000" w:themeColor="text1"/>
          <w:sz w:val="26"/>
          <w:szCs w:val="26"/>
          <w:lang w:val="en-US"/>
        </w:rPr>
        <w:t xml:space="preserve">̀ </w:t>
      </w:r>
      <w:proofErr w:type="spellStart"/>
      <w:r w:rsidR="00E83210" w:rsidRPr="00FD126A">
        <w:rPr>
          <w:rFonts w:ascii="Times New Roman" w:hAnsi="Times New Roman" w:cs="Times New Roman"/>
          <w:color w:val="000000" w:themeColor="text1"/>
          <w:sz w:val="26"/>
          <w:szCs w:val="26"/>
          <w:lang w:val="en-US"/>
        </w:rPr>
        <w:t>sau</w:t>
      </w:r>
      <w:proofErr w:type="spellEnd"/>
      <w:r w:rsidR="00E83210" w:rsidRPr="00FD126A">
        <w:rPr>
          <w:rFonts w:ascii="Times New Roman" w:hAnsi="Times New Roman" w:cs="Times New Roman"/>
          <w:color w:val="000000" w:themeColor="text1"/>
          <w:sz w:val="26"/>
          <w:szCs w:val="26"/>
          <w:lang w:val="vi-VN"/>
        </w:rPr>
        <w:t>:</w:t>
      </w:r>
    </w:p>
    <w:p w14:paraId="1311CB06" w14:textId="30056185"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0433DBC0" w14:textId="247B7A09"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r w:rsidRPr="00FD126A">
        <w:rPr>
          <w:noProof/>
          <w:color w:val="000000" w:themeColor="text1"/>
          <w:sz w:val="26"/>
          <w:szCs w:val="26"/>
        </w:rPr>
        <mc:AlternateContent>
          <mc:Choice Requires="wpg">
            <w:drawing>
              <wp:anchor distT="0" distB="0" distL="114300" distR="114300" simplePos="0" relativeHeight="251661312" behindDoc="0" locked="0" layoutInCell="1" allowOverlap="1" wp14:anchorId="6719492E" wp14:editId="78447EEC">
                <wp:simplePos x="0" y="0"/>
                <wp:positionH relativeFrom="column">
                  <wp:posOffset>370936</wp:posOffset>
                </wp:positionH>
                <wp:positionV relativeFrom="paragraph">
                  <wp:posOffset>22453</wp:posOffset>
                </wp:positionV>
                <wp:extent cx="5494719" cy="2766049"/>
                <wp:effectExtent l="0" t="0" r="17145" b="15875"/>
                <wp:wrapNone/>
                <wp:docPr id="4"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719" cy="2766049"/>
                          <a:chOff x="-1" y="7697"/>
                          <a:chExt cx="5583220" cy="1992553"/>
                        </a:xfrm>
                      </wpg:grpSpPr>
                      <wps:wsp>
                        <wps:cNvPr id="8" name="Rectangle 1475"/>
                        <wps:cNvSpPr>
                          <a:spLocks noChangeArrowheads="1"/>
                        </wps:cNvSpPr>
                        <wps:spPr bwMode="auto">
                          <a:xfrm>
                            <a:off x="1838327" y="1657350"/>
                            <a:ext cx="2143530" cy="342900"/>
                          </a:xfrm>
                          <a:prstGeom prst="rect">
                            <a:avLst/>
                          </a:prstGeom>
                          <a:solidFill>
                            <a:srgbClr val="FFFFFF"/>
                          </a:solidFill>
                          <a:ln w="12700" algn="ctr">
                            <a:solidFill>
                              <a:srgbClr val="000000"/>
                            </a:solidFill>
                            <a:miter lim="800000"/>
                            <a:headEnd/>
                            <a:tailEnd/>
                          </a:ln>
                        </wps:spPr>
                        <wps:txbx>
                          <w:txbxContent>
                            <w:p w14:paraId="55BBDA14" w14:textId="2121FB7C" w:rsidR="00527523" w:rsidRPr="00FD126A" w:rsidRDefault="00FE314B" w:rsidP="00527523">
                              <w:pPr>
                                <w:jc w:val="center"/>
                                <w:rPr>
                                  <w:rFonts w:ascii="Times New Roman" w:hAnsi="Times New Roman" w:cs="Times New Roman"/>
                                  <w:sz w:val="26"/>
                                  <w:szCs w:val="26"/>
                                  <w:lang w:val="vi-VN"/>
                                </w:rPr>
                              </w:pPr>
                              <w:r w:rsidRPr="00FD126A">
                                <w:rPr>
                                  <w:rFonts w:ascii="Times New Roman" w:hAnsi="Times New Roman" w:cs="Times New Roman"/>
                                  <w:sz w:val="26"/>
                                  <w:szCs w:val="26"/>
                                  <w:lang w:val="vi-VN"/>
                                </w:rPr>
                                <w:t>Dự toán chi phí môi trường</w:t>
                              </w:r>
                            </w:p>
                          </w:txbxContent>
                        </wps:txbx>
                        <wps:bodyPr rot="0" vert="horz" wrap="square" lIns="91440" tIns="45720" rIns="91440" bIns="45720" anchor="ctr" anchorCtr="0" upright="1">
                          <a:noAutofit/>
                        </wps:bodyPr>
                      </wps:wsp>
                      <wps:wsp>
                        <wps:cNvPr id="9" name="Straight Arrow Connector 310"/>
                        <wps:cNvCnPr>
                          <a:cxnSpLocks noChangeShapeType="1"/>
                        </wps:cNvCnPr>
                        <wps:spPr bwMode="auto">
                          <a:xfrm>
                            <a:off x="3675075" y="1274375"/>
                            <a:ext cx="0" cy="323850"/>
                          </a:xfrm>
                          <a:prstGeom prst="straightConnector1">
                            <a:avLst/>
                          </a:prstGeom>
                          <a:ln>
                            <a:headEnd/>
                            <a:tailEnd type="arrow" w="med" len="med"/>
                          </a:ln>
                        </wps:spPr>
                        <wps:style>
                          <a:lnRef idx="3">
                            <a:schemeClr val="dk1"/>
                          </a:lnRef>
                          <a:fillRef idx="0">
                            <a:schemeClr val="dk1"/>
                          </a:fillRef>
                          <a:effectRef idx="2">
                            <a:schemeClr val="dk1"/>
                          </a:effectRef>
                          <a:fontRef idx="minor">
                            <a:schemeClr val="tx1"/>
                          </a:fontRef>
                        </wps:style>
                        <wps:bodyPr/>
                      </wps:wsp>
                      <wpg:grpSp>
                        <wpg:cNvPr id="10" name="Group 337"/>
                        <wpg:cNvGrpSpPr>
                          <a:grpSpLocks/>
                        </wpg:cNvGrpSpPr>
                        <wpg:grpSpPr bwMode="auto">
                          <a:xfrm>
                            <a:off x="-1" y="7697"/>
                            <a:ext cx="5583220" cy="1632591"/>
                            <a:chOff x="-1" y="7697"/>
                            <a:chExt cx="5583220" cy="1632591"/>
                          </a:xfrm>
                        </wpg:grpSpPr>
                        <wps:wsp>
                          <wps:cNvPr id="12" name="Rectangle 161"/>
                          <wps:cNvSpPr>
                            <a:spLocks noChangeArrowheads="1"/>
                          </wps:cNvSpPr>
                          <wps:spPr bwMode="auto">
                            <a:xfrm>
                              <a:off x="17530" y="903358"/>
                              <a:ext cx="3059045" cy="353895"/>
                            </a:xfrm>
                            <a:prstGeom prst="rect">
                              <a:avLst/>
                            </a:prstGeom>
                            <a:solidFill>
                              <a:srgbClr val="FFFFFF"/>
                            </a:solidFill>
                            <a:ln w="12700" algn="ctr">
                              <a:solidFill>
                                <a:srgbClr val="000000"/>
                              </a:solidFill>
                              <a:miter lim="800000"/>
                              <a:headEnd/>
                              <a:tailEnd/>
                            </a:ln>
                          </wps:spPr>
                          <wps:txbx>
                            <w:txbxContent>
                              <w:p w14:paraId="136CCA37"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4F9656E7"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ngừa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quản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4D3ABB1C" w14:textId="6136EE9C" w:rsidR="00527523" w:rsidRPr="00B82C88" w:rsidRDefault="00527523" w:rsidP="00527523">
                                <w:pPr>
                                  <w:jc w:val="center"/>
                                  <w:rPr>
                                    <w:sz w:val="26"/>
                                    <w:szCs w:val="26"/>
                                    <w:lang w:val="vi-VN"/>
                                  </w:rPr>
                                </w:pPr>
                              </w:p>
                            </w:txbxContent>
                          </wps:txbx>
                          <wps:bodyPr rot="0" vert="horz" wrap="square" lIns="91440" tIns="45720" rIns="91440" bIns="45720" anchor="ctr" anchorCtr="0" upright="1">
                            <a:noAutofit/>
                          </wps:bodyPr>
                        </wps:wsp>
                        <wps:wsp>
                          <wps:cNvPr id="13" name="Rectangle 214"/>
                          <wps:cNvSpPr>
                            <a:spLocks noChangeArrowheads="1"/>
                          </wps:cNvSpPr>
                          <wps:spPr bwMode="auto">
                            <a:xfrm>
                              <a:off x="3254017" y="903358"/>
                              <a:ext cx="2329202" cy="353896"/>
                            </a:xfrm>
                            <a:prstGeom prst="rect">
                              <a:avLst/>
                            </a:prstGeom>
                            <a:solidFill>
                              <a:srgbClr val="FFFFFF"/>
                            </a:solidFill>
                            <a:ln w="12700" algn="ctr">
                              <a:solidFill>
                                <a:srgbClr val="000000"/>
                              </a:solidFill>
                              <a:miter lim="800000"/>
                              <a:headEnd/>
                              <a:tailEnd/>
                            </a:ln>
                          </wps:spPr>
                          <wps:txbx>
                            <w:txbxContent>
                              <w:p w14:paraId="7B75B3E7"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vật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liệu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và</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chê</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biến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7F8DED17" w14:textId="762B7007" w:rsidR="00527523" w:rsidRPr="00B82C88" w:rsidRDefault="00527523" w:rsidP="00527523">
                                <w:pPr>
                                  <w:jc w:val="center"/>
                                  <w:rPr>
                                    <w:sz w:val="26"/>
                                    <w:szCs w:val="26"/>
                                    <w:lang w:val="vi-VN"/>
                                  </w:rPr>
                                </w:pPr>
                              </w:p>
                            </w:txbxContent>
                          </wps:txbx>
                          <wps:bodyPr rot="0" vert="horz" wrap="square" lIns="91440" tIns="45720" rIns="91440" bIns="45720" anchor="ctr" anchorCtr="0" upright="1">
                            <a:noAutofit/>
                          </wps:bodyPr>
                        </wps:wsp>
                        <wpg:grpSp>
                          <wpg:cNvPr id="14" name="Group 336"/>
                          <wpg:cNvGrpSpPr>
                            <a:grpSpLocks/>
                          </wpg:cNvGrpSpPr>
                          <wpg:grpSpPr bwMode="auto">
                            <a:xfrm>
                              <a:off x="-1" y="7697"/>
                              <a:ext cx="5299296" cy="869866"/>
                              <a:chOff x="-1" y="7697"/>
                              <a:chExt cx="5299296" cy="869866"/>
                            </a:xfrm>
                          </wpg:grpSpPr>
                          <wps:wsp>
                            <wps:cNvPr id="15" name="Rectangle 116"/>
                            <wps:cNvSpPr>
                              <a:spLocks noChangeArrowheads="1"/>
                            </wps:cNvSpPr>
                            <wps:spPr bwMode="auto">
                              <a:xfrm>
                                <a:off x="2118809" y="24852"/>
                                <a:ext cx="1524000" cy="342900"/>
                              </a:xfrm>
                              <a:prstGeom prst="rect">
                                <a:avLst/>
                              </a:prstGeom>
                              <a:solidFill>
                                <a:srgbClr val="FFFFFF"/>
                              </a:solidFill>
                              <a:ln w="12700" algn="ctr">
                                <a:solidFill>
                                  <a:srgbClr val="000000"/>
                                </a:solidFill>
                                <a:miter lim="800000"/>
                                <a:headEnd/>
                                <a:tailEnd/>
                              </a:ln>
                            </wps:spPr>
                            <wps:txbx>
                              <w:txbxContent>
                                <w:p w14:paraId="1FC63DC5"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lang w:val="en-US"/>
                                    </w:rPr>
                                  </w:pPr>
                                  <w:proofErr w:type="spellStart"/>
                                  <w:r>
                                    <w:rPr>
                                      <w:rFonts w:ascii="Times New Roman" w:hAnsi="Times New Roman" w:cs="Times New Roman"/>
                                      <w:color w:val="000000"/>
                                      <w:lang w:val="en-US"/>
                                    </w:rPr>
                                    <w:t>Hiệu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suất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xuất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phẩm</w:t>
                                  </w:r>
                                  <w:proofErr w:type="spellEnd"/>
                                </w:p>
                                <w:p w14:paraId="21AF274A" w14:textId="2121910C" w:rsidR="00527523" w:rsidRPr="00B82C88" w:rsidRDefault="00527523" w:rsidP="00527523">
                                  <w:pPr>
                                    <w:jc w:val="center"/>
                                    <w:rPr>
                                      <w:sz w:val="26"/>
                                      <w:szCs w:val="26"/>
                                      <w:lang w:val="vi-VN"/>
                                    </w:rPr>
                                  </w:pPr>
                                </w:p>
                              </w:txbxContent>
                            </wps:txbx>
                            <wps:bodyPr rot="0" vert="horz" wrap="square" lIns="91440" tIns="45720" rIns="91440" bIns="45720" anchor="ctr" anchorCtr="0" upright="1">
                              <a:noAutofit/>
                            </wps:bodyPr>
                          </wps:wsp>
                          <wps:wsp>
                            <wps:cNvPr id="16" name="Rectangle 117"/>
                            <wps:cNvSpPr>
                              <a:spLocks noChangeArrowheads="1"/>
                            </wps:cNvSpPr>
                            <wps:spPr bwMode="auto">
                              <a:xfrm>
                                <a:off x="-1" y="21414"/>
                                <a:ext cx="1838326" cy="537788"/>
                              </a:xfrm>
                              <a:prstGeom prst="rect">
                                <a:avLst/>
                              </a:prstGeom>
                              <a:solidFill>
                                <a:srgbClr val="FFFFFF"/>
                              </a:solidFill>
                              <a:ln w="12700" algn="ctr">
                                <a:solidFill>
                                  <a:srgbClr val="000000"/>
                                </a:solidFill>
                                <a:miter lim="800000"/>
                                <a:headEnd/>
                                <a:tailEnd/>
                              </a:ln>
                            </wps:spPr>
                            <wps:txbx>
                              <w:txbxContent>
                                <w:p w14:paraId="0D43B3D1" w14:textId="121905A0"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lang w:val="en-US"/>
                                    </w:rPr>
                                  </w:pPr>
                                  <w:proofErr w:type="spellStart"/>
                                  <w:r>
                                    <w:rPr>
                                      <w:rFonts w:ascii="Times New Roman" w:hAnsi="Times New Roman" w:cs="Times New Roman"/>
                                      <w:color w:val="000000"/>
                                      <w:lang w:val="en-US"/>
                                    </w:rPr>
                                    <w:t>Kê</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hoạch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hoạt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động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môi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trường</w:t>
                                  </w:r>
                                  <w:proofErr w:type="spellEnd"/>
                                  <w:r>
                                    <w:rPr>
                                      <w:rFonts w:ascii="Times New Roman" w:hAnsi="Times New Roman" w:cs="Times New Roman"/>
                                      <w:color w:val="000000"/>
                                      <w:lang w:val="en-US"/>
                                    </w:rPr>
                                    <w:t xml:space="preserve">, </w:t>
                                  </w:r>
                                  <w:r>
                                    <w:rPr>
                                      <w:rFonts w:ascii="Times New Roman" w:hAnsi="Times New Roman" w:cs="Times New Roman"/>
                                      <w:color w:val="000000"/>
                                      <w:lang w:val="vi-VN"/>
                                    </w:rPr>
                                    <w:t>đ</w:t>
                                  </w:r>
                                  <w:proofErr w:type="spellStart"/>
                                  <w:r>
                                    <w:rPr>
                                      <w:rFonts w:ascii="Times New Roman" w:hAnsi="Times New Roman" w:cs="Times New Roman"/>
                                      <w:color w:val="000000"/>
                                      <w:lang w:val="en-US"/>
                                    </w:rPr>
                                    <w:t>ịnh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mức</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571CC6CF" w14:textId="3F51E757" w:rsidR="00527523" w:rsidRPr="00B82C88" w:rsidRDefault="00527523" w:rsidP="00527523">
                                  <w:pPr>
                                    <w:jc w:val="center"/>
                                    <w:rPr>
                                      <w:sz w:val="26"/>
                                      <w:szCs w:val="26"/>
                                      <w:lang w:val="vi-VN"/>
                                    </w:rPr>
                                  </w:pPr>
                                </w:p>
                              </w:txbxContent>
                            </wps:txbx>
                            <wps:bodyPr rot="0" vert="horz" wrap="square" lIns="91440" tIns="45720" rIns="91440" bIns="45720" anchor="ctr" anchorCtr="0" upright="1">
                              <a:noAutofit/>
                            </wps:bodyPr>
                          </wps:wsp>
                          <wps:wsp>
                            <wps:cNvPr id="17" name="Rectangle 165"/>
                            <wps:cNvSpPr>
                              <a:spLocks noChangeArrowheads="1"/>
                            </wps:cNvSpPr>
                            <wps:spPr bwMode="auto">
                              <a:xfrm>
                                <a:off x="3926884" y="7697"/>
                                <a:ext cx="1372411" cy="372479"/>
                              </a:xfrm>
                              <a:prstGeom prst="rect">
                                <a:avLst/>
                              </a:prstGeom>
                              <a:solidFill>
                                <a:srgbClr val="FFFFFF"/>
                              </a:solidFill>
                              <a:ln w="12700" algn="ctr">
                                <a:solidFill>
                                  <a:srgbClr val="000000"/>
                                </a:solidFill>
                                <a:miter lim="800000"/>
                                <a:headEnd/>
                                <a:tailEnd/>
                              </a:ln>
                            </wps:spPr>
                            <wps:txbx>
                              <w:txbxContent>
                                <w:p w14:paraId="2D604741"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xuất</w:t>
                                  </w:r>
                                  <w:proofErr w:type="spellEnd"/>
                                </w:p>
                                <w:p w14:paraId="5E02A618" w14:textId="527D5630" w:rsidR="00527523" w:rsidRPr="00B82C88" w:rsidRDefault="00527523" w:rsidP="00527523">
                                  <w:pPr>
                                    <w:jc w:val="center"/>
                                    <w:rPr>
                                      <w:sz w:val="26"/>
                                      <w:szCs w:val="26"/>
                                      <w:lang w:val="vi-VN"/>
                                    </w:rPr>
                                  </w:pPr>
                                </w:p>
                              </w:txbxContent>
                            </wps:txbx>
                            <wps:bodyPr rot="0" vert="horz" wrap="square" lIns="91440" tIns="45720" rIns="91440" bIns="45720" anchor="ctr" anchorCtr="0" upright="1">
                              <a:noAutofit/>
                            </wps:bodyPr>
                          </wps:wsp>
                          <wps:wsp>
                            <wps:cNvPr id="20" name="Straight Arrow Connector 223"/>
                            <wps:cNvCnPr>
                              <a:cxnSpLocks noChangeShapeType="1"/>
                            </wps:cNvCnPr>
                            <wps:spPr bwMode="auto">
                              <a:xfrm>
                                <a:off x="790970" y="584401"/>
                                <a:ext cx="0" cy="293162"/>
                              </a:xfrm>
                              <a:prstGeom prst="straightConnector1">
                                <a:avLst/>
                              </a:prstGeom>
                              <a:ln>
                                <a:headEnd/>
                                <a:tailEnd type="arrow" w="med" len="med"/>
                              </a:ln>
                            </wps:spPr>
                            <wps:style>
                              <a:lnRef idx="3">
                                <a:schemeClr val="dk1"/>
                              </a:lnRef>
                              <a:fillRef idx="0">
                                <a:schemeClr val="dk1"/>
                              </a:fillRef>
                              <a:effectRef idx="2">
                                <a:schemeClr val="dk1"/>
                              </a:effectRef>
                              <a:fontRef idx="minor">
                                <a:schemeClr val="tx1"/>
                              </a:fontRef>
                            </wps:style>
                            <wps:bodyPr/>
                          </wps:wsp>
                          <wps:wsp>
                            <wps:cNvPr id="21" name="Straight Arrow Connector 288"/>
                            <wps:cNvCnPr>
                              <a:cxnSpLocks noChangeShapeType="1"/>
                            </wps:cNvCnPr>
                            <wps:spPr bwMode="auto">
                              <a:xfrm>
                                <a:off x="4550965" y="401312"/>
                                <a:ext cx="0" cy="476250"/>
                              </a:xfrm>
                              <a:prstGeom prst="straightConnector1">
                                <a:avLst/>
                              </a:prstGeom>
                              <a:ln>
                                <a:headEnd/>
                                <a:tailEnd type="arrow" w="med" len="med"/>
                              </a:ln>
                            </wps:spPr>
                            <wps:style>
                              <a:lnRef idx="3">
                                <a:schemeClr val="dk1"/>
                              </a:lnRef>
                              <a:fillRef idx="0">
                                <a:schemeClr val="dk1"/>
                              </a:fillRef>
                              <a:effectRef idx="2">
                                <a:schemeClr val="dk1"/>
                              </a:effectRef>
                              <a:fontRef idx="minor">
                                <a:schemeClr val="tx1"/>
                              </a:fontRef>
                            </wps:style>
                            <wps:bodyPr/>
                          </wps:wsp>
                        </wpg:grpSp>
                        <wps:wsp>
                          <wps:cNvPr id="22" name="Straight Arrow Connector 292"/>
                          <wps:cNvCnPr>
                            <a:cxnSpLocks noChangeShapeType="1"/>
                          </wps:cNvCnPr>
                          <wps:spPr bwMode="auto">
                            <a:xfrm>
                              <a:off x="3587608" y="386398"/>
                              <a:ext cx="12801" cy="491164"/>
                            </a:xfrm>
                            <a:prstGeom prst="straightConnector1">
                              <a:avLst/>
                            </a:prstGeom>
                            <a:ln>
                              <a:headEnd/>
                              <a:tailEnd type="arrow" w="med" len="med"/>
                            </a:ln>
                          </wps:spPr>
                          <wps:style>
                            <a:lnRef idx="3">
                              <a:schemeClr val="dk1"/>
                            </a:lnRef>
                            <a:fillRef idx="0">
                              <a:schemeClr val="dk1"/>
                            </a:fillRef>
                            <a:effectRef idx="2">
                              <a:schemeClr val="dk1"/>
                            </a:effectRef>
                            <a:fontRef idx="minor">
                              <a:schemeClr val="tx1"/>
                            </a:fontRef>
                          </wps:style>
                          <wps:bodyPr/>
                        </wps:wsp>
                        <wps:wsp>
                          <wps:cNvPr id="23" name="Straight Arrow Connector 293"/>
                          <wps:cNvCnPr>
                            <a:cxnSpLocks noChangeShapeType="1"/>
                          </wps:cNvCnPr>
                          <wps:spPr bwMode="auto">
                            <a:xfrm>
                              <a:off x="2190725" y="367756"/>
                              <a:ext cx="0" cy="509806"/>
                            </a:xfrm>
                            <a:prstGeom prst="straightConnector1">
                              <a:avLst/>
                            </a:prstGeom>
                            <a:ln>
                              <a:headEnd/>
                              <a:tailEnd type="arrow" w="med" len="med"/>
                            </a:ln>
                          </wps:spPr>
                          <wps:style>
                            <a:lnRef idx="3">
                              <a:schemeClr val="dk1"/>
                            </a:lnRef>
                            <a:fillRef idx="0">
                              <a:schemeClr val="dk1"/>
                            </a:fillRef>
                            <a:effectRef idx="2">
                              <a:schemeClr val="dk1"/>
                            </a:effectRef>
                            <a:fontRef idx="minor">
                              <a:schemeClr val="tx1"/>
                            </a:fontRef>
                          </wps:style>
                          <wps:bodyPr/>
                        </wps:wsp>
                        <wps:wsp>
                          <wps:cNvPr id="24" name="Straight Arrow Connector 297"/>
                          <wps:cNvCnPr>
                            <a:cxnSpLocks noChangeShapeType="1"/>
                          </wps:cNvCnPr>
                          <wps:spPr bwMode="auto">
                            <a:xfrm>
                              <a:off x="2121154" y="1268813"/>
                              <a:ext cx="0" cy="371475"/>
                            </a:xfrm>
                            <a:prstGeom prst="straightConnector1">
                              <a:avLst/>
                            </a:prstGeom>
                            <a:ln>
                              <a:headEnd/>
                              <a:tailEnd type="arrow" w="med" len="med"/>
                            </a:ln>
                          </wps:spPr>
                          <wps:style>
                            <a:lnRef idx="3">
                              <a:schemeClr val="dk1"/>
                            </a:lnRef>
                            <a:fillRef idx="0">
                              <a:schemeClr val="dk1"/>
                            </a:fillRef>
                            <a:effectRef idx="2">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6719492E" id="Group 338" o:spid="_x0000_s1026" style="position:absolute;margin-left:29.2pt;margin-top:1.75pt;width:432.65pt;height:217.8pt;z-index:251661312" coordorigin=",76" coordsize="55832,19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">
                <v:rect id="Rectangle 1475" o:spid="_x0000_s1027" style="position:absolute;left:18383;top:16573;width:21435;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" strokeweight="1pt">
                  <v:textbox>
                    <w:txbxContent>
                      <w:p w14:paraId="55BBDA14" w14:textId="2121FB7C" w:rsidR="00527523" w:rsidRPr="00FD126A" w:rsidRDefault="00FE314B" w:rsidP="00527523">
                        <w:pPr>
                          <w:jc w:val="center"/>
                          <w:rPr>
                            <w:rFonts w:ascii="Times New Roman" w:hAnsi="Times New Roman" w:cs="Times New Roman"/>
                            <w:sz w:val="26"/>
                            <w:szCs w:val="26"/>
                            <w:lang w:val="vi-VN"/>
                          </w:rPr>
                        </w:pPr>
                        <w:r w:rsidRPr="00FD126A">
                          <w:rPr>
                            <w:rFonts w:ascii="Times New Roman" w:hAnsi="Times New Roman" w:cs="Times New Roman"/>
                            <w:sz w:val="26"/>
                            <w:szCs w:val="26"/>
                            <w:lang w:val="vi-VN"/>
                          </w:rPr>
                          <w:t>Dự toán chi phí môi trường</w:t>
                        </w:r>
                      </w:p>
                    </w:txbxContent>
                  </v:textbox>
                </v:rect>
                <v:shapetype id="_x0000_t32" coordsize="21600,21600" o:spt="32" o:oned="t" path="m,l21600,21600e" filled="f">
                  <v:path arrowok="t" fillok="f" o:connecttype="none"/>
                  <o:lock v:ext="edit" shapetype="t"/>
                </v:shapetype>
                <v:shape id="Straight Arrow Connector 310" o:spid="_x0000_s1028" type="#_x0000_t32" style="position:absolute;left:36750;top:12743;width:0;height:323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" strokecolor="black [3200]" strokeweight="1.5pt">
                  <v:stroke endarrow="open" joinstyle="miter"/>
                </v:shape>
                <v:group id="Group 337" o:spid="_x0000_s1029" style="position:absolute;top:76;width:55832;height:16326" coordorigin=",76" coordsize="55832,16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rect id="Rectangle 161" o:spid="_x0000_s1030" style="position:absolute;left:175;top:9033;width:30590;height:35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" strokeweight="1pt">
                    <v:textbox>
                      <w:txbxContent>
                        <w:p w14:paraId="136CCA37"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4F9656E7"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ngừa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quản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4D3ABB1C" w14:textId="6136EE9C" w:rsidR="00527523" w:rsidRPr="00B82C88" w:rsidRDefault="00527523" w:rsidP="00527523">
                          <w:pPr>
                            <w:jc w:val="center"/>
                            <w:rPr>
                              <w:sz w:val="26"/>
                              <w:szCs w:val="26"/>
                              <w:lang w:val="vi-VN"/>
                            </w:rPr>
                          </w:pPr>
                        </w:p>
                      </w:txbxContent>
                    </v:textbox>
                  </v:rect>
                  <v:rect id="Rectangle 214" o:spid="_x0000_s1031" style="position:absolute;left:32540;top:9033;width:23292;height:35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" strokeweight="1pt">
                    <v:textbox>
                      <w:txbxContent>
                        <w:p w14:paraId="7B75B3E7"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vật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liệu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và</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chê</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biến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7F8DED17" w14:textId="762B7007" w:rsidR="00527523" w:rsidRPr="00B82C88" w:rsidRDefault="00527523" w:rsidP="00527523">
                          <w:pPr>
                            <w:jc w:val="center"/>
                            <w:rPr>
                              <w:sz w:val="26"/>
                              <w:szCs w:val="26"/>
                              <w:lang w:val="vi-VN"/>
                            </w:rPr>
                          </w:pPr>
                        </w:p>
                      </w:txbxContent>
                    </v:textbox>
                  </v:rect>
                  <v:group id="Group 336" o:spid="_x0000_s1032" style="position:absolute;top:76;width:52992;height:8699" coordorigin=",76" coordsize="52992,8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rect id="Rectangle 116" o:spid="_x0000_s1033" style="position:absolute;left:21188;top:248;width:15240;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" strokeweight="1pt">
                      <v:textbox>
                        <w:txbxContent>
                          <w:p w14:paraId="1FC63DC5"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lang w:val="en-US"/>
                              </w:rPr>
                            </w:pPr>
                            <w:proofErr w:type="spellStart"/>
                            <w:r>
                              <w:rPr>
                                <w:rFonts w:ascii="Times New Roman" w:hAnsi="Times New Roman" w:cs="Times New Roman"/>
                                <w:color w:val="000000"/>
                                <w:lang w:val="en-US"/>
                              </w:rPr>
                              <w:t>Hiệu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suất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xuất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phẩm</w:t>
                            </w:r>
                            <w:proofErr w:type="spellEnd"/>
                          </w:p>
                          <w:p w14:paraId="21AF274A" w14:textId="2121910C" w:rsidR="00527523" w:rsidRPr="00B82C88" w:rsidRDefault="00527523" w:rsidP="00527523">
                            <w:pPr>
                              <w:jc w:val="center"/>
                              <w:rPr>
                                <w:sz w:val="26"/>
                                <w:szCs w:val="26"/>
                                <w:lang w:val="vi-VN"/>
                              </w:rPr>
                            </w:pPr>
                          </w:p>
                        </w:txbxContent>
                      </v:textbox>
                    </v:rect>
                    <v:rect id="Rectangle 117" o:spid="_x0000_s1034" style="position:absolute;top:214;width:18383;height:53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" strokeweight="1pt">
                      <v:textbox>
                        <w:txbxContent>
                          <w:p w14:paraId="0D43B3D1" w14:textId="121905A0"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lang w:val="en-US"/>
                              </w:rPr>
                            </w:pPr>
                            <w:proofErr w:type="spellStart"/>
                            <w:r>
                              <w:rPr>
                                <w:rFonts w:ascii="Times New Roman" w:hAnsi="Times New Roman" w:cs="Times New Roman"/>
                                <w:color w:val="000000"/>
                                <w:lang w:val="en-US"/>
                              </w:rPr>
                              <w:t>Kê</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hoạch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hoạt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động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môi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trường</w:t>
                            </w:r>
                            <w:proofErr w:type="spellEnd"/>
                            <w:r>
                              <w:rPr>
                                <w:rFonts w:ascii="Times New Roman" w:hAnsi="Times New Roman" w:cs="Times New Roman"/>
                                <w:color w:val="000000"/>
                                <w:lang w:val="en-US"/>
                              </w:rPr>
                              <w:t xml:space="preserve">, </w:t>
                            </w:r>
                            <w:r>
                              <w:rPr>
                                <w:rFonts w:ascii="Times New Roman" w:hAnsi="Times New Roman" w:cs="Times New Roman"/>
                                <w:color w:val="000000"/>
                                <w:lang w:val="vi-VN"/>
                              </w:rPr>
                              <w:t>đ</w:t>
                            </w:r>
                            <w:proofErr w:type="spellStart"/>
                            <w:r>
                              <w:rPr>
                                <w:rFonts w:ascii="Times New Roman" w:hAnsi="Times New Roman" w:cs="Times New Roman"/>
                                <w:color w:val="000000"/>
                                <w:lang w:val="en-US"/>
                              </w:rPr>
                              <w:t>ịnh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mức</w:t>
                            </w:r>
                            <w:proofErr w:type="spellEnd"/>
                            <w:r>
                              <w:rPr>
                                <w:rFonts w:ascii="Times New Roman" w:hAnsi="Times New Roman" w:cs="Times New Roman"/>
                                <w:color w:val="000000"/>
                                <w:lang w:val="en-US"/>
                              </w:rPr>
                              <w:t xml:space="preserve"> chi </w:t>
                            </w:r>
                            <w:proofErr w:type="spellStart"/>
                            <w:r>
                              <w:rPr>
                                <w:rFonts w:ascii="Times New Roman" w:hAnsi="Times New Roman" w:cs="Times New Roman"/>
                                <w:color w:val="000000"/>
                                <w:lang w:val="en-US"/>
                              </w:rPr>
                              <w:t>phí</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chất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thải</w:t>
                            </w:r>
                            <w:proofErr w:type="spellEnd"/>
                          </w:p>
                          <w:p w14:paraId="571CC6CF" w14:textId="3F51E757" w:rsidR="00527523" w:rsidRPr="00B82C88" w:rsidRDefault="00527523" w:rsidP="00527523">
                            <w:pPr>
                              <w:jc w:val="center"/>
                              <w:rPr>
                                <w:sz w:val="26"/>
                                <w:szCs w:val="26"/>
                                <w:lang w:val="vi-VN"/>
                              </w:rPr>
                            </w:pPr>
                          </w:p>
                        </w:txbxContent>
                      </v:textbox>
                    </v:rect>
                    <v:rect id="Rectangle 165" o:spid="_x0000_s1035" style="position:absolute;left:39268;top:76;width:13724;height: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" strokeweight="1pt">
                      <v:textbox>
                        <w:txbxContent>
                          <w:p w14:paraId="2D604741" w14:textId="77777777" w:rsidR="00527523" w:rsidRDefault="00527523" w:rsidP="005275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US"/>
                              </w:rPr>
                            </w:pPr>
                            <w:proofErr w:type="spellStart"/>
                            <w:r>
                              <w:rPr>
                                <w:rFonts w:ascii="Times New Roman" w:hAnsi="Times New Roman" w:cs="Times New Roman"/>
                                <w:color w:val="000000"/>
                                <w:lang w:val="en-US"/>
                              </w:rPr>
                              <w:t>Dư</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toán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xuất</w:t>
                            </w:r>
                            <w:proofErr w:type="spellEnd"/>
                          </w:p>
                          <w:p w14:paraId="5E02A618" w14:textId="527D5630" w:rsidR="00527523" w:rsidRPr="00B82C88" w:rsidRDefault="00527523" w:rsidP="00527523">
                            <w:pPr>
                              <w:jc w:val="center"/>
                              <w:rPr>
                                <w:sz w:val="26"/>
                                <w:szCs w:val="26"/>
                                <w:lang w:val="vi-VN"/>
                              </w:rPr>
                            </w:pPr>
                          </w:p>
                        </w:txbxContent>
                      </v:textbox>
                    </v:rect>
                    <v:shape id="Straight Arrow Connector 223" o:spid="_x0000_s1036" type="#_x0000_t32" style="position:absolute;left:7909;top:5844;width:0;height:293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" strokecolor="black [3200]" strokeweight="1.5pt">
                      <v:stroke endarrow="open" joinstyle="miter"/>
                    </v:shape>
                    <v:shape id="Straight Arrow Connector 288" o:spid="_x0000_s1037" type="#_x0000_t32" style="position:absolute;left:45509;top:4013;width:0;height:47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" strokecolor="black [3200]" strokeweight="1.5pt">
                      <v:stroke endarrow="open" joinstyle="miter"/>
                    </v:shape>
                  </v:group>
                  <v:shape id="Straight Arrow Connector 292" o:spid="_x0000_s1038" type="#_x0000_t32" style="position:absolute;left:35876;top:3863;width:128;height:49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" strokecolor="black [3200]" strokeweight="1.5pt">
                    <v:stroke endarrow="open" joinstyle="miter"/>
                  </v:shape>
                  <v:shape id="Straight Arrow Connector 293" o:spid="_x0000_s1039" type="#_x0000_t32" style="position:absolute;left:21907;top:3677;width:0;height:509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" strokecolor="black [3200]" strokeweight="1.5pt">
                    <v:stroke endarrow="open" joinstyle="miter"/>
                  </v:shape>
                  <v:shape id="Straight Arrow Connector 297" o:spid="_x0000_s1040" type="#_x0000_t32" style="position:absolute;left:21211;top:12688;width:0;height:37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" strokecolor="black [3200]" strokeweight="1.5pt">
                    <v:stroke endarrow="open" joinstyle="miter"/>
                  </v:shape>
                </v:group>
              </v:group>
            </w:pict>
          </mc:Fallback>
        </mc:AlternateContent>
      </w:r>
    </w:p>
    <w:p w14:paraId="1C87FEFA"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3F13372F"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258DF330"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7EB7382A"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559E7868"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70022D62"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2F6D80A8"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2FF49ADA"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5BB8EC9C"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76F0EA25"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07E39F51"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7FAFC022"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vi-VN"/>
        </w:rPr>
      </w:pPr>
    </w:p>
    <w:p w14:paraId="49B7B62D" w14:textId="77777777" w:rsidR="00E83210" w:rsidRPr="00FD126A" w:rsidRDefault="00E83210"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en-US"/>
        </w:rPr>
      </w:pPr>
    </w:p>
    <w:p w14:paraId="665CCCA9"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en-US"/>
        </w:rPr>
      </w:pPr>
    </w:p>
    <w:p w14:paraId="3D8C75BF" w14:textId="77777777" w:rsidR="00527523" w:rsidRPr="00FD126A" w:rsidRDefault="00527523"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6"/>
          <w:szCs w:val="26"/>
          <w:lang w:val="en-US"/>
        </w:rPr>
      </w:pPr>
    </w:p>
    <w:p w14:paraId="1655396C" w14:textId="5E889922" w:rsidR="000030E4" w:rsidRPr="00FD126A" w:rsidRDefault="00FE314B"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themeColor="text1"/>
          <w:sz w:val="26"/>
          <w:szCs w:val="26"/>
          <w:lang w:val="vi-VN"/>
        </w:rPr>
      </w:pPr>
      <w:r w:rsidRPr="00FD126A">
        <w:rPr>
          <w:rFonts w:ascii="Times New Roman" w:hAnsi="Times New Roman" w:cs="Times New Roman"/>
          <w:b/>
          <w:bCs/>
          <w:i/>
          <w:iCs/>
          <w:color w:val="000000" w:themeColor="text1"/>
          <w:sz w:val="26"/>
          <w:szCs w:val="26"/>
          <w:lang w:val="vi-VN"/>
        </w:rPr>
        <w:t xml:space="preserve">                          </w:t>
      </w:r>
      <w:r w:rsidRPr="00FD126A">
        <w:rPr>
          <w:rFonts w:ascii="Times New Roman" w:hAnsi="Times New Roman" w:cs="Times New Roman"/>
          <w:b/>
          <w:bCs/>
          <w:i/>
          <w:iCs/>
          <w:color w:val="000000" w:themeColor="text1"/>
          <w:sz w:val="26"/>
          <w:szCs w:val="26"/>
          <w:lang w:val="vi-VN"/>
        </w:rPr>
        <w:t xml:space="preserve">                Sơ đồ m</w:t>
      </w:r>
      <w:r w:rsidRPr="00FD126A">
        <w:rPr>
          <w:rFonts w:ascii="Times New Roman" w:hAnsi="Times New Roman" w:cs="Times New Roman"/>
          <w:b/>
          <w:bCs/>
          <w:i/>
          <w:iCs/>
          <w:color w:val="000000" w:themeColor="text1"/>
          <w:sz w:val="26"/>
          <w:szCs w:val="26"/>
          <w:lang w:val="en-US"/>
        </w:rPr>
        <w:t xml:space="preserve">ô </w:t>
      </w:r>
      <w:proofErr w:type="spellStart"/>
      <w:r w:rsidRPr="00FD126A">
        <w:rPr>
          <w:rFonts w:ascii="Times New Roman" w:hAnsi="Times New Roman" w:cs="Times New Roman"/>
          <w:b/>
          <w:bCs/>
          <w:i/>
          <w:iCs/>
          <w:color w:val="000000" w:themeColor="text1"/>
          <w:sz w:val="26"/>
          <w:szCs w:val="26"/>
          <w:lang w:val="en-US"/>
        </w:rPr>
        <w:t>hình</w:t>
      </w:r>
      <w:proofErr w:type="spellEnd"/>
      <w:r w:rsidRPr="00FD126A">
        <w:rPr>
          <w:rFonts w:ascii="Times New Roman" w:hAnsi="Times New Roman" w:cs="Times New Roman"/>
          <w:b/>
          <w:bCs/>
          <w:i/>
          <w:iCs/>
          <w:color w:val="000000" w:themeColor="text1"/>
          <w:sz w:val="26"/>
          <w:szCs w:val="26"/>
          <w:lang w:val="en-US"/>
        </w:rPr>
        <w:t xml:space="preserve"> </w:t>
      </w:r>
      <w:proofErr w:type="spellStart"/>
      <w:r w:rsidRPr="00FD126A">
        <w:rPr>
          <w:rFonts w:ascii="Times New Roman" w:hAnsi="Times New Roman" w:cs="Times New Roman"/>
          <w:b/>
          <w:bCs/>
          <w:i/>
          <w:iCs/>
          <w:color w:val="000000" w:themeColor="text1"/>
          <w:sz w:val="26"/>
          <w:szCs w:val="26"/>
          <w:lang w:val="en-US"/>
        </w:rPr>
        <w:t>lập</w:t>
      </w:r>
      <w:proofErr w:type="spellEnd"/>
      <w:r w:rsidRPr="00FD126A">
        <w:rPr>
          <w:rFonts w:ascii="Times New Roman" w:hAnsi="Times New Roman" w:cs="Times New Roman"/>
          <w:b/>
          <w:bCs/>
          <w:i/>
          <w:iCs/>
          <w:color w:val="000000" w:themeColor="text1"/>
          <w:sz w:val="26"/>
          <w:szCs w:val="26"/>
          <w:lang w:val="en-US"/>
        </w:rPr>
        <w:t xml:space="preserve"> </w:t>
      </w:r>
      <w:proofErr w:type="spellStart"/>
      <w:r w:rsidRPr="00FD126A">
        <w:rPr>
          <w:rFonts w:ascii="Times New Roman" w:hAnsi="Times New Roman" w:cs="Times New Roman"/>
          <w:b/>
          <w:bCs/>
          <w:i/>
          <w:iCs/>
          <w:color w:val="000000" w:themeColor="text1"/>
          <w:sz w:val="26"/>
          <w:szCs w:val="26"/>
          <w:lang w:val="en-US"/>
        </w:rPr>
        <w:t>dư</w:t>
      </w:r>
      <w:proofErr w:type="spellEnd"/>
      <w:r w:rsidRPr="00FD126A">
        <w:rPr>
          <w:rFonts w:ascii="Times New Roman" w:hAnsi="Times New Roman" w:cs="Times New Roman"/>
          <w:b/>
          <w:bCs/>
          <w:i/>
          <w:iCs/>
          <w:color w:val="000000" w:themeColor="text1"/>
          <w:sz w:val="26"/>
          <w:szCs w:val="26"/>
          <w:lang w:val="en-US"/>
        </w:rPr>
        <w:t xml:space="preserve">̣ </w:t>
      </w:r>
      <w:proofErr w:type="spellStart"/>
      <w:r w:rsidRPr="00FD126A">
        <w:rPr>
          <w:rFonts w:ascii="Times New Roman" w:hAnsi="Times New Roman" w:cs="Times New Roman"/>
          <w:b/>
          <w:bCs/>
          <w:i/>
          <w:iCs/>
          <w:color w:val="000000" w:themeColor="text1"/>
          <w:sz w:val="26"/>
          <w:szCs w:val="26"/>
          <w:lang w:val="en-US"/>
        </w:rPr>
        <w:t>toán</w:t>
      </w:r>
      <w:proofErr w:type="spellEnd"/>
      <w:r w:rsidRPr="00FD126A">
        <w:rPr>
          <w:rFonts w:ascii="Times New Roman" w:hAnsi="Times New Roman" w:cs="Times New Roman"/>
          <w:b/>
          <w:bCs/>
          <w:i/>
          <w:iCs/>
          <w:color w:val="000000" w:themeColor="text1"/>
          <w:sz w:val="26"/>
          <w:szCs w:val="26"/>
          <w:lang w:val="en-US"/>
        </w:rPr>
        <w:t xml:space="preserve"> chi </w:t>
      </w:r>
      <w:proofErr w:type="spellStart"/>
      <w:r w:rsidRPr="00FD126A">
        <w:rPr>
          <w:rFonts w:ascii="Times New Roman" w:hAnsi="Times New Roman" w:cs="Times New Roman"/>
          <w:b/>
          <w:bCs/>
          <w:i/>
          <w:iCs/>
          <w:color w:val="000000" w:themeColor="text1"/>
          <w:sz w:val="26"/>
          <w:szCs w:val="26"/>
          <w:lang w:val="en-US"/>
        </w:rPr>
        <w:t>phí</w:t>
      </w:r>
      <w:proofErr w:type="spellEnd"/>
      <w:r w:rsidRPr="00FD126A">
        <w:rPr>
          <w:rFonts w:ascii="Times New Roman" w:hAnsi="Times New Roman" w:cs="Times New Roman"/>
          <w:b/>
          <w:bCs/>
          <w:i/>
          <w:iCs/>
          <w:color w:val="000000" w:themeColor="text1"/>
          <w:sz w:val="26"/>
          <w:szCs w:val="26"/>
          <w:lang w:val="en-US"/>
        </w:rPr>
        <w:t xml:space="preserve"> </w:t>
      </w:r>
      <w:proofErr w:type="spellStart"/>
      <w:r w:rsidRPr="00FD126A">
        <w:rPr>
          <w:rFonts w:ascii="Times New Roman" w:hAnsi="Times New Roman" w:cs="Times New Roman"/>
          <w:b/>
          <w:bCs/>
          <w:i/>
          <w:iCs/>
          <w:color w:val="000000" w:themeColor="text1"/>
          <w:sz w:val="26"/>
          <w:szCs w:val="26"/>
          <w:lang w:val="en-US"/>
        </w:rPr>
        <w:t>môi</w:t>
      </w:r>
      <w:proofErr w:type="spellEnd"/>
      <w:r w:rsidRPr="00FD126A">
        <w:rPr>
          <w:rFonts w:ascii="Times New Roman" w:hAnsi="Times New Roman" w:cs="Times New Roman"/>
          <w:b/>
          <w:bCs/>
          <w:i/>
          <w:iCs/>
          <w:color w:val="000000" w:themeColor="text1"/>
          <w:sz w:val="26"/>
          <w:szCs w:val="26"/>
          <w:lang w:val="en-US"/>
        </w:rPr>
        <w:t xml:space="preserve"> </w:t>
      </w:r>
      <w:proofErr w:type="spellStart"/>
      <w:r w:rsidRPr="00FD126A">
        <w:rPr>
          <w:rFonts w:ascii="Times New Roman" w:hAnsi="Times New Roman" w:cs="Times New Roman"/>
          <w:b/>
          <w:bCs/>
          <w:i/>
          <w:iCs/>
          <w:color w:val="000000" w:themeColor="text1"/>
          <w:sz w:val="26"/>
          <w:szCs w:val="26"/>
          <w:lang w:val="en-US"/>
        </w:rPr>
        <w:t>trường</w:t>
      </w:r>
      <w:proofErr w:type="spellEnd"/>
    </w:p>
    <w:p w14:paraId="5518E4B2" w14:textId="77777777" w:rsidR="000030E4" w:rsidRPr="00FD126A" w:rsidRDefault="000030E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themeColor="text1"/>
          <w:sz w:val="26"/>
          <w:szCs w:val="26"/>
          <w:lang w:val="vi-VN"/>
        </w:rPr>
      </w:pPr>
    </w:p>
    <w:p w14:paraId="2292604C" w14:textId="77777777" w:rsidR="000030E4" w:rsidRPr="00FD126A" w:rsidRDefault="000030E4" w:rsidP="00784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themeColor="text1"/>
          <w:sz w:val="26"/>
          <w:szCs w:val="26"/>
          <w:lang w:val="vi-VN"/>
        </w:rPr>
      </w:pPr>
    </w:p>
    <w:p w14:paraId="39B1666C" w14:textId="551F9EE0" w:rsidR="00784442" w:rsidRPr="00FD126A" w:rsidRDefault="000030E4" w:rsidP="0000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themeColor="text1"/>
          <w:sz w:val="26"/>
          <w:szCs w:val="26"/>
          <w:lang w:val="en-US"/>
        </w:rPr>
      </w:pPr>
      <w:r w:rsidRPr="00FD126A">
        <w:rPr>
          <w:rFonts w:ascii="Times New Roman" w:hAnsi="Times New Roman" w:cs="Times New Roman"/>
          <w:b/>
          <w:bCs/>
          <w:i/>
          <w:iCs/>
          <w:color w:val="000000" w:themeColor="text1"/>
          <w:sz w:val="26"/>
          <w:szCs w:val="26"/>
          <w:lang w:val="vi-VN"/>
        </w:rPr>
        <w:t xml:space="preserve">- </w:t>
      </w:r>
      <w:proofErr w:type="spellStart"/>
      <w:r w:rsidR="00784442" w:rsidRPr="00FD126A">
        <w:rPr>
          <w:rFonts w:ascii="Times New Roman" w:hAnsi="Times New Roman" w:cs="Times New Roman"/>
          <w:b/>
          <w:bCs/>
          <w:i/>
          <w:iCs/>
          <w:color w:val="000000" w:themeColor="text1"/>
          <w:sz w:val="26"/>
          <w:szCs w:val="26"/>
          <w:lang w:val="en-US"/>
        </w:rPr>
        <w:t>Giải</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pháp</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hoàn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thiện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hẹ</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thống</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kê</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toán</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đê</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theo</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dõi</w:t>
      </w:r>
      <w:proofErr w:type="spellEnd"/>
      <w:r w:rsidR="00784442" w:rsidRPr="00FD126A">
        <w:rPr>
          <w:rFonts w:ascii="Times New Roman" w:hAnsi="Times New Roman" w:cs="Times New Roman"/>
          <w:b/>
          <w:bCs/>
          <w:i/>
          <w:iCs/>
          <w:color w:val="000000" w:themeColor="text1"/>
          <w:sz w:val="26"/>
          <w:szCs w:val="26"/>
          <w:lang w:val="en-US"/>
        </w:rPr>
        <w:t xml:space="preserve"> chi </w:t>
      </w:r>
      <w:proofErr w:type="spellStart"/>
      <w:r w:rsidR="00784442" w:rsidRPr="00FD126A">
        <w:rPr>
          <w:rFonts w:ascii="Times New Roman" w:hAnsi="Times New Roman" w:cs="Times New Roman"/>
          <w:b/>
          <w:bCs/>
          <w:i/>
          <w:iCs/>
          <w:color w:val="000000" w:themeColor="text1"/>
          <w:sz w:val="26"/>
          <w:szCs w:val="26"/>
          <w:lang w:val="en-US"/>
        </w:rPr>
        <w:t>phí</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môi</w:t>
      </w:r>
      <w:proofErr w:type="spellEnd"/>
      <w:r w:rsidR="00784442" w:rsidRPr="00FD126A">
        <w:rPr>
          <w:rFonts w:ascii="Times New Roman" w:hAnsi="Times New Roman" w:cs="Times New Roman"/>
          <w:b/>
          <w:bCs/>
          <w:i/>
          <w:iCs/>
          <w:color w:val="000000" w:themeColor="text1"/>
          <w:sz w:val="26"/>
          <w:szCs w:val="26"/>
          <w:lang w:val="en-US"/>
        </w:rPr>
        <w:t xml:space="preserve"> </w:t>
      </w:r>
      <w:proofErr w:type="spellStart"/>
      <w:r w:rsidR="00784442" w:rsidRPr="00FD126A">
        <w:rPr>
          <w:rFonts w:ascii="Times New Roman" w:hAnsi="Times New Roman" w:cs="Times New Roman"/>
          <w:b/>
          <w:bCs/>
          <w:i/>
          <w:iCs/>
          <w:color w:val="000000" w:themeColor="text1"/>
          <w:sz w:val="26"/>
          <w:szCs w:val="26"/>
          <w:lang w:val="en-US"/>
        </w:rPr>
        <w:t>trường</w:t>
      </w:r>
      <w:proofErr w:type="spellEnd"/>
    </w:p>
    <w:p w14:paraId="65B31EA4" w14:textId="1F65F97D" w:rsidR="00784442" w:rsidRPr="00FD126A" w:rsidRDefault="00784442" w:rsidP="0000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nay </w:t>
      </w:r>
      <w:proofErr w:type="spellStart"/>
      <w:r w:rsidRPr="00FD126A">
        <w:rPr>
          <w:rFonts w:ascii="Times New Roman" w:hAnsi="Times New Roman" w:cs="Times New Roman"/>
          <w:color w:val="000000" w:themeColor="text1"/>
          <w:sz w:val="26"/>
          <w:szCs w:val="26"/>
          <w:lang w:val="en-US"/>
        </w:rPr>
        <w:t>hẹ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dõi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w:t>
      </w:r>
      <w:proofErr w:type="spellStart"/>
      <w:r w:rsidRPr="00FD126A">
        <w:rPr>
          <w:rFonts w:ascii="Times New Roman" w:hAnsi="Times New Roman" w:cs="Times New Roman"/>
          <w:color w:val="000000" w:themeColor="text1"/>
          <w:sz w:val="26"/>
          <w:szCs w:val="26"/>
          <w:lang w:val="en-US"/>
        </w:rPr>
        <w:t>riêng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biệt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vê</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t</w:t>
      </w:r>
      <w:r w:rsidR="000030E4" w:rsidRPr="00FD126A">
        <w:rPr>
          <w:rFonts w:ascii="Times New Roman" w:hAnsi="Times New Roman" w:cs="Times New Roman"/>
          <w:color w:val="000000" w:themeColor="text1"/>
          <w:sz w:val="26"/>
          <w:szCs w:val="26"/>
          <w:lang w:val="vi-VN"/>
        </w:rPr>
        <w:t>à</w:t>
      </w:r>
      <w:proofErr w:type="spellStart"/>
      <w:r w:rsidRPr="00FD126A">
        <w:rPr>
          <w:rFonts w:ascii="Times New Roman" w:hAnsi="Times New Roman" w:cs="Times New Roman"/>
          <w:color w:val="000000" w:themeColor="text1"/>
          <w:sz w:val="26"/>
          <w:szCs w:val="26"/>
          <w:lang w:val="en-US"/>
        </w:rPr>
        <w:t>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r w:rsidRPr="00FD126A">
        <w:rPr>
          <w:rFonts w:ascii="Times New Roman" w:hAnsi="Times New Roman" w:cs="Times New Roman"/>
          <w:color w:val="000000" w:themeColor="text1"/>
          <w:sz w:val="26"/>
          <w:szCs w:val="26"/>
          <w:lang w:val="en-US"/>
        </w:rPr>
        <w:lastRenderedPageBreak/>
        <w:t xml:space="preserve">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khắc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phục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tình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trạng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này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khuôn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hành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hay </w:t>
      </w:r>
      <w:proofErr w:type="spellStart"/>
      <w:r w:rsidRPr="00FD126A">
        <w:rPr>
          <w:rFonts w:ascii="Times New Roman" w:hAnsi="Times New Roman" w:cs="Times New Roman"/>
          <w:color w:val="000000" w:themeColor="text1"/>
          <w:sz w:val="26"/>
          <w:szCs w:val="26"/>
          <w:lang w:val="en-US"/>
        </w:rPr>
        <w:t>mơ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với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bô</w:t>
      </w:r>
      <w:proofErr w:type="spellEnd"/>
      <w:r w:rsidRPr="00FD126A">
        <w:rPr>
          <w:rFonts w:ascii="Times New Roman" w:hAnsi="Times New Roman" w:cs="Times New Roman"/>
          <w:color w:val="000000" w:themeColor="text1"/>
          <w:sz w:val="26"/>
          <w:szCs w:val="26"/>
          <w:lang w:val="en-US"/>
        </w:rPr>
        <w:t xml:space="preserve">̉ sung </w:t>
      </w:r>
      <w:proofErr w:type="spellStart"/>
      <w:r w:rsidRPr="00FD126A">
        <w:rPr>
          <w:rFonts w:ascii="Times New Roman" w:hAnsi="Times New Roman" w:cs="Times New Roman"/>
          <w:color w:val="000000" w:themeColor="text1"/>
          <w:sz w:val="26"/>
          <w:szCs w:val="26"/>
          <w:lang w:val="en-US"/>
        </w:rPr>
        <w:t>thêm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w:t>
      </w:r>
      <w:proofErr w:type="spellStart"/>
      <w:r w:rsidRPr="00FD126A">
        <w:rPr>
          <w:rFonts w:ascii="Times New Roman" w:hAnsi="Times New Roman" w:cs="Times New Roman"/>
          <w:color w:val="000000" w:themeColor="text1"/>
          <w:sz w:val="26"/>
          <w:szCs w:val="26"/>
          <w:lang w:val="en-US"/>
        </w:rPr>
        <w:t>trên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hóa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mục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thích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nhằm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theo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dõi</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phục</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tin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Cụ </w:t>
      </w:r>
      <w:proofErr w:type="spellStart"/>
      <w:r w:rsidRPr="00FD126A">
        <w:rPr>
          <w:rFonts w:ascii="Times New Roman" w:hAnsi="Times New Roman" w:cs="Times New Roman"/>
          <w:color w:val="000000" w:themeColor="text1"/>
          <w:sz w:val="26"/>
          <w:szCs w:val="26"/>
          <w:lang w:val="en-US"/>
        </w:rPr>
        <w:t>thê</w:t>
      </w:r>
      <w:proofErr w:type="spellEnd"/>
      <w:r w:rsidRPr="00FD126A">
        <w:rPr>
          <w:rFonts w:ascii="Times New Roman" w:hAnsi="Times New Roman" w:cs="Times New Roman"/>
          <w:color w:val="000000" w:themeColor="text1"/>
          <w:sz w:val="26"/>
          <w:szCs w:val="26"/>
          <w:lang w:val="en-US"/>
        </w:rPr>
        <w:t>̉:</w:t>
      </w:r>
    </w:p>
    <w:p w14:paraId="23AB5884" w14:textId="2620ECBB" w:rsidR="00784442" w:rsidRPr="00FD126A" w:rsidRDefault="00784442" w:rsidP="000030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Trên</w:t>
      </w:r>
      <w:proofErr w:type="spellEnd"/>
      <w:r w:rsidRPr="00FD126A">
        <w:rPr>
          <w:rFonts w:ascii="Times New Roman" w:hAnsi="Times New Roman" w:cs="Times New Roman"/>
          <w:color w:val="000000" w:themeColor="text1"/>
          <w:sz w:val="26"/>
          <w:szCs w:val="26"/>
          <w:lang w:val="en-US"/>
        </w:rPr>
        <w:t xml:space="preserve"> cơ </w:t>
      </w:r>
      <w:proofErr w:type="spellStart"/>
      <w:r w:rsidRPr="00FD126A">
        <w:rPr>
          <w:rFonts w:ascii="Times New Roman" w:hAnsi="Times New Roman" w:cs="Times New Roman"/>
          <w:color w:val="000000" w:themeColor="text1"/>
          <w:sz w:val="26"/>
          <w:szCs w:val="26"/>
          <w:lang w:val="en-US"/>
        </w:rPr>
        <w:t>sơ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sẵn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đơn</w:t>
      </w:r>
      <w:proofErr w:type="spellEnd"/>
      <w:r w:rsidRPr="00FD126A">
        <w:rPr>
          <w:rFonts w:ascii="Times New Roman" w:hAnsi="Times New Roman" w:cs="Times New Roman"/>
          <w:color w:val="000000" w:themeColor="text1"/>
          <w:sz w:val="26"/>
          <w:szCs w:val="26"/>
          <w:lang w:val="en-US"/>
        </w:rPr>
        <w:t xml:space="preserve"> vị, </w:t>
      </w:r>
      <w:proofErr w:type="spellStart"/>
      <w:r w:rsidRPr="00FD126A">
        <w:rPr>
          <w:rFonts w:ascii="Times New Roman" w:hAnsi="Times New Roman" w:cs="Times New Roman"/>
          <w:color w:val="000000" w:themeColor="text1"/>
          <w:sz w:val="26"/>
          <w:szCs w:val="26"/>
          <w:lang w:val="en-US"/>
        </w:rPr>
        <w:t>khi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liệu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hoạt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động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bọ</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rõ</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nội</w:t>
      </w:r>
      <w:proofErr w:type="spellEnd"/>
      <w:r w:rsidRPr="00FD126A">
        <w:rPr>
          <w:rFonts w:ascii="Times New Roman" w:hAnsi="Times New Roman" w:cs="Times New Roman"/>
          <w:color w:val="000000" w:themeColor="text1"/>
          <w:sz w:val="26"/>
          <w:szCs w:val="26"/>
          <w:lang w:val="en-US"/>
        </w:rPr>
        <w:t xml:space="preserve"> dung </w:t>
      </w:r>
      <w:proofErr w:type="spellStart"/>
      <w:r w:rsidRPr="00FD126A">
        <w:rPr>
          <w:rFonts w:ascii="Times New Roman" w:hAnsi="Times New Roman" w:cs="Times New Roman"/>
          <w:color w:val="000000" w:themeColor="text1"/>
          <w:sz w:val="26"/>
          <w:szCs w:val="26"/>
          <w:lang w:val="en-US"/>
        </w:rPr>
        <w:t>tóm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tắt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kinh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(MT)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làm</w:t>
      </w:r>
      <w:proofErr w:type="spellEnd"/>
      <w:r w:rsidRPr="00FD126A">
        <w:rPr>
          <w:rFonts w:ascii="Times New Roman" w:hAnsi="Times New Roman" w:cs="Times New Roman"/>
          <w:color w:val="000000" w:themeColor="text1"/>
          <w:sz w:val="26"/>
          <w:szCs w:val="26"/>
          <w:lang w:val="en-US"/>
        </w:rPr>
        <w:t xml:space="preserve"> cơ </w:t>
      </w:r>
      <w:proofErr w:type="spellStart"/>
      <w:r w:rsidRPr="00FD126A">
        <w:rPr>
          <w:rFonts w:ascii="Times New Roman" w:hAnsi="Times New Roman" w:cs="Times New Roman"/>
          <w:color w:val="000000" w:themeColor="text1"/>
          <w:sz w:val="26"/>
          <w:szCs w:val="26"/>
          <w:lang w:val="en-US"/>
        </w:rPr>
        <w:t>sơ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việc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w:t>
      </w:r>
    </w:p>
    <w:p w14:paraId="6839A81E" w14:textId="77DA88EF" w:rsidR="00784442" w:rsidRPr="00FD126A" w:rsidRDefault="00784442" w:rsidP="00970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themeColor="text1"/>
          <w:sz w:val="26"/>
          <w:szCs w:val="26"/>
          <w:lang w:val="en-US"/>
        </w:rPr>
      </w:pP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Tô</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phục</w:t>
      </w:r>
      <w:proofErr w:type="spellEnd"/>
      <w:r w:rsidRPr="00FD126A">
        <w:rPr>
          <w:rFonts w:ascii="Times New Roman" w:hAnsi="Times New Roman" w:cs="Times New Roman"/>
          <w:color w:val="000000" w:themeColor="text1"/>
          <w:sz w:val="26"/>
          <w:szCs w:val="26"/>
          <w:lang w:val="en-US"/>
        </w:rPr>
        <w:t xml:space="preserve"> vụ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việc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ghi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nhận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000030E4"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mục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tiêu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rằng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đang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công</w:t>
      </w:r>
      <w:proofErr w:type="spellEnd"/>
      <w:r w:rsidRPr="00FD126A">
        <w:rPr>
          <w:rFonts w:ascii="Times New Roman" w:hAnsi="Times New Roman" w:cs="Times New Roman"/>
          <w:color w:val="000000" w:themeColor="text1"/>
          <w:sz w:val="26"/>
          <w:szCs w:val="26"/>
          <w:lang w:val="en-US"/>
        </w:rPr>
        <w:t xml:space="preserve"> ty. </w:t>
      </w:r>
      <w:proofErr w:type="spellStart"/>
      <w:r w:rsidRPr="00FD126A">
        <w:rPr>
          <w:rFonts w:ascii="Times New Roman" w:hAnsi="Times New Roman" w:cs="Times New Roman"/>
          <w:color w:val="000000" w:themeColor="text1"/>
          <w:sz w:val="26"/>
          <w:szCs w:val="26"/>
          <w:lang w:val="en-US"/>
        </w:rPr>
        <w:t>Tuy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xuất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tiết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nội</w:t>
      </w:r>
      <w:proofErr w:type="spellEnd"/>
      <w:r w:rsidRPr="00FD126A">
        <w:rPr>
          <w:rFonts w:ascii="Times New Roman" w:hAnsi="Times New Roman" w:cs="Times New Roman"/>
          <w:color w:val="000000" w:themeColor="text1"/>
          <w:sz w:val="26"/>
          <w:szCs w:val="26"/>
          <w:lang w:val="en-US"/>
        </w:rPr>
        <w:t xml:space="preserve"> dung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hóa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tiết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thuộc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trên</w:t>
      </w:r>
      <w:proofErr w:type="spellEnd"/>
      <w:r w:rsidRPr="00FD126A">
        <w:rPr>
          <w:rFonts w:ascii="Times New Roman" w:hAnsi="Times New Roman" w:cs="Times New Roman"/>
          <w:color w:val="000000" w:themeColor="text1"/>
          <w:sz w:val="26"/>
          <w:szCs w:val="26"/>
          <w:lang w:val="en-US"/>
        </w:rPr>
        <w:t xml:space="preserve"> cơ </w:t>
      </w:r>
      <w:proofErr w:type="spellStart"/>
      <w:r w:rsidRPr="00FD126A">
        <w:rPr>
          <w:rFonts w:ascii="Times New Roman" w:hAnsi="Times New Roman" w:cs="Times New Roman"/>
          <w:color w:val="000000" w:themeColor="text1"/>
          <w:sz w:val="26"/>
          <w:szCs w:val="26"/>
          <w:lang w:val="en-US"/>
        </w:rPr>
        <w:t>sơ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khoản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mềm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đang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được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
    <w:p w14:paraId="23429980" w14:textId="77777777" w:rsidR="00970673" w:rsidRPr="00FD126A" w:rsidRDefault="00970673" w:rsidP="00970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themeColor="text1"/>
          <w:sz w:val="26"/>
          <w:szCs w:val="26"/>
          <w:lang w:val="en-US"/>
        </w:rPr>
      </w:pPr>
    </w:p>
    <w:p w14:paraId="3F04FC0C" w14:textId="41F890DF" w:rsidR="00970673" w:rsidRPr="00FD126A" w:rsidRDefault="00970673" w:rsidP="00970673">
      <w:pPr>
        <w:jc w:val="both"/>
        <w:rPr>
          <w:rFonts w:ascii="Times New Roman" w:hAnsi="Times New Roman" w:cs="Times New Roman"/>
          <w:b/>
          <w:bCs/>
          <w:color w:val="000000" w:themeColor="text1"/>
          <w:sz w:val="26"/>
          <w:szCs w:val="26"/>
          <w:lang w:val="vi-VN"/>
        </w:rPr>
      </w:pPr>
      <w:r w:rsidRPr="00FD126A">
        <w:rPr>
          <w:rFonts w:ascii="Times New Roman" w:hAnsi="Times New Roman" w:cs="Times New Roman"/>
          <w:b/>
          <w:bCs/>
          <w:color w:val="000000" w:themeColor="text1"/>
          <w:sz w:val="26"/>
          <w:szCs w:val="26"/>
          <w:lang w:val="vi-VN"/>
        </w:rPr>
        <w:t>4</w:t>
      </w:r>
      <w:r w:rsidRPr="00FD126A">
        <w:rPr>
          <w:rFonts w:ascii="Times New Roman" w:hAnsi="Times New Roman" w:cs="Times New Roman"/>
          <w:b/>
          <w:bCs/>
          <w:color w:val="000000" w:themeColor="text1"/>
          <w:sz w:val="26"/>
          <w:szCs w:val="26"/>
          <w:lang w:val="vi-VN"/>
        </w:rPr>
        <w:t>. Kết luận</w:t>
      </w:r>
    </w:p>
    <w:p w14:paraId="3D4623F6" w14:textId="0EC37ECA" w:rsidR="00970673" w:rsidRPr="00FD126A" w:rsidRDefault="00970673" w:rsidP="00970673">
      <w:pPr>
        <w:tabs>
          <w:tab w:val="left" w:pos="2715"/>
        </w:tabs>
        <w:spacing w:before="60" w:after="60"/>
        <w:jc w:val="both"/>
        <w:rPr>
          <w:rFonts w:ascii="Times New Roman" w:hAnsi="Times New Roman" w:cs="Times New Roman"/>
          <w:color w:val="000000" w:themeColor="text1"/>
          <w:sz w:val="26"/>
          <w:szCs w:val="26"/>
          <w:lang w:val="vi-VN"/>
        </w:rPr>
      </w:pPr>
      <w:r w:rsidRPr="00FD126A">
        <w:rPr>
          <w:rFonts w:ascii="Times New Roman" w:hAnsi="Times New Roman"/>
          <w:color w:val="000000" w:themeColor="text1"/>
          <w:sz w:val="26"/>
          <w:szCs w:val="26"/>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năm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đây</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đã</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thành</w:t>
      </w:r>
      <w:proofErr w:type="spellEnd"/>
      <w:r w:rsidRPr="00FD126A">
        <w:rPr>
          <w:rFonts w:ascii="Times New Roman" w:hAnsi="Times New Roman" w:cs="Times New Roman"/>
          <w:color w:val="000000" w:themeColor="text1"/>
          <w:sz w:val="26"/>
          <w:szCs w:val="26"/>
          <w:lang w:val="en-US"/>
        </w:rPr>
        <w:t xml:space="preserve"> chủ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tính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toàn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cầu</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một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bọ</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trọng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góp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phần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quốc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phải</w:t>
      </w:r>
      <w:proofErr w:type="spellEnd"/>
      <w:r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color w:val="000000" w:themeColor="text1"/>
          <w:sz w:val="26"/>
          <w:szCs w:val="26"/>
          <w:lang w:val="en-US"/>
        </w:rPr>
        <w:t>có</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trách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nhiệm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giá</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hạch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chi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hiệu</w:t>
      </w:r>
      <w:proofErr w:type="spellEnd"/>
      <w:r w:rsidRPr="00FD126A">
        <w:rPr>
          <w:rFonts w:ascii="Times New Roman" w:hAnsi="Times New Roman" w:cs="Times New Roman"/>
          <w:color w:val="000000" w:themeColor="text1"/>
          <w:sz w:val="26"/>
          <w:szCs w:val="26"/>
          <w:lang w:val="en-US"/>
        </w:rPr>
        <w:t xml:space="preserve"> quả </w:t>
      </w:r>
      <w:proofErr w:type="spellStart"/>
      <w:r w:rsidRPr="00FD126A">
        <w:rPr>
          <w:rFonts w:ascii="Times New Roman" w:hAnsi="Times New Roman" w:cs="Times New Roman"/>
          <w:color w:val="000000" w:themeColor="text1"/>
          <w:sz w:val="26"/>
          <w:szCs w:val="26"/>
          <w:lang w:val="en-US"/>
        </w:rPr>
        <w:t>kinh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thời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các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biện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vẹ</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tích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đảm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bảo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cho</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phát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vững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doanh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nghiệp</w:t>
      </w:r>
      <w:proofErr w:type="spellEnd"/>
      <w:r w:rsidRPr="00FD126A">
        <w:rPr>
          <w:rFonts w:ascii="Times New Roman" w:hAnsi="Times New Roman" w:cs="Times New Roman"/>
          <w:color w:val="000000" w:themeColor="text1"/>
          <w:sz w:val="26"/>
          <w:szCs w:val="26"/>
          <w:lang w:val="vi-VN"/>
        </w:rPr>
        <w:t>.</w:t>
      </w:r>
    </w:p>
    <w:p w14:paraId="46DE78C5" w14:textId="77777777" w:rsidR="00970673" w:rsidRPr="00FD126A" w:rsidRDefault="00970673" w:rsidP="00970673">
      <w:pPr>
        <w:tabs>
          <w:tab w:val="left" w:pos="2715"/>
        </w:tabs>
        <w:spacing w:before="60" w:after="60"/>
        <w:jc w:val="center"/>
        <w:rPr>
          <w:rFonts w:ascii="Times New Roman" w:hAnsi="Times New Roman"/>
          <w:b/>
          <w:color w:val="000000" w:themeColor="text1"/>
          <w:sz w:val="26"/>
          <w:szCs w:val="26"/>
          <w:lang w:val="nl-NL"/>
        </w:rPr>
      </w:pPr>
      <w:r w:rsidRPr="00FD126A">
        <w:rPr>
          <w:rFonts w:ascii="Times New Roman" w:hAnsi="Times New Roman"/>
          <w:b/>
          <w:color w:val="000000" w:themeColor="text1"/>
          <w:sz w:val="26"/>
          <w:szCs w:val="26"/>
          <w:lang w:val="nl-NL"/>
        </w:rPr>
        <w:t>--------------------------------</w:t>
      </w:r>
    </w:p>
    <w:p w14:paraId="5FCC06B0" w14:textId="77777777" w:rsidR="00970673" w:rsidRPr="00FD126A" w:rsidRDefault="00970673" w:rsidP="00970673">
      <w:pPr>
        <w:tabs>
          <w:tab w:val="left" w:pos="360"/>
        </w:tabs>
        <w:jc w:val="both"/>
        <w:rPr>
          <w:rFonts w:ascii="Times New Roman" w:hAnsi="Times New Roman"/>
          <w:b/>
          <w:color w:val="000000" w:themeColor="text1"/>
          <w:sz w:val="26"/>
          <w:szCs w:val="26"/>
          <w:lang w:val="nl-NL"/>
        </w:rPr>
      </w:pPr>
      <w:proofErr w:type="spellStart"/>
      <w:r w:rsidRPr="00FD126A">
        <w:rPr>
          <w:rFonts w:ascii="Times New Roman" w:hAnsi="Times New Roman"/>
          <w:b/>
          <w:color w:val="000000" w:themeColor="text1"/>
          <w:sz w:val="26"/>
          <w:szCs w:val="26"/>
          <w:lang w:val="nl-NL"/>
        </w:rPr>
        <w:t>Tài</w:t>
      </w:r>
      <w:proofErr w:type="spellEnd"/>
      <w:r w:rsidRPr="00FD126A">
        <w:rPr>
          <w:rFonts w:ascii="Times New Roman" w:hAnsi="Times New Roman"/>
          <w:b/>
          <w:color w:val="000000" w:themeColor="text1"/>
          <w:sz w:val="26"/>
          <w:szCs w:val="26"/>
          <w:lang w:val="nl-NL"/>
        </w:rPr>
        <w:t xml:space="preserve"> </w:t>
      </w:r>
      <w:proofErr w:type="spellStart"/>
      <w:r w:rsidRPr="00FD126A">
        <w:rPr>
          <w:rFonts w:ascii="Times New Roman" w:hAnsi="Times New Roman"/>
          <w:b/>
          <w:color w:val="000000" w:themeColor="text1"/>
          <w:sz w:val="26"/>
          <w:szCs w:val="26"/>
          <w:lang w:val="nl-NL"/>
        </w:rPr>
        <w:t>liệu</w:t>
      </w:r>
      <w:proofErr w:type="spellEnd"/>
      <w:r w:rsidRPr="00FD126A">
        <w:rPr>
          <w:rFonts w:ascii="Times New Roman" w:hAnsi="Times New Roman"/>
          <w:b/>
          <w:color w:val="000000" w:themeColor="text1"/>
          <w:sz w:val="26"/>
          <w:szCs w:val="26"/>
          <w:lang w:val="nl-NL"/>
        </w:rPr>
        <w:t xml:space="preserve"> </w:t>
      </w:r>
      <w:proofErr w:type="spellStart"/>
      <w:r w:rsidRPr="00FD126A">
        <w:rPr>
          <w:rFonts w:ascii="Times New Roman" w:hAnsi="Times New Roman"/>
          <w:b/>
          <w:color w:val="000000" w:themeColor="text1"/>
          <w:sz w:val="26"/>
          <w:szCs w:val="26"/>
          <w:lang w:val="nl-NL"/>
        </w:rPr>
        <w:t>tham</w:t>
      </w:r>
      <w:proofErr w:type="spellEnd"/>
      <w:r w:rsidRPr="00FD126A">
        <w:rPr>
          <w:rFonts w:ascii="Times New Roman" w:hAnsi="Times New Roman"/>
          <w:b/>
          <w:color w:val="000000" w:themeColor="text1"/>
          <w:sz w:val="26"/>
          <w:szCs w:val="26"/>
          <w:lang w:val="nl-NL"/>
        </w:rPr>
        <w:t xml:space="preserve"> </w:t>
      </w:r>
      <w:proofErr w:type="spellStart"/>
      <w:proofErr w:type="gramStart"/>
      <w:r w:rsidRPr="00FD126A">
        <w:rPr>
          <w:rFonts w:ascii="Times New Roman" w:hAnsi="Times New Roman"/>
          <w:b/>
          <w:color w:val="000000" w:themeColor="text1"/>
          <w:sz w:val="26"/>
          <w:szCs w:val="26"/>
          <w:lang w:val="nl-NL"/>
        </w:rPr>
        <w:t>khảo</w:t>
      </w:r>
      <w:proofErr w:type="spellEnd"/>
      <w:r w:rsidRPr="00FD126A">
        <w:rPr>
          <w:rFonts w:ascii="Times New Roman" w:hAnsi="Times New Roman"/>
          <w:b/>
          <w:color w:val="000000" w:themeColor="text1"/>
          <w:sz w:val="26"/>
          <w:szCs w:val="26"/>
          <w:lang w:val="nl-NL"/>
        </w:rPr>
        <w:t xml:space="preserve"> :</w:t>
      </w:r>
      <w:proofErr w:type="gramEnd"/>
    </w:p>
    <w:p w14:paraId="31298812" w14:textId="2E26DE6B" w:rsidR="00970673" w:rsidRPr="00FD126A" w:rsidRDefault="00970673" w:rsidP="00970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w:t>
      </w:r>
      <w:r w:rsidRPr="00FD126A">
        <w:rPr>
          <w:rFonts w:ascii="Times New Roman" w:hAnsi="Times New Roman" w:cs="Times New Roman"/>
          <w:color w:val="000000" w:themeColor="text1"/>
          <w:sz w:val="26"/>
          <w:szCs w:val="26"/>
          <w:lang w:val="vi-VN"/>
        </w:rPr>
        <w:t>1</w:t>
      </w:r>
      <w:r w:rsidRPr="00FD126A">
        <w:rPr>
          <w:rFonts w:ascii="Times New Roman" w:hAnsi="Times New Roman" w:cs="Times New Roman"/>
          <w:color w:val="000000" w:themeColor="text1"/>
          <w:sz w:val="26"/>
          <w:szCs w:val="26"/>
          <w:lang w:val="vi-VN"/>
        </w:rPr>
        <w:t>]</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Phạm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Hiếu</w:t>
      </w:r>
      <w:proofErr w:type="spellEnd"/>
      <w:r w:rsidRPr="00FD126A">
        <w:rPr>
          <w:rFonts w:ascii="Times New Roman" w:hAnsi="Times New Roman" w:cs="Times New Roman"/>
          <w:color w:val="000000" w:themeColor="text1"/>
          <w:sz w:val="26"/>
          <w:szCs w:val="26"/>
          <w:lang w:val="en-US"/>
        </w:rPr>
        <w:t xml:space="preserve"> (2010),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sư</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bất</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lý</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của</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chi</w:t>
      </w:r>
      <w:r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color w:val="000000" w:themeColor="text1"/>
          <w:sz w:val="26"/>
          <w:szCs w:val="26"/>
          <w:lang w:val="en-US"/>
        </w:rPr>
        <w:t>phí</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thống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Phát</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triển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kinh</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tê</w:t>
      </w:r>
      <w:proofErr w:type="spellEnd"/>
      <w:r w:rsidRPr="00FD126A">
        <w:rPr>
          <w:rFonts w:ascii="Times New Roman" w:hAnsi="Times New Roman" w:cs="Times New Roman"/>
          <w:i/>
          <w:iCs/>
          <w:color w:val="000000" w:themeColor="text1"/>
          <w:sz w:val="26"/>
          <w:szCs w:val="26"/>
          <w:lang w:val="en-US"/>
        </w:rPr>
        <w:t>́</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11/2010, tr.8-13</w:t>
      </w:r>
    </w:p>
    <w:p w14:paraId="79FA39FE" w14:textId="713234F7" w:rsidR="00970673" w:rsidRPr="00FD126A" w:rsidRDefault="00970673" w:rsidP="00970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w:t>
      </w:r>
      <w:r w:rsidRPr="00FD126A">
        <w:rPr>
          <w:rFonts w:ascii="Times New Roman" w:hAnsi="Times New Roman" w:cs="Times New Roman"/>
          <w:color w:val="000000" w:themeColor="text1"/>
          <w:sz w:val="26"/>
          <w:szCs w:val="26"/>
          <w:lang w:val="vi-VN"/>
        </w:rPr>
        <w:t>2</w:t>
      </w:r>
      <w:r w:rsidRPr="00FD126A">
        <w:rPr>
          <w:rFonts w:ascii="Times New Roman" w:hAnsi="Times New Roman" w:cs="Times New Roman"/>
          <w:color w:val="000000" w:themeColor="text1"/>
          <w:sz w:val="26"/>
          <w:szCs w:val="26"/>
          <w:lang w:val="vi-VN"/>
        </w:rPr>
        <w:t>]</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Nguyễn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Mạnh</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Hiền</w:t>
      </w:r>
      <w:proofErr w:type="spellEnd"/>
      <w:r w:rsidRPr="00FD126A">
        <w:rPr>
          <w:rFonts w:ascii="Times New Roman" w:hAnsi="Times New Roman" w:cs="Times New Roman"/>
          <w:color w:val="000000" w:themeColor="text1"/>
          <w:sz w:val="26"/>
          <w:szCs w:val="26"/>
          <w:lang w:val="en-US"/>
        </w:rPr>
        <w:t>, (2008), "</w:t>
      </w:r>
      <w:proofErr w:type="spellStart"/>
      <w:r w:rsidRPr="00FD126A">
        <w:rPr>
          <w:rFonts w:ascii="Times New Roman" w:hAnsi="Times New Roman" w:cs="Times New Roman"/>
          <w:color w:val="000000" w:themeColor="text1"/>
          <w:sz w:val="26"/>
          <w:szCs w:val="26"/>
          <w:lang w:val="en-US"/>
        </w:rPr>
        <w:t>Kê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toán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quản</w:t>
      </w:r>
      <w:proofErr w:type="spellEnd"/>
      <w:r w:rsidRPr="00FD126A">
        <w:rPr>
          <w:rFonts w:ascii="Times New Roman" w:hAnsi="Times New Roman" w:cs="Times New Roman"/>
          <w:color w:val="000000" w:themeColor="text1"/>
          <w:sz w:val="26"/>
          <w:szCs w:val="26"/>
          <w:lang w:val="en-US"/>
        </w:rPr>
        <w:t xml:space="preserve"> trị </w:t>
      </w:r>
      <w:proofErr w:type="spellStart"/>
      <w:r w:rsidRPr="00FD126A">
        <w:rPr>
          <w:rFonts w:ascii="Times New Roman" w:hAnsi="Times New Roman" w:cs="Times New Roman"/>
          <w:color w:val="000000" w:themeColor="text1"/>
          <w:sz w:val="26"/>
          <w:szCs w:val="26"/>
          <w:lang w:val="en-US"/>
        </w:rPr>
        <w:t>môi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trường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và</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việc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áp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dụng</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tại</w:t>
      </w:r>
      <w:proofErr w:type="spellEnd"/>
      <w:r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color w:val="000000" w:themeColor="text1"/>
          <w:sz w:val="26"/>
          <w:szCs w:val="26"/>
          <w:lang w:val="en-US"/>
        </w:rPr>
        <w:t>Việt</w:t>
      </w:r>
      <w:proofErr w:type="spellEnd"/>
      <w:r w:rsidRPr="00FD126A">
        <w:rPr>
          <w:rFonts w:ascii="Times New Roman" w:hAnsi="Times New Roman" w:cs="Times New Roman"/>
          <w:color w:val="000000" w:themeColor="text1"/>
          <w:sz w:val="26"/>
          <w:szCs w:val="26"/>
          <w:lang w:val="en-US"/>
        </w:rPr>
        <w:t xml:space="preserve"> Nam", </w:t>
      </w:r>
      <w:r w:rsidRPr="00FD126A">
        <w:rPr>
          <w:rFonts w:ascii="Times New Roman" w:hAnsi="Times New Roman" w:cs="Times New Roman"/>
          <w:i/>
          <w:iCs/>
          <w:color w:val="000000" w:themeColor="text1"/>
          <w:sz w:val="26"/>
          <w:szCs w:val="26"/>
          <w:lang w:val="en-US"/>
        </w:rPr>
        <w:t xml:space="preserve">Khoa </w:t>
      </w:r>
      <w:proofErr w:type="spellStart"/>
      <w:r w:rsidRPr="00FD126A">
        <w:rPr>
          <w:rFonts w:ascii="Times New Roman" w:hAnsi="Times New Roman" w:cs="Times New Roman"/>
          <w:i/>
          <w:iCs/>
          <w:color w:val="000000" w:themeColor="text1"/>
          <w:sz w:val="26"/>
          <w:szCs w:val="26"/>
          <w:lang w:val="en-US"/>
        </w:rPr>
        <w:t>học</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Thương</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mại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sô</w:t>
      </w:r>
      <w:proofErr w:type="spellEnd"/>
      <w:r w:rsidRPr="00FD126A">
        <w:rPr>
          <w:rFonts w:ascii="Times New Roman" w:hAnsi="Times New Roman" w:cs="Times New Roman"/>
          <w:color w:val="000000" w:themeColor="text1"/>
          <w:sz w:val="26"/>
          <w:szCs w:val="26"/>
          <w:lang w:val="en-US"/>
        </w:rPr>
        <w:t>́ 24/2008.</w:t>
      </w:r>
    </w:p>
    <w:p w14:paraId="41C8C724" w14:textId="608628B2" w:rsidR="00970673" w:rsidRPr="00FD126A" w:rsidRDefault="00970673" w:rsidP="00970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[3]</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Phạm</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Đức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Hiếu</w:t>
      </w:r>
      <w:proofErr w:type="spellEnd"/>
      <w:r w:rsidRPr="00FD126A">
        <w:rPr>
          <w:rFonts w:ascii="Times New Roman" w:hAnsi="Times New Roman" w:cs="Times New Roman"/>
          <w:color w:val="000000" w:themeColor="text1"/>
          <w:sz w:val="26"/>
          <w:szCs w:val="26"/>
          <w:lang w:val="en-US"/>
        </w:rPr>
        <w:t xml:space="preserve"> (2011), </w:t>
      </w:r>
      <w:proofErr w:type="spellStart"/>
      <w:r w:rsidRPr="00FD126A">
        <w:rPr>
          <w:rFonts w:ascii="Times New Roman" w:hAnsi="Times New Roman" w:cs="Times New Roman"/>
          <w:i/>
          <w:iCs/>
          <w:color w:val="000000" w:themeColor="text1"/>
          <w:sz w:val="26"/>
          <w:szCs w:val="26"/>
          <w:lang w:val="en-US"/>
        </w:rPr>
        <w:t>Nghiên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cứu</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giải</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pháp</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áp</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dụng</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Kê</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toán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môi</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trường</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trong</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các</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doanh</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nghiệp</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sản</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xuất</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của</w:t>
      </w:r>
      <w:proofErr w:type="spellEnd"/>
      <w:r w:rsidRPr="00FD126A">
        <w:rPr>
          <w:rFonts w:ascii="Times New Roman" w:hAnsi="Times New Roman" w:cs="Times New Roman"/>
          <w:i/>
          <w:iCs/>
          <w:color w:val="000000" w:themeColor="text1"/>
          <w:sz w:val="26"/>
          <w:szCs w:val="26"/>
          <w:lang w:val="en-US"/>
        </w:rPr>
        <w:t xml:space="preserve"> </w:t>
      </w:r>
      <w:proofErr w:type="spellStart"/>
      <w:r w:rsidRPr="00FD126A">
        <w:rPr>
          <w:rFonts w:ascii="Times New Roman" w:hAnsi="Times New Roman" w:cs="Times New Roman"/>
          <w:i/>
          <w:iCs/>
          <w:color w:val="000000" w:themeColor="text1"/>
          <w:sz w:val="26"/>
          <w:szCs w:val="26"/>
          <w:lang w:val="en-US"/>
        </w:rPr>
        <w:t>Việt</w:t>
      </w:r>
      <w:proofErr w:type="spellEnd"/>
      <w:r w:rsidRPr="00FD126A">
        <w:rPr>
          <w:rFonts w:ascii="Times New Roman" w:hAnsi="Times New Roman" w:cs="Times New Roman"/>
          <w:i/>
          <w:iCs/>
          <w:color w:val="000000" w:themeColor="text1"/>
          <w:sz w:val="26"/>
          <w:szCs w:val="26"/>
          <w:lang w:val="en-US"/>
        </w:rPr>
        <w:t xml:space="preserve"> Nam</w:t>
      </w:r>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Đê</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tài</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nghiên</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cứu</w:t>
      </w:r>
      <w:proofErr w:type="spellEnd"/>
      <w:r w:rsidRPr="00FD126A">
        <w:rPr>
          <w:rFonts w:ascii="Times New Roman" w:hAnsi="Times New Roman" w:cs="Times New Roman"/>
          <w:color w:val="000000" w:themeColor="text1"/>
          <w:sz w:val="26"/>
          <w:szCs w:val="26"/>
          <w:lang w:val="en-US"/>
        </w:rPr>
        <w:t xml:space="preserve"> khoa</w:t>
      </w:r>
      <w:r w:rsidRPr="00FD126A">
        <w:rPr>
          <w:rFonts w:ascii="Times New Roman" w:hAnsi="Times New Roman" w:cs="Times New Roman"/>
          <w:color w:val="000000" w:themeColor="text1"/>
          <w:sz w:val="26"/>
          <w:szCs w:val="26"/>
          <w:lang w:val="vi-VN"/>
        </w:rPr>
        <w:t xml:space="preserve"> </w:t>
      </w:r>
      <w:proofErr w:type="spellStart"/>
      <w:r w:rsidRPr="00FD126A">
        <w:rPr>
          <w:rFonts w:ascii="Times New Roman" w:hAnsi="Times New Roman" w:cs="Times New Roman"/>
          <w:color w:val="000000" w:themeColor="text1"/>
          <w:sz w:val="26"/>
          <w:szCs w:val="26"/>
          <w:lang w:val="en-US"/>
        </w:rPr>
        <w:t>học</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cấp</w:t>
      </w:r>
      <w:proofErr w:type="spell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Bọ</w:t>
      </w:r>
      <w:proofErr w:type="spellEnd"/>
      <w:r w:rsidRPr="00FD126A">
        <w:rPr>
          <w:rFonts w:ascii="Times New Roman" w:hAnsi="Times New Roman" w:cs="Times New Roman"/>
          <w:color w:val="000000" w:themeColor="text1"/>
          <w:sz w:val="26"/>
          <w:szCs w:val="26"/>
          <w:lang w:val="en-US"/>
        </w:rPr>
        <w:t>̂.</w:t>
      </w:r>
    </w:p>
    <w:p w14:paraId="4E8C8BCA" w14:textId="77777777" w:rsidR="00970673" w:rsidRPr="00FD126A" w:rsidRDefault="00970673" w:rsidP="00970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[4]</w:t>
      </w:r>
      <w:r w:rsidRPr="00FD126A">
        <w:rPr>
          <w:rFonts w:ascii="Times New Roman" w:hAnsi="Times New Roman" w:cs="Times New Roman"/>
          <w:color w:val="000000" w:themeColor="text1"/>
          <w:sz w:val="26"/>
          <w:szCs w:val="26"/>
          <w:lang w:val="en-US"/>
        </w:rPr>
        <w:t xml:space="preserve">. Bartolomeo, </w:t>
      </w:r>
      <w:proofErr w:type="spellStart"/>
      <w:proofErr w:type="gramStart"/>
      <w:r w:rsidRPr="00FD126A">
        <w:rPr>
          <w:rFonts w:ascii="Times New Roman" w:hAnsi="Times New Roman" w:cs="Times New Roman"/>
          <w:color w:val="000000" w:themeColor="text1"/>
          <w:sz w:val="26"/>
          <w:szCs w:val="26"/>
          <w:lang w:val="en-US"/>
        </w:rPr>
        <w:t>M.,Bennett</w:t>
      </w:r>
      <w:proofErr w:type="spellEnd"/>
      <w:proofErr w:type="gramEnd"/>
      <w:r w:rsidRPr="00FD126A">
        <w:rPr>
          <w:rFonts w:ascii="Times New Roman" w:hAnsi="Times New Roman" w:cs="Times New Roman"/>
          <w:color w:val="000000" w:themeColor="text1"/>
          <w:sz w:val="26"/>
          <w:szCs w:val="26"/>
          <w:lang w:val="en-US"/>
        </w:rPr>
        <w:t xml:space="preserve">, </w:t>
      </w:r>
      <w:proofErr w:type="spellStart"/>
      <w:r w:rsidRPr="00FD126A">
        <w:rPr>
          <w:rFonts w:ascii="Times New Roman" w:hAnsi="Times New Roman" w:cs="Times New Roman"/>
          <w:color w:val="000000" w:themeColor="text1"/>
          <w:sz w:val="26"/>
          <w:szCs w:val="26"/>
          <w:lang w:val="en-US"/>
        </w:rPr>
        <w:t>M.Bouma</w:t>
      </w:r>
      <w:proofErr w:type="spellEnd"/>
      <w:r w:rsidRPr="00FD126A">
        <w:rPr>
          <w:rFonts w:ascii="Times New Roman" w:hAnsi="Times New Roman" w:cs="Times New Roman"/>
          <w:color w:val="000000" w:themeColor="text1"/>
          <w:sz w:val="26"/>
          <w:szCs w:val="26"/>
          <w:lang w:val="en-US"/>
        </w:rPr>
        <w:t xml:space="preserve">, James, P.&amp; </w:t>
      </w:r>
      <w:proofErr w:type="spellStart"/>
      <w:r w:rsidRPr="00FD126A">
        <w:rPr>
          <w:rFonts w:ascii="Times New Roman" w:hAnsi="Times New Roman" w:cs="Times New Roman"/>
          <w:color w:val="000000" w:themeColor="text1"/>
          <w:sz w:val="26"/>
          <w:szCs w:val="26"/>
          <w:lang w:val="en-US"/>
        </w:rPr>
        <w:t>Wolters,T</w:t>
      </w:r>
      <w:proofErr w:type="spellEnd"/>
      <w:r w:rsidRPr="00FD126A">
        <w:rPr>
          <w:rFonts w:ascii="Times New Roman" w:hAnsi="Times New Roman" w:cs="Times New Roman"/>
          <w:color w:val="000000" w:themeColor="text1"/>
          <w:sz w:val="26"/>
          <w:szCs w:val="26"/>
          <w:lang w:val="en-US"/>
        </w:rPr>
        <w:t>.(2000), "</w:t>
      </w:r>
      <w:r w:rsidRPr="00FD126A">
        <w:rPr>
          <w:rFonts w:ascii="Times New Roman" w:hAnsi="Times New Roman" w:cs="Times New Roman"/>
          <w:i/>
          <w:iCs/>
          <w:color w:val="000000" w:themeColor="text1"/>
          <w:sz w:val="26"/>
          <w:szCs w:val="26"/>
          <w:lang w:val="en-US"/>
        </w:rPr>
        <w:t xml:space="preserve">Environmental Management Accounting in Europe: </w:t>
      </w:r>
      <w:proofErr w:type="spellStart"/>
      <w:r w:rsidRPr="00FD126A">
        <w:rPr>
          <w:rFonts w:ascii="Times New Roman" w:hAnsi="Times New Roman" w:cs="Times New Roman"/>
          <w:i/>
          <w:iCs/>
          <w:color w:val="000000" w:themeColor="text1"/>
          <w:sz w:val="26"/>
          <w:szCs w:val="26"/>
          <w:lang w:val="en-US"/>
        </w:rPr>
        <w:t>Curent</w:t>
      </w:r>
      <w:proofErr w:type="spellEnd"/>
      <w:r w:rsidRPr="00FD126A">
        <w:rPr>
          <w:rFonts w:ascii="Times New Roman" w:hAnsi="Times New Roman" w:cs="Times New Roman"/>
          <w:i/>
          <w:iCs/>
          <w:color w:val="000000" w:themeColor="text1"/>
          <w:sz w:val="26"/>
          <w:szCs w:val="26"/>
          <w:lang w:val="en-US"/>
        </w:rPr>
        <w:t xml:space="preserve"> Practice and Future Potential</w:t>
      </w:r>
      <w:r w:rsidRPr="00FD126A">
        <w:rPr>
          <w:rFonts w:ascii="Times New Roman" w:hAnsi="Times New Roman" w:cs="Times New Roman"/>
          <w:color w:val="000000" w:themeColor="text1"/>
          <w:sz w:val="26"/>
          <w:szCs w:val="26"/>
          <w:lang w:val="en-US"/>
        </w:rPr>
        <w:t>", The European Accounting Review, 9(1), pp 31-52</w:t>
      </w:r>
    </w:p>
    <w:p w14:paraId="0634ACA8" w14:textId="77777777" w:rsidR="00970673" w:rsidRPr="00FD126A" w:rsidRDefault="00970673" w:rsidP="00970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[6]</w:t>
      </w:r>
      <w:r w:rsidRPr="00FD126A">
        <w:rPr>
          <w:rFonts w:ascii="Times New Roman" w:hAnsi="Times New Roman" w:cs="Times New Roman"/>
          <w:color w:val="000000" w:themeColor="text1"/>
          <w:sz w:val="26"/>
          <w:szCs w:val="26"/>
          <w:lang w:val="en-US"/>
        </w:rPr>
        <w:t xml:space="preserve">. Birkin, </w:t>
      </w:r>
      <w:proofErr w:type="gramStart"/>
      <w:r w:rsidRPr="00FD126A">
        <w:rPr>
          <w:rFonts w:ascii="Times New Roman" w:hAnsi="Times New Roman" w:cs="Times New Roman"/>
          <w:color w:val="000000" w:themeColor="text1"/>
          <w:sz w:val="26"/>
          <w:szCs w:val="26"/>
          <w:lang w:val="en-US"/>
        </w:rPr>
        <w:t>F.(</w:t>
      </w:r>
      <w:proofErr w:type="gramEnd"/>
      <w:r w:rsidRPr="00FD126A">
        <w:rPr>
          <w:rFonts w:ascii="Times New Roman" w:hAnsi="Times New Roman" w:cs="Times New Roman"/>
          <w:color w:val="000000" w:themeColor="text1"/>
          <w:sz w:val="26"/>
          <w:szCs w:val="26"/>
          <w:lang w:val="en-US"/>
        </w:rPr>
        <w:t>1996), "</w:t>
      </w:r>
      <w:r w:rsidRPr="00FD126A">
        <w:rPr>
          <w:rFonts w:ascii="Times New Roman" w:hAnsi="Times New Roman" w:cs="Times New Roman"/>
          <w:i/>
          <w:iCs/>
          <w:color w:val="000000" w:themeColor="text1"/>
          <w:sz w:val="26"/>
          <w:szCs w:val="26"/>
          <w:lang w:val="en-US"/>
        </w:rPr>
        <w:t>Environmental Management Accounting</w:t>
      </w:r>
      <w:r w:rsidRPr="00FD126A">
        <w:rPr>
          <w:rFonts w:ascii="Times New Roman" w:hAnsi="Times New Roman" w:cs="Times New Roman"/>
          <w:color w:val="000000" w:themeColor="text1"/>
          <w:sz w:val="26"/>
          <w:szCs w:val="26"/>
          <w:lang w:val="en-US"/>
        </w:rPr>
        <w:t>", Management Accounting, 74(2), pp.34-37.</w:t>
      </w:r>
    </w:p>
    <w:p w14:paraId="60BAA81F" w14:textId="77777777" w:rsidR="00867E93" w:rsidRPr="00FD126A" w:rsidRDefault="00867E93" w:rsidP="009E172F">
      <w:pPr>
        <w:spacing w:line="288" w:lineRule="auto"/>
        <w:jc w:val="both"/>
        <w:rPr>
          <w:rFonts w:ascii="Times New Roman" w:hAnsi="Times New Roman" w:cs="Times New Roman"/>
          <w:b/>
          <w:bCs/>
          <w:color w:val="000000" w:themeColor="text1"/>
          <w:sz w:val="26"/>
          <w:szCs w:val="26"/>
          <w:lang w:val="vi-VN"/>
        </w:rPr>
      </w:pPr>
    </w:p>
    <w:sectPr w:rsidR="00867E93" w:rsidRPr="00FD12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D9"/>
    <w:rsid w:val="000030E4"/>
    <w:rsid w:val="000067E0"/>
    <w:rsid w:val="000213A4"/>
    <w:rsid w:val="001B72A3"/>
    <w:rsid w:val="002217C7"/>
    <w:rsid w:val="002B2FD9"/>
    <w:rsid w:val="004B4F6B"/>
    <w:rsid w:val="00527523"/>
    <w:rsid w:val="005D3D6B"/>
    <w:rsid w:val="00784442"/>
    <w:rsid w:val="00865189"/>
    <w:rsid w:val="00867E93"/>
    <w:rsid w:val="00970673"/>
    <w:rsid w:val="009E172F"/>
    <w:rsid w:val="00A437A4"/>
    <w:rsid w:val="00AE4253"/>
    <w:rsid w:val="00B55F8E"/>
    <w:rsid w:val="00B66119"/>
    <w:rsid w:val="00E83210"/>
    <w:rsid w:val="00FD126A"/>
    <w:rsid w:val="00FE314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B099"/>
  <w15:docId w15:val="{2C24A8B3-8948-E34A-94D3-EBD55046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FD9"/>
    <w:pPr>
      <w:ind w:left="720"/>
      <w:contextualSpacing/>
    </w:pPr>
  </w:style>
  <w:style w:type="table" w:styleId="TableGrid">
    <w:name w:val="Table Grid"/>
    <w:basedOn w:val="TableNormal"/>
    <w:uiPriority w:val="39"/>
    <w:rsid w:val="002B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9DC7F-F2A2-DC43-B1D3-3B0AC41B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2023-03-15T10:32:00Z</dcterms:created>
  <dcterms:modified xsi:type="dcterms:W3CDTF">2023-03-15T10:32:00Z</dcterms:modified>
</cp:coreProperties>
</file>