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AAD1" w14:textId="77777777" w:rsidR="000C6480" w:rsidRPr="000C6480" w:rsidRDefault="000C6480" w:rsidP="00584A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6480">
        <w:rPr>
          <w:rFonts w:ascii="Times New Roman" w:hAnsi="Times New Roman" w:cs="Times New Roman"/>
          <w:b/>
          <w:bCs/>
          <w:sz w:val="32"/>
          <w:szCs w:val="32"/>
        </w:rPr>
        <w:t>THỰC TRẠNG VÀ GIẢI PHÁP QUẢN LÝ NHÂN SỰ TẠI CÁC DOANH NGHIỆP VỪA VÀ NHỎ Ở VIỆT NAM</w:t>
      </w:r>
    </w:p>
    <w:p w14:paraId="54021A9D" w14:textId="4B002115" w:rsidR="000C6480" w:rsidRDefault="000C6480" w:rsidP="000C6480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Ths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. Ngô Thị Kiều Trang</w:t>
      </w:r>
    </w:p>
    <w:p w14:paraId="67FAB363" w14:textId="77777777" w:rsidR="000C6480" w:rsidRDefault="000C6480" w:rsidP="000C648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755D9D6" w14:textId="5F01ED55" w:rsidR="000C6480" w:rsidRPr="000C6480" w:rsidRDefault="000C6480" w:rsidP="000C648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>1. Đ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ặt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vấn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</w:p>
    <w:p w14:paraId="0392AC48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r w:rsidRPr="000C6480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(DNVVN)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Theo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DNVVN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97%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Việt Nam,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45% GDP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60%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Tuy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DNVVN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bài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rào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2CE7E8D9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r w:rsidRPr="000C6480">
        <w:rPr>
          <w:rFonts w:ascii="Times New Roman" w:hAnsi="Times New Roman" w:cs="Times New Roman"/>
          <w:sz w:val="26"/>
          <w:szCs w:val="26"/>
        </w:rPr>
        <w:t xml:space="preserve">Bài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DNVVN Việt Nam,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47857F8F" w14:textId="77777777" w:rsidR="000C6480" w:rsidRPr="000C6480" w:rsidRDefault="000C6480" w:rsidP="000C648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trạng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tại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vừa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nhỏ</w:t>
      </w:r>
      <w:proofErr w:type="spellEnd"/>
    </w:p>
    <w:p w14:paraId="677B7E58" w14:textId="77777777" w:rsidR="000C6480" w:rsidRPr="000C6480" w:rsidRDefault="000C6480" w:rsidP="000C648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2.1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Đặc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chung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vừa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nhỏ</w:t>
      </w:r>
      <w:proofErr w:type="spellEnd"/>
    </w:p>
    <w:p w14:paraId="07AAD74E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r w:rsidRPr="000C6480">
        <w:rPr>
          <w:rFonts w:ascii="Times New Roman" w:hAnsi="Times New Roman" w:cs="Times New Roman"/>
          <w:sz w:val="26"/>
          <w:szCs w:val="26"/>
        </w:rPr>
        <w:t xml:space="preserve">DNVVN Việt Nam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lẻ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kiêm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40127CF0" w14:textId="77777777" w:rsidR="000C6480" w:rsidRPr="000C6480" w:rsidRDefault="000C6480" w:rsidP="000C648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2.2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cực</w:t>
      </w:r>
      <w:proofErr w:type="spellEnd"/>
    </w:p>
    <w:p w14:paraId="204FE678" w14:textId="77777777" w:rsidR="000C6480" w:rsidRPr="000C6480" w:rsidRDefault="000C6480" w:rsidP="000C64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linh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cao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C6480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DNVVN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344956EC" w14:textId="77777777" w:rsidR="000C6480" w:rsidRPr="000C6480" w:rsidRDefault="000C6480" w:rsidP="000C64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Mối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gần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gũi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chia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7C986097" w14:textId="77777777" w:rsidR="000C6480" w:rsidRPr="000C6480" w:rsidRDefault="000C6480" w:rsidP="000C648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2.3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Hạn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bất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cập</w:t>
      </w:r>
      <w:proofErr w:type="spellEnd"/>
    </w:p>
    <w:p w14:paraId="7CBE7E48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sz w:val="26"/>
          <w:szCs w:val="26"/>
        </w:rPr>
        <w:lastRenderedPageBreak/>
        <w:t>Mặc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DNVVN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:</w:t>
      </w:r>
    </w:p>
    <w:p w14:paraId="32FF930F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a)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Thiếu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phận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chuyên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trách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kiêm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sót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11B96684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b)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sách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đãi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ngộ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chưa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cạnh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C6480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phúc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DNVVN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khiến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rời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phúc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đôi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109E950C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c) Quy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tuyển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đào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lỏng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lẻo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quen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2EC89E97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d)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Thiếu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cơ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đánh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DNVVN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KPI hay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6178C74B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e)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Khả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giữ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chân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kém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C6480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xám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333029B3" w14:textId="77777777" w:rsidR="000C6480" w:rsidRPr="000C6480" w:rsidRDefault="000C6480" w:rsidP="000C648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3. Nguyên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tồn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tại</w:t>
      </w:r>
      <w:proofErr w:type="spellEnd"/>
    </w:p>
    <w:p w14:paraId="59BC7A7D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:</w:t>
      </w:r>
    </w:p>
    <w:p w14:paraId="2EB3EBAC" w14:textId="77777777" w:rsidR="000C6480" w:rsidRPr="000C6480" w:rsidRDefault="000C6480" w:rsidP="000C648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Hạn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DNVVN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bài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4764EC4B" w14:textId="77777777" w:rsidR="000C6480" w:rsidRPr="000C6480" w:rsidRDefault="000C6480" w:rsidP="000C648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chứ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05C9C5AD" w14:textId="77777777" w:rsidR="000C6480" w:rsidRPr="000C6480" w:rsidRDefault="000C6480" w:rsidP="000C648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Thiếu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cán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lực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C6480">
        <w:rPr>
          <w:rFonts w:ascii="Times New Roman" w:hAnsi="Times New Roman" w:cs="Times New Roman"/>
          <w:sz w:val="26"/>
          <w:szCs w:val="26"/>
        </w:rPr>
        <w:t xml:space="preserve"> Các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bài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28B13BD1" w14:textId="77777777" w:rsidR="000C6480" w:rsidRPr="000C6480" w:rsidRDefault="000C6480" w:rsidP="000C648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Cạnh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lao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càng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gay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gắt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C6480"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phúc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54CD76BC" w14:textId="77777777" w:rsidR="000C6480" w:rsidRPr="000C6480" w:rsidRDefault="000C6480" w:rsidP="000C648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4.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nâng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cao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</w:p>
    <w:p w14:paraId="6950E69B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phục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DNVVN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:</w:t>
      </w:r>
    </w:p>
    <w:p w14:paraId="5FABC01E" w14:textId="77777777" w:rsidR="000C6480" w:rsidRPr="000C6480" w:rsidRDefault="000C6480" w:rsidP="000C648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4.1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Xây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dựng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chiến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lược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phù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hợp</w:t>
      </w:r>
      <w:proofErr w:type="spellEnd"/>
    </w:p>
    <w:p w14:paraId="5AF629BF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then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chốt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30AC5EFA" w14:textId="77777777" w:rsidR="000C6480" w:rsidRPr="000C6480" w:rsidRDefault="000C6480" w:rsidP="000C648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4.2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Tổ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chức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phận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chuyên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trách</w:t>
      </w:r>
      <w:proofErr w:type="spellEnd"/>
    </w:p>
    <w:p w14:paraId="5FC46773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r w:rsidRPr="000C6480">
        <w:rPr>
          <w:rFonts w:ascii="Times New Roman" w:hAnsi="Times New Roman" w:cs="Times New Roman"/>
          <w:sz w:val="26"/>
          <w:szCs w:val="26"/>
        </w:rPr>
        <w:t xml:space="preserve">Ngay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1–2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(outsourcing)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0CC17D53" w14:textId="77777777" w:rsidR="000C6480" w:rsidRPr="000C6480" w:rsidRDefault="000C6480" w:rsidP="000C648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4.3 Hoàn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thiện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sách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lương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thưởng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phúc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lợi</w:t>
      </w:r>
      <w:proofErr w:type="spellEnd"/>
    </w:p>
    <w:p w14:paraId="75F184C2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thưởng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phúc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4D7EFBBD" w14:textId="77777777" w:rsidR="000C6480" w:rsidRPr="000C6480" w:rsidRDefault="000C6480" w:rsidP="000C648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4.4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Chuẩn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quy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tuyển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đào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</w:p>
    <w:p w14:paraId="1B8C65D8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r w:rsidRPr="000C6480">
        <w:rPr>
          <w:rFonts w:ascii="Times New Roman" w:hAnsi="Times New Roman" w:cs="Times New Roman"/>
          <w:sz w:val="26"/>
          <w:szCs w:val="26"/>
        </w:rPr>
        <w:t xml:space="preserve">Doanh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uy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742BBD52" w14:textId="77777777" w:rsidR="000C6480" w:rsidRPr="000C6480" w:rsidRDefault="000C6480" w:rsidP="000C648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4.5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Ứng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nghệ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</w:p>
    <w:p w14:paraId="4D0AF949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sót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390A4128" w14:textId="77777777" w:rsidR="000C6480" w:rsidRPr="000C6480" w:rsidRDefault="000C6480" w:rsidP="000C648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4.6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Xây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dựng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văn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cực</w:t>
      </w:r>
      <w:proofErr w:type="spellEnd"/>
    </w:p>
    <w:p w14:paraId="59727AFD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cởi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team building,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thưởng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17E5257D" w14:textId="77777777" w:rsidR="000C6480" w:rsidRPr="000C6480" w:rsidRDefault="000C6480" w:rsidP="000C648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4.7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triển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lực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lãnh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đạo</w:t>
      </w:r>
      <w:proofErr w:type="spellEnd"/>
    </w:p>
    <w:p w14:paraId="4CDBDD43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687E72EE" w14:textId="77777777" w:rsidR="000C6480" w:rsidRPr="000C6480" w:rsidRDefault="000C6480" w:rsidP="000C648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0C64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</w:p>
    <w:p w14:paraId="560BFBF0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r w:rsidRPr="000C6480">
        <w:rPr>
          <w:rFonts w:ascii="Times New Roman" w:hAnsi="Times New Roman" w:cs="Times New Roman"/>
          <w:sz w:val="26"/>
          <w:szCs w:val="26"/>
        </w:rPr>
        <w:t xml:space="preserve">Trong xu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gay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gắt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nay,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then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chốt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bại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bài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mẽ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24CCFA1C" w14:textId="77777777" w:rsid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  <w:r w:rsidRPr="000C6480">
        <w:rPr>
          <w:rFonts w:ascii="Times New Roman" w:hAnsi="Times New Roman" w:cs="Times New Roman"/>
          <w:sz w:val="26"/>
          <w:szCs w:val="26"/>
        </w:rPr>
        <w:t xml:space="preserve">Quản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DNVVN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553C4EA8" w14:textId="77777777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56793AF" w14:textId="77777777" w:rsidR="000C6480" w:rsidRPr="000C6480" w:rsidRDefault="000C6480" w:rsidP="000C648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6480">
        <w:rPr>
          <w:rFonts w:ascii="Times New Roman" w:hAnsi="Times New Roman" w:cs="Times New Roman"/>
          <w:b/>
          <w:bCs/>
          <w:sz w:val="26"/>
          <w:szCs w:val="26"/>
        </w:rPr>
        <w:t>TÀI LIỆU THAM KHẢO</w:t>
      </w:r>
    </w:p>
    <w:p w14:paraId="01999218" w14:textId="77777777" w:rsidR="000C6480" w:rsidRPr="000C6480" w:rsidRDefault="000C6480" w:rsidP="000C648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Thống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(2024).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Niên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giám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Thống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kê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Việt Nam 2023</w:t>
      </w:r>
      <w:r w:rsidRPr="000C6480">
        <w:rPr>
          <w:rFonts w:ascii="Times New Roman" w:hAnsi="Times New Roman" w:cs="Times New Roman"/>
          <w:sz w:val="26"/>
          <w:szCs w:val="26"/>
        </w:rPr>
        <w:t xml:space="preserve">. NXB Thống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7B865D4F" w14:textId="77777777" w:rsidR="000C6480" w:rsidRPr="000C6480" w:rsidRDefault="000C6480" w:rsidP="000C648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Thương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Công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Việt Nam (VCCI) (2023). </w:t>
      </w:r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Báo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cáo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thường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niên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Doanh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Việt Nam 2022–2023</w:t>
      </w:r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6CB6A18C" w14:textId="77777777" w:rsidR="000C6480" w:rsidRPr="000C6480" w:rsidRDefault="000C6480" w:rsidP="000C648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C6480">
        <w:rPr>
          <w:rFonts w:ascii="Times New Roman" w:hAnsi="Times New Roman" w:cs="Times New Roman"/>
          <w:sz w:val="26"/>
          <w:szCs w:val="26"/>
        </w:rPr>
        <w:t xml:space="preserve">Nguyễn Hữu Lam (2020). </w:t>
      </w:r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Quản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nguồn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lực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NXB Thống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35607B5C" w14:textId="77777777" w:rsidR="000C6480" w:rsidRPr="000C6480" w:rsidRDefault="000C6480" w:rsidP="000C648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C6480">
        <w:rPr>
          <w:rFonts w:ascii="Times New Roman" w:hAnsi="Times New Roman" w:cs="Times New Roman"/>
          <w:sz w:val="26"/>
          <w:szCs w:val="26"/>
        </w:rPr>
        <w:t xml:space="preserve">Nguyễn Thanh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(2021). </w:t>
      </w:r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Quản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nhân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lực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vừa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nhỏ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. NXB Lao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516949DE" w14:textId="77777777" w:rsidR="000C6480" w:rsidRPr="000C6480" w:rsidRDefault="000C6480" w:rsidP="000C648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Doanh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59/2020/QH14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17/6/2020, Quốc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Việt Nam.</w:t>
      </w:r>
    </w:p>
    <w:p w14:paraId="4F43B47F" w14:textId="77777777" w:rsidR="000C6480" w:rsidRPr="000C6480" w:rsidRDefault="000C6480" w:rsidP="000C648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45/2019/QH14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20/11/2019, Quốc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Việt Nam.</w:t>
      </w:r>
    </w:p>
    <w:p w14:paraId="737046B9" w14:textId="77777777" w:rsidR="000C6480" w:rsidRPr="000C6480" w:rsidRDefault="000C6480" w:rsidP="000C648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480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0C6480">
        <w:rPr>
          <w:rFonts w:ascii="Times New Roman" w:hAnsi="Times New Roman" w:cs="Times New Roman"/>
          <w:sz w:val="26"/>
          <w:szCs w:val="26"/>
        </w:rPr>
        <w:t xml:space="preserve"> (2023). </w:t>
      </w:r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Báo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cáo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tình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hình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phát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triển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doanh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nghiệp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nhỏ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vừa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C6480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0C6480">
        <w:rPr>
          <w:rFonts w:ascii="Times New Roman" w:hAnsi="Times New Roman" w:cs="Times New Roman"/>
          <w:i/>
          <w:iCs/>
          <w:sz w:val="26"/>
          <w:szCs w:val="26"/>
        </w:rPr>
        <w:t xml:space="preserve"> 2022–2023</w:t>
      </w:r>
      <w:r w:rsidRPr="000C6480">
        <w:rPr>
          <w:rFonts w:ascii="Times New Roman" w:hAnsi="Times New Roman" w:cs="Times New Roman"/>
          <w:sz w:val="26"/>
          <w:szCs w:val="26"/>
        </w:rPr>
        <w:t>.</w:t>
      </w:r>
    </w:p>
    <w:p w14:paraId="79AD6F7C" w14:textId="34DC321A" w:rsidR="000C6480" w:rsidRPr="000C6480" w:rsidRDefault="000C6480" w:rsidP="000C648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C6480" w:rsidRPr="000C64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08A2" w14:textId="77777777" w:rsidR="008445ED" w:rsidRDefault="008445ED" w:rsidP="000C6480">
      <w:pPr>
        <w:spacing w:after="0" w:line="240" w:lineRule="auto"/>
      </w:pPr>
      <w:r>
        <w:separator/>
      </w:r>
    </w:p>
  </w:endnote>
  <w:endnote w:type="continuationSeparator" w:id="0">
    <w:p w14:paraId="3EC5E4D1" w14:textId="77777777" w:rsidR="008445ED" w:rsidRDefault="008445ED" w:rsidP="000C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EE91" w14:textId="77777777" w:rsidR="000C6480" w:rsidRDefault="000C6480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109BF6B6" w14:textId="77777777" w:rsidR="000C6480" w:rsidRDefault="000C6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066F" w14:textId="77777777" w:rsidR="008445ED" w:rsidRDefault="008445ED" w:rsidP="000C6480">
      <w:pPr>
        <w:spacing w:after="0" w:line="240" w:lineRule="auto"/>
      </w:pPr>
      <w:r>
        <w:separator/>
      </w:r>
    </w:p>
  </w:footnote>
  <w:footnote w:type="continuationSeparator" w:id="0">
    <w:p w14:paraId="0036EF9A" w14:textId="77777777" w:rsidR="008445ED" w:rsidRDefault="008445ED" w:rsidP="000C6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55AB"/>
    <w:multiLevelType w:val="multilevel"/>
    <w:tmpl w:val="8B18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C50E8"/>
    <w:multiLevelType w:val="multilevel"/>
    <w:tmpl w:val="48B4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B3900"/>
    <w:multiLevelType w:val="multilevel"/>
    <w:tmpl w:val="0D34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614BE"/>
    <w:multiLevelType w:val="multilevel"/>
    <w:tmpl w:val="ECCA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739462">
    <w:abstractNumId w:val="1"/>
  </w:num>
  <w:num w:numId="2" w16cid:durableId="1891646886">
    <w:abstractNumId w:val="0"/>
  </w:num>
  <w:num w:numId="3" w16cid:durableId="836458248">
    <w:abstractNumId w:val="3"/>
  </w:num>
  <w:num w:numId="4" w16cid:durableId="1987582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80"/>
    <w:rsid w:val="000C6480"/>
    <w:rsid w:val="00135046"/>
    <w:rsid w:val="00584A90"/>
    <w:rsid w:val="008445ED"/>
    <w:rsid w:val="00C9548E"/>
    <w:rsid w:val="00D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4775"/>
  <w15:chartTrackingRefBased/>
  <w15:docId w15:val="{768E185B-A0A5-4FFD-9A52-52F68D08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4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4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4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4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4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48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48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4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4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48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4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48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48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6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480"/>
  </w:style>
  <w:style w:type="paragraph" w:styleId="Footer">
    <w:name w:val="footer"/>
    <w:basedOn w:val="Normal"/>
    <w:link w:val="FooterChar"/>
    <w:uiPriority w:val="99"/>
    <w:unhideWhenUsed/>
    <w:rsid w:val="000C6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1081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2</cp:revision>
  <dcterms:created xsi:type="dcterms:W3CDTF">2025-07-14T08:11:00Z</dcterms:created>
  <dcterms:modified xsi:type="dcterms:W3CDTF">2025-07-14T08:17:00Z</dcterms:modified>
</cp:coreProperties>
</file>