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9E" w:rsidRPr="008D6DDA" w:rsidRDefault="004538AA" w:rsidP="0062749E">
      <w:pPr>
        <w:spacing w:before="24" w:after="24" w:line="264" w:lineRule="atLeast"/>
        <w:outlineLvl w:val="0"/>
        <w:rPr>
          <w:rFonts w:ascii="Times New Roman" w:eastAsia="Times New Roman" w:hAnsi="Times New Roman" w:cs="Times New Roman"/>
          <w:kern w:val="36"/>
          <w:sz w:val="69"/>
          <w:szCs w:val="69"/>
        </w:rPr>
      </w:pPr>
      <w:proofErr w:type="spellStart"/>
      <w:proofErr w:type="gramStart"/>
      <w:r>
        <w:rPr>
          <w:rFonts w:ascii="Times New Roman" w:eastAsia="Times New Roman" w:hAnsi="Times New Roman" w:cs="Times New Roman"/>
          <w:kern w:val="36"/>
          <w:sz w:val="52"/>
          <w:szCs w:val="52"/>
        </w:rPr>
        <w:t>C</w:t>
      </w:r>
      <w:r w:rsidR="0062749E" w:rsidRPr="008D6DDA">
        <w:rPr>
          <w:rFonts w:ascii="Times New Roman" w:eastAsia="Times New Roman" w:hAnsi="Times New Roman" w:cs="Times New Roman"/>
          <w:kern w:val="36"/>
          <w:sz w:val="52"/>
          <w:szCs w:val="52"/>
        </w:rPr>
        <w:t>ác</w:t>
      </w:r>
      <w:proofErr w:type="spellEnd"/>
      <w:r w:rsidR="0062749E" w:rsidRPr="008D6DDA">
        <w:rPr>
          <w:rFonts w:ascii="Times New Roman" w:eastAsia="Times New Roman" w:hAnsi="Times New Roman" w:cs="Times New Roman"/>
          <w:kern w:val="36"/>
          <w:sz w:val="52"/>
          <w:szCs w:val="52"/>
        </w:rPr>
        <w:t xml:space="preserve"> </w:t>
      </w:r>
      <w:proofErr w:type="spellStart"/>
      <w:r w:rsidR="0062749E" w:rsidRPr="008D6DDA">
        <w:rPr>
          <w:rFonts w:ascii="Times New Roman" w:eastAsia="Times New Roman" w:hAnsi="Times New Roman" w:cs="Times New Roman"/>
          <w:kern w:val="36"/>
          <w:sz w:val="52"/>
          <w:szCs w:val="52"/>
        </w:rPr>
        <w:t>chỉ</w:t>
      </w:r>
      <w:proofErr w:type="spellEnd"/>
      <w:r w:rsidR="0062749E" w:rsidRPr="008D6DDA">
        <w:rPr>
          <w:rFonts w:ascii="Times New Roman" w:eastAsia="Times New Roman" w:hAnsi="Times New Roman" w:cs="Times New Roman"/>
          <w:kern w:val="36"/>
          <w:sz w:val="52"/>
          <w:szCs w:val="52"/>
        </w:rPr>
        <w:t xml:space="preserve"> </w:t>
      </w:r>
      <w:proofErr w:type="spellStart"/>
      <w:r w:rsidR="0062749E" w:rsidRPr="008D6DDA">
        <w:rPr>
          <w:rFonts w:ascii="Times New Roman" w:eastAsia="Times New Roman" w:hAnsi="Times New Roman" w:cs="Times New Roman"/>
          <w:kern w:val="36"/>
          <w:sz w:val="52"/>
          <w:szCs w:val="52"/>
        </w:rPr>
        <w:t>số</w:t>
      </w:r>
      <w:proofErr w:type="spellEnd"/>
      <w:r w:rsidR="0062749E" w:rsidRPr="008D6DDA">
        <w:rPr>
          <w:rFonts w:ascii="Times New Roman" w:eastAsia="Times New Roman" w:hAnsi="Times New Roman" w:cs="Times New Roman"/>
          <w:kern w:val="36"/>
          <w:sz w:val="52"/>
          <w:szCs w:val="52"/>
        </w:rPr>
        <w:t xml:space="preserve"> </w:t>
      </w:r>
      <w:proofErr w:type="spellStart"/>
      <w:r w:rsidR="0062749E" w:rsidRPr="008D6DDA">
        <w:rPr>
          <w:rFonts w:ascii="Times New Roman" w:eastAsia="Times New Roman" w:hAnsi="Times New Roman" w:cs="Times New Roman"/>
          <w:kern w:val="36"/>
          <w:sz w:val="52"/>
          <w:szCs w:val="52"/>
        </w:rPr>
        <w:t>đòn</w:t>
      </w:r>
      <w:proofErr w:type="spellEnd"/>
      <w:r w:rsidR="0062749E" w:rsidRPr="008D6DDA">
        <w:rPr>
          <w:rFonts w:ascii="Times New Roman" w:eastAsia="Times New Roman" w:hAnsi="Times New Roman" w:cs="Times New Roman"/>
          <w:kern w:val="36"/>
          <w:sz w:val="52"/>
          <w:szCs w:val="52"/>
        </w:rPr>
        <w:t xml:space="preserve"> </w:t>
      </w:r>
      <w:proofErr w:type="spellStart"/>
      <w:r w:rsidR="0062749E" w:rsidRPr="008D6DDA">
        <w:rPr>
          <w:rFonts w:ascii="Times New Roman" w:eastAsia="Times New Roman" w:hAnsi="Times New Roman" w:cs="Times New Roman"/>
          <w:kern w:val="36"/>
          <w:sz w:val="52"/>
          <w:szCs w:val="52"/>
        </w:rPr>
        <w:t>bẩy</w:t>
      </w:r>
      <w:proofErr w:type="spellEnd"/>
      <w:r w:rsidR="0062749E" w:rsidRPr="008D6DDA">
        <w:rPr>
          <w:rFonts w:ascii="Times New Roman" w:eastAsia="Times New Roman" w:hAnsi="Times New Roman" w:cs="Times New Roman"/>
          <w:kern w:val="36"/>
          <w:sz w:val="52"/>
          <w:szCs w:val="52"/>
        </w:rPr>
        <w:t xml:space="preserve"> </w:t>
      </w:r>
      <w:proofErr w:type="spellStart"/>
      <w:r w:rsidR="0062749E" w:rsidRPr="008D6DDA">
        <w:rPr>
          <w:rFonts w:ascii="Times New Roman" w:eastAsia="Times New Roman" w:hAnsi="Times New Roman" w:cs="Times New Roman"/>
          <w:kern w:val="36"/>
          <w:sz w:val="52"/>
          <w:szCs w:val="52"/>
        </w:rPr>
        <w:t>tài</w:t>
      </w:r>
      <w:proofErr w:type="spellEnd"/>
      <w:r w:rsidR="0062749E" w:rsidRPr="008D6DDA">
        <w:rPr>
          <w:rFonts w:ascii="Times New Roman" w:eastAsia="Times New Roman" w:hAnsi="Times New Roman" w:cs="Times New Roman"/>
          <w:kern w:val="36"/>
          <w:sz w:val="52"/>
          <w:szCs w:val="52"/>
        </w:rPr>
        <w:t xml:space="preserve"> </w:t>
      </w:r>
      <w:proofErr w:type="spellStart"/>
      <w:r w:rsidR="0062749E" w:rsidRPr="008D6DDA">
        <w:rPr>
          <w:rFonts w:ascii="Times New Roman" w:eastAsia="Times New Roman" w:hAnsi="Times New Roman" w:cs="Times New Roman"/>
          <w:kern w:val="36"/>
          <w:sz w:val="52"/>
          <w:szCs w:val="52"/>
        </w:rPr>
        <w:t>chính</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và</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ứng</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dụng</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trong</w:t>
      </w:r>
      <w:proofErr w:type="spellEnd"/>
      <w:r w:rsidR="0082455C">
        <w:rPr>
          <w:rFonts w:ascii="Times New Roman" w:eastAsia="Times New Roman" w:hAnsi="Times New Roman" w:cs="Times New Roman"/>
          <w:kern w:val="36"/>
          <w:sz w:val="52"/>
          <w:szCs w:val="52"/>
        </w:rPr>
        <w:t xml:space="preserve"> </w:t>
      </w:r>
      <w:proofErr w:type="spellStart"/>
      <w:r w:rsidR="0082455C">
        <w:rPr>
          <w:rFonts w:ascii="Times New Roman" w:eastAsia="Times New Roman" w:hAnsi="Times New Roman" w:cs="Times New Roman"/>
          <w:kern w:val="36"/>
          <w:sz w:val="52"/>
          <w:szCs w:val="52"/>
        </w:rPr>
        <w:t>phân</w:t>
      </w:r>
      <w:proofErr w:type="spellEnd"/>
      <w:r w:rsidR="0082455C">
        <w:rPr>
          <w:rFonts w:ascii="Times New Roman" w:eastAsia="Times New Roman" w:hAnsi="Times New Roman" w:cs="Times New Roman"/>
          <w:kern w:val="36"/>
          <w:sz w:val="52"/>
          <w:szCs w:val="52"/>
        </w:rPr>
        <w:t xml:space="preserve"> </w:t>
      </w:r>
      <w:proofErr w:type="spellStart"/>
      <w:r w:rsidR="0082455C">
        <w:rPr>
          <w:rFonts w:ascii="Times New Roman" w:eastAsia="Times New Roman" w:hAnsi="Times New Roman" w:cs="Times New Roman"/>
          <w:kern w:val="36"/>
          <w:sz w:val="52"/>
          <w:szCs w:val="52"/>
        </w:rPr>
        <w:t>tích</w:t>
      </w:r>
      <w:proofErr w:type="spellEnd"/>
      <w:r w:rsidR="0082455C">
        <w:rPr>
          <w:rFonts w:ascii="Times New Roman" w:eastAsia="Times New Roman" w:hAnsi="Times New Roman" w:cs="Times New Roman"/>
          <w:kern w:val="36"/>
          <w:sz w:val="52"/>
          <w:szCs w:val="52"/>
        </w:rPr>
        <w:t xml:space="preserve"> </w:t>
      </w:r>
      <w:proofErr w:type="spellStart"/>
      <w:r w:rsidR="0082455C">
        <w:rPr>
          <w:rFonts w:ascii="Times New Roman" w:eastAsia="Times New Roman" w:hAnsi="Times New Roman" w:cs="Times New Roman"/>
          <w:kern w:val="36"/>
          <w:sz w:val="52"/>
          <w:szCs w:val="52"/>
        </w:rPr>
        <w:t>hoạt</w:t>
      </w:r>
      <w:proofErr w:type="spellEnd"/>
      <w:r w:rsidR="0082455C">
        <w:rPr>
          <w:rFonts w:ascii="Times New Roman" w:eastAsia="Times New Roman" w:hAnsi="Times New Roman" w:cs="Times New Roman"/>
          <w:kern w:val="36"/>
          <w:sz w:val="52"/>
          <w:szCs w:val="52"/>
        </w:rPr>
        <w:t xml:space="preserve"> </w:t>
      </w:r>
      <w:proofErr w:type="spellStart"/>
      <w:r w:rsidR="0082455C">
        <w:rPr>
          <w:rFonts w:ascii="Times New Roman" w:eastAsia="Times New Roman" w:hAnsi="Times New Roman" w:cs="Times New Roman"/>
          <w:kern w:val="36"/>
          <w:sz w:val="52"/>
          <w:szCs w:val="52"/>
        </w:rPr>
        <w:t>động</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đầu</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tư</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của</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doanh</w:t>
      </w:r>
      <w:proofErr w:type="spellEnd"/>
      <w:r w:rsidR="007C761F">
        <w:rPr>
          <w:rFonts w:ascii="Times New Roman" w:eastAsia="Times New Roman" w:hAnsi="Times New Roman" w:cs="Times New Roman"/>
          <w:kern w:val="36"/>
          <w:sz w:val="52"/>
          <w:szCs w:val="52"/>
        </w:rPr>
        <w:t xml:space="preserve"> </w:t>
      </w:r>
      <w:proofErr w:type="spellStart"/>
      <w:r w:rsidR="007C761F">
        <w:rPr>
          <w:rFonts w:ascii="Times New Roman" w:eastAsia="Times New Roman" w:hAnsi="Times New Roman" w:cs="Times New Roman"/>
          <w:kern w:val="36"/>
          <w:sz w:val="52"/>
          <w:szCs w:val="52"/>
        </w:rPr>
        <w:t>nghiệp</w:t>
      </w:r>
      <w:proofErr w:type="spellEnd"/>
      <w:r w:rsidR="0062749E" w:rsidRPr="008D6DDA">
        <w:rPr>
          <w:rFonts w:ascii="Times New Roman" w:eastAsia="Times New Roman" w:hAnsi="Times New Roman" w:cs="Times New Roman"/>
          <w:kern w:val="36"/>
          <w:sz w:val="69"/>
          <w:szCs w:val="69"/>
        </w:rPr>
        <w:t>.</w:t>
      </w:r>
      <w:proofErr w:type="gramEnd"/>
    </w:p>
    <w:p w:rsidR="0062749E" w:rsidRDefault="0062749E" w:rsidP="003B4902">
      <w:pPr>
        <w:spacing w:after="0" w:line="360" w:lineRule="auto"/>
        <w:ind w:firstLine="360"/>
        <w:outlineLvl w:val="0"/>
        <w:rPr>
          <w:rFonts w:ascii="Times New Roman" w:hAnsi="Times New Roman" w:cs="Times New Roman"/>
          <w:sz w:val="26"/>
          <w:szCs w:val="26"/>
          <w:shd w:val="clear" w:color="auto" w:fill="FFFFFF"/>
        </w:rPr>
      </w:pPr>
      <w:proofErr w:type="spellStart"/>
      <w:proofErr w:type="gramStart"/>
      <w:r w:rsidRPr="008D6DDA">
        <w:rPr>
          <w:rFonts w:ascii="Times New Roman" w:hAnsi="Times New Roman" w:cs="Times New Roman"/>
          <w:sz w:val="26"/>
          <w:szCs w:val="26"/>
          <w:shd w:val="clear" w:color="auto" w:fill="FFFFFF"/>
        </w:rPr>
        <w:t>Đòn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bẩy</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tài</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chính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đề</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cập</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tới</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việc</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doanh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nghiệp</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sử</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dụng</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nguồn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tài</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trợ</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từ</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các</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khoản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vay</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thay</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cho</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vốn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cổ</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phần</w:t>
      </w:r>
      <w:proofErr w:type="spellEnd"/>
      <w:r w:rsidRPr="008D6DDA">
        <w:rPr>
          <w:rFonts w:ascii="Times New Roman" w:hAnsi="Times New Roman" w:cs="Times New Roman"/>
          <w:sz w:val="26"/>
          <w:szCs w:val="26"/>
          <w:shd w:val="clear" w:color="auto" w:fill="FFFFFF"/>
        </w:rPr>
        <w:t>.</w:t>
      </w:r>
      <w:proofErr w:type="gram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Các</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phép</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đo</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đòn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bẩy</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tài</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chính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là</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công</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cụ</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để</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xác</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định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xác</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suất</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doanh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nghiệp</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mất</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khả</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năng</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thanh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toán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các</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hợp</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đồng</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nợ</w:t>
      </w:r>
      <w:proofErr w:type="spellEnd"/>
      <w:r w:rsidRPr="008D6DDA">
        <w:rPr>
          <w:rFonts w:ascii="Times New Roman" w:hAnsi="Times New Roman" w:cs="Times New Roman"/>
          <w:sz w:val="26"/>
          <w:szCs w:val="26"/>
          <w:shd w:val="clear" w:color="auto" w:fill="FFFFFF"/>
        </w:rPr>
        <w:t xml:space="preserve">. </w:t>
      </w:r>
      <w:proofErr w:type="spellStart"/>
      <w:proofErr w:type="gramStart"/>
      <w:r w:rsidRPr="008D6DDA">
        <w:rPr>
          <w:rFonts w:ascii="Times New Roman" w:hAnsi="Times New Roman" w:cs="Times New Roman"/>
          <w:sz w:val="26"/>
          <w:szCs w:val="26"/>
          <w:shd w:val="clear" w:color="auto" w:fill="FFFFFF"/>
        </w:rPr>
        <w:t>Doanh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nghiệp</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càng</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nợ</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nhiều</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thì</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càng</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có</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nguy</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cơ</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cao</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mất</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khả</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năng</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hoàn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thành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nghĩa</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vụ</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trả</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nợ</w:t>
      </w:r>
      <w:proofErr w:type="spellEnd"/>
      <w:r w:rsidRPr="008D6DDA">
        <w:rPr>
          <w:rFonts w:ascii="Times New Roman" w:hAnsi="Times New Roman" w:cs="Times New Roman"/>
          <w:sz w:val="26"/>
          <w:szCs w:val="26"/>
          <w:shd w:val="clear" w:color="auto" w:fill="FFFFFF"/>
        </w:rPr>
        <w:t>.</w:t>
      </w:r>
      <w:proofErr w:type="gramEnd"/>
      <w:r w:rsidRPr="008D6DDA">
        <w:rPr>
          <w:rFonts w:ascii="Times New Roman" w:hAnsi="Times New Roman" w:cs="Times New Roman"/>
          <w:sz w:val="26"/>
          <w:szCs w:val="26"/>
          <w:shd w:val="clear" w:color="auto" w:fill="FFFFFF"/>
        </w:rPr>
        <w:t xml:space="preserve"> </w:t>
      </w:r>
      <w:proofErr w:type="spellStart"/>
      <w:proofErr w:type="gramStart"/>
      <w:r w:rsidRPr="008D6DDA">
        <w:rPr>
          <w:rFonts w:ascii="Times New Roman" w:hAnsi="Times New Roman" w:cs="Times New Roman"/>
          <w:sz w:val="26"/>
          <w:szCs w:val="26"/>
          <w:shd w:val="clear" w:color="auto" w:fill="FFFFFF"/>
        </w:rPr>
        <w:t>Nói</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cách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khác</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nợ</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quá</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nhiều</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sẽ</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dẫn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tới</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xác</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suất</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phá</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sản</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và</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kiệt</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quệ</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tài</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chính</w:t>
      </w:r>
      <w:proofErr w:type="spellEnd"/>
      <w:r w:rsidRPr="008D6DDA">
        <w:rPr>
          <w:rFonts w:ascii="Times New Roman" w:hAnsi="Times New Roman" w:cs="Times New Roman"/>
          <w:sz w:val="26"/>
          <w:szCs w:val="26"/>
          <w:shd w:val="clear" w:color="auto" w:fill="FFFFFF"/>
        </w:rPr>
        <w:t xml:space="preserve"> </w:t>
      </w:r>
      <w:proofErr w:type="spellStart"/>
      <w:r w:rsidRPr="008D6DDA">
        <w:rPr>
          <w:rFonts w:ascii="Times New Roman" w:hAnsi="Times New Roman" w:cs="Times New Roman"/>
          <w:sz w:val="26"/>
          <w:szCs w:val="26"/>
          <w:shd w:val="clear" w:color="auto" w:fill="FFFFFF"/>
        </w:rPr>
        <w:t>cao</w:t>
      </w:r>
      <w:proofErr w:type="spellEnd"/>
      <w:r w:rsidRPr="008D6DDA">
        <w:rPr>
          <w:rFonts w:ascii="Times New Roman" w:hAnsi="Times New Roman" w:cs="Times New Roman"/>
          <w:sz w:val="26"/>
          <w:szCs w:val="26"/>
          <w:shd w:val="clear" w:color="auto" w:fill="FFFFFF"/>
        </w:rPr>
        <w:t>.</w:t>
      </w:r>
      <w:proofErr w:type="gramEnd"/>
    </w:p>
    <w:p w:rsidR="00EF6E9E" w:rsidRPr="008D6DDA" w:rsidRDefault="00EF6E9E" w:rsidP="003B4902">
      <w:pPr>
        <w:spacing w:after="0" w:line="360" w:lineRule="auto"/>
        <w:ind w:firstLine="360"/>
        <w:outlineLvl w:val="0"/>
        <w:rPr>
          <w:rFonts w:ascii="Times New Roman" w:eastAsia="Times New Roman" w:hAnsi="Times New Roman" w:cs="Times New Roman"/>
          <w:kern w:val="36"/>
          <w:sz w:val="26"/>
          <w:szCs w:val="26"/>
        </w:rPr>
      </w:pPr>
      <w:proofErr w:type="spellStart"/>
      <w:r>
        <w:rPr>
          <w:rFonts w:ascii="Times New Roman" w:hAnsi="Times New Roman" w:cs="Times New Roman"/>
          <w:sz w:val="26"/>
          <w:szCs w:val="26"/>
          <w:shd w:val="clear" w:color="auto" w:fill="FFFFFF"/>
        </w:rPr>
        <w:t>Từ</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khóa</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đòn</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bẩy</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tài</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chính</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nghĩa</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vụ</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nợ</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hoạt</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động</w:t>
      </w:r>
      <w:proofErr w:type="spellEnd"/>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đầu</w:t>
      </w:r>
      <w:proofErr w:type="spellEnd"/>
      <w:r>
        <w:rPr>
          <w:rFonts w:ascii="Times New Roman" w:hAnsi="Times New Roman" w:cs="Times New Roman"/>
          <w:sz w:val="26"/>
          <w:szCs w:val="26"/>
          <w:shd w:val="clear" w:color="auto" w:fill="FFFFFF"/>
        </w:rPr>
        <w:t xml:space="preserve"> </w:t>
      </w:r>
      <w:proofErr w:type="spellStart"/>
      <w:proofErr w:type="gramStart"/>
      <w:r>
        <w:rPr>
          <w:rFonts w:ascii="Times New Roman" w:hAnsi="Times New Roman" w:cs="Times New Roman"/>
          <w:sz w:val="26"/>
          <w:szCs w:val="26"/>
          <w:shd w:val="clear" w:color="auto" w:fill="FFFFFF"/>
        </w:rPr>
        <w:t>tư</w:t>
      </w:r>
      <w:proofErr w:type="spellEnd"/>
      <w:proofErr w:type="gramEnd"/>
      <w:r>
        <w:rPr>
          <w:rFonts w:ascii="Times New Roman" w:hAnsi="Times New Roman" w:cs="Times New Roman"/>
          <w:sz w:val="26"/>
          <w:szCs w:val="26"/>
          <w:shd w:val="clear" w:color="auto" w:fill="FFFFFF"/>
        </w:rPr>
        <w:t>.</w:t>
      </w:r>
      <w:bookmarkStart w:id="0" w:name="_GoBack"/>
      <w:bookmarkEnd w:id="0"/>
    </w:p>
    <w:p w:rsidR="003B4902" w:rsidRPr="00BF7B33" w:rsidRDefault="003B4902" w:rsidP="00B859DB">
      <w:pPr>
        <w:pStyle w:val="HTMLPreformatted"/>
        <w:numPr>
          <w:ilvl w:val="0"/>
          <w:numId w:val="1"/>
        </w:numPr>
        <w:shd w:val="clear" w:color="auto" w:fill="FFFFFF"/>
        <w:spacing w:line="360" w:lineRule="auto"/>
        <w:rPr>
          <w:rFonts w:ascii="Times New Roman" w:hAnsi="Times New Roman" w:cs="Times New Roman"/>
          <w:b/>
          <w:sz w:val="26"/>
          <w:szCs w:val="26"/>
        </w:rPr>
      </w:pPr>
      <w:proofErr w:type="spellStart"/>
      <w:r w:rsidRPr="00BF7B33">
        <w:rPr>
          <w:rFonts w:ascii="Times New Roman" w:hAnsi="Times New Roman" w:cs="Times New Roman"/>
          <w:b/>
          <w:sz w:val="26"/>
          <w:szCs w:val="26"/>
        </w:rPr>
        <w:t>Đòn</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bẩy</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tài</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chính</w:t>
      </w:r>
      <w:proofErr w:type="spellEnd"/>
      <w:r w:rsidRPr="00BF7B33">
        <w:rPr>
          <w:rFonts w:ascii="Times New Roman" w:hAnsi="Times New Roman" w:cs="Times New Roman"/>
          <w:b/>
          <w:sz w:val="26"/>
          <w:szCs w:val="26"/>
        </w:rPr>
        <w:t xml:space="preserve"> </w:t>
      </w:r>
    </w:p>
    <w:p w:rsidR="0062749E" w:rsidRPr="008D6DDA" w:rsidRDefault="0062749E" w:rsidP="00B859DB">
      <w:pPr>
        <w:pStyle w:val="HTMLPreformatted"/>
        <w:shd w:val="clear" w:color="auto" w:fill="FFFFFF"/>
        <w:spacing w:line="360" w:lineRule="auto"/>
        <w:rPr>
          <w:rFonts w:ascii="Times New Roman" w:hAnsi="Times New Roman" w:cs="Times New Roman"/>
          <w:sz w:val="26"/>
          <w:szCs w:val="26"/>
        </w:rPr>
      </w:pPr>
      <w:r w:rsidRPr="008D6DDA">
        <w:rPr>
          <w:rFonts w:ascii="Times New Roman" w:hAnsi="Times New Roman" w:cs="Times New Roman"/>
          <w:sz w:val="26"/>
          <w:szCs w:val="26"/>
        </w:rPr>
        <w:t> </w:t>
      </w:r>
      <w:r w:rsidRPr="008D6DDA">
        <w:rPr>
          <w:rFonts w:ascii="Times New Roman" w:hAnsi="Times New Roman" w:cs="Times New Roman"/>
          <w:sz w:val="26"/>
          <w:szCs w:val="26"/>
          <w:lang w:val="vi-VN"/>
        </w:rPr>
        <w:t>Trong khi một số doanh nghiệp tự hào về việc không phải</w:t>
      </w:r>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vay</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nợ</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để</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trang</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trải</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cho</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hoạt</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động</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kinh</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doanh</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thì</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hất</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hết</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các</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công</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ty</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còn</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lại</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đều</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vay</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vốn</w:t>
      </w:r>
      <w:proofErr w:type="spellEnd"/>
      <w:r w:rsidR="003B4902" w:rsidRPr="008D6DDA">
        <w:rPr>
          <w:rFonts w:ascii="Times New Roman" w:hAnsi="Times New Roman" w:cs="Times New Roman"/>
          <w:sz w:val="26"/>
          <w:szCs w:val="26"/>
        </w:rPr>
        <w:t xml:space="preserve"> ở </w:t>
      </w:r>
      <w:proofErr w:type="spellStart"/>
      <w:r w:rsidR="003B4902" w:rsidRPr="008D6DDA">
        <w:rPr>
          <w:rFonts w:ascii="Times New Roman" w:hAnsi="Times New Roman" w:cs="Times New Roman"/>
          <w:sz w:val="26"/>
          <w:szCs w:val="26"/>
        </w:rPr>
        <w:t>thời</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điểm</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này</w:t>
      </w:r>
      <w:proofErr w:type="spellEnd"/>
      <w:r w:rsidR="003B4902" w:rsidRPr="008D6DDA">
        <w:rPr>
          <w:rFonts w:ascii="Times New Roman" w:hAnsi="Times New Roman" w:cs="Times New Roman"/>
          <w:sz w:val="26"/>
          <w:szCs w:val="26"/>
        </w:rPr>
        <w:t xml:space="preserve"> hay </w:t>
      </w:r>
      <w:proofErr w:type="spellStart"/>
      <w:r w:rsidR="003B4902" w:rsidRPr="008D6DDA">
        <w:rPr>
          <w:rFonts w:ascii="Times New Roman" w:hAnsi="Times New Roman" w:cs="Times New Roman"/>
          <w:sz w:val="26"/>
          <w:szCs w:val="26"/>
        </w:rPr>
        <w:t>thời</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điểm</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khác</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để</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mua</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thiết</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bị</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xây</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dựng</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văn</w:t>
      </w:r>
      <w:proofErr w:type="spellEnd"/>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phòng</w:t>
      </w:r>
      <w:proofErr w:type="spellEnd"/>
      <w:r w:rsidR="003B4902" w:rsidRPr="008D6DDA">
        <w:rPr>
          <w:rFonts w:ascii="Times New Roman" w:hAnsi="Times New Roman" w:cs="Times New Roman"/>
          <w:sz w:val="26"/>
          <w:szCs w:val="26"/>
        </w:rPr>
        <w:t>.</w:t>
      </w:r>
      <w:r w:rsidRPr="008D6DDA">
        <w:rPr>
          <w:rFonts w:ascii="Times New Roman" w:hAnsi="Times New Roman" w:cs="Times New Roman"/>
          <w:sz w:val="26"/>
          <w:szCs w:val="26"/>
          <w:lang w:val="vi-VN"/>
        </w:rPr>
        <w:t xml:space="preserve"> Đối với nhà đầu tư, thách thức </w:t>
      </w:r>
      <w:r w:rsidR="003B4902" w:rsidRPr="008D6DDA">
        <w:rPr>
          <w:rFonts w:ascii="Times New Roman" w:hAnsi="Times New Roman" w:cs="Times New Roman"/>
          <w:sz w:val="26"/>
          <w:szCs w:val="26"/>
        </w:rPr>
        <w:t xml:space="preserve"> </w:t>
      </w:r>
      <w:proofErr w:type="spellStart"/>
      <w:r w:rsidR="003B4902" w:rsidRPr="008D6DDA">
        <w:rPr>
          <w:rFonts w:ascii="Times New Roman" w:hAnsi="Times New Roman" w:cs="Times New Roman"/>
          <w:sz w:val="26"/>
          <w:szCs w:val="26"/>
        </w:rPr>
        <w:t>hiện</w:t>
      </w:r>
      <w:proofErr w:type="spellEnd"/>
      <w:r w:rsidR="003B4902" w:rsidRPr="008D6DDA">
        <w:rPr>
          <w:rFonts w:ascii="Times New Roman" w:hAnsi="Times New Roman" w:cs="Times New Roman"/>
          <w:sz w:val="26"/>
          <w:szCs w:val="26"/>
        </w:rPr>
        <w:t xml:space="preserve"> nay </w:t>
      </w:r>
      <w:r w:rsidRPr="008D6DDA">
        <w:rPr>
          <w:rFonts w:ascii="Times New Roman" w:hAnsi="Times New Roman" w:cs="Times New Roman"/>
          <w:sz w:val="26"/>
          <w:szCs w:val="26"/>
          <w:lang w:val="vi-VN"/>
        </w:rPr>
        <w:t>là xác định liệu mức nợ của tổ chức có bền vững hay không.</w:t>
      </w:r>
    </w:p>
    <w:p w:rsidR="0062749E" w:rsidRPr="008D6DDA" w:rsidRDefault="003B4902" w:rsidP="008D6DDA">
      <w:pPr>
        <w:pStyle w:val="HTMLPreformatted"/>
        <w:shd w:val="clear" w:color="auto" w:fill="FFFFFF"/>
        <w:spacing w:line="360" w:lineRule="auto"/>
        <w:rPr>
          <w:rFonts w:ascii="Times New Roman" w:hAnsi="Times New Roman" w:cs="Times New Roman"/>
          <w:sz w:val="26"/>
          <w:szCs w:val="26"/>
        </w:rPr>
      </w:pPr>
      <w:proofErr w:type="spellStart"/>
      <w:proofErr w:type="gramStart"/>
      <w:r w:rsidRPr="008D6DDA">
        <w:rPr>
          <w:rFonts w:ascii="Times New Roman" w:hAnsi="Times New Roman" w:cs="Times New Roman"/>
          <w:sz w:val="26"/>
          <w:szCs w:val="26"/>
        </w:rPr>
        <w:t>Trong</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cơ</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cấu</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vốn</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của</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công</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ty</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có</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nợ</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vay</w:t>
      </w:r>
      <w:proofErr w:type="spellEnd"/>
      <w:r w:rsidRPr="008D6DDA">
        <w:rPr>
          <w:rFonts w:ascii="Times New Roman" w:hAnsi="Times New Roman" w:cs="Times New Roman"/>
          <w:sz w:val="26"/>
          <w:szCs w:val="26"/>
        </w:rPr>
        <w:t xml:space="preserve"> hay </w:t>
      </w:r>
      <w:proofErr w:type="spellStart"/>
      <w:r w:rsidRPr="008D6DDA">
        <w:rPr>
          <w:rFonts w:ascii="Times New Roman" w:hAnsi="Times New Roman" w:cs="Times New Roman"/>
          <w:sz w:val="26"/>
          <w:szCs w:val="26"/>
        </w:rPr>
        <w:t>không</w:t>
      </w:r>
      <w:proofErr w:type="spellEnd"/>
      <w:r w:rsidRPr="008D6DDA">
        <w:rPr>
          <w:rFonts w:ascii="Times New Roman" w:hAnsi="Times New Roman" w:cs="Times New Roman"/>
          <w:sz w:val="26"/>
          <w:szCs w:val="26"/>
        </w:rPr>
        <w:t>?</w:t>
      </w:r>
      <w:proofErr w:type="gram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Khoản</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vay</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này</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có</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dấu</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hiệu</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tích</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cực</w:t>
      </w:r>
      <w:proofErr w:type="spellEnd"/>
      <w:r w:rsidRPr="008D6DDA">
        <w:rPr>
          <w:rFonts w:ascii="Times New Roman" w:hAnsi="Times New Roman" w:cs="Times New Roman"/>
          <w:sz w:val="26"/>
          <w:szCs w:val="26"/>
        </w:rPr>
        <w:t xml:space="preserve"> hay </w:t>
      </w:r>
      <w:proofErr w:type="spellStart"/>
      <w:r w:rsidRPr="008D6DDA">
        <w:rPr>
          <w:rFonts w:ascii="Times New Roman" w:hAnsi="Times New Roman" w:cs="Times New Roman"/>
          <w:sz w:val="26"/>
          <w:szCs w:val="26"/>
        </w:rPr>
        <w:t>tiêu</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cực</w:t>
      </w:r>
      <w:proofErr w:type="spellEnd"/>
      <w:r w:rsidRPr="008D6DDA">
        <w:rPr>
          <w:rFonts w:ascii="Times New Roman" w:hAnsi="Times New Roman" w:cs="Times New Roman"/>
          <w:sz w:val="26"/>
          <w:szCs w:val="26"/>
        </w:rPr>
        <w:t xml:space="preserve">. </w:t>
      </w:r>
      <w:proofErr w:type="spellStart"/>
      <w:proofErr w:type="gramStart"/>
      <w:r w:rsidRPr="008D6DDA">
        <w:rPr>
          <w:rFonts w:ascii="Times New Roman" w:hAnsi="Times New Roman" w:cs="Times New Roman"/>
          <w:sz w:val="26"/>
          <w:szCs w:val="26"/>
        </w:rPr>
        <w:t>Hãy</w:t>
      </w:r>
      <w:proofErr w:type="spellEnd"/>
      <w:r w:rsidRPr="008D6DDA">
        <w:rPr>
          <w:rFonts w:ascii="Times New Roman" w:hAnsi="Times New Roman" w:cs="Times New Roman"/>
          <w:sz w:val="26"/>
          <w:szCs w:val="26"/>
        </w:rPr>
        <w:t xml:space="preserve"> </w:t>
      </w:r>
      <w:r w:rsidR="0062749E" w:rsidRPr="008D6DDA">
        <w:rPr>
          <w:rFonts w:ascii="Times New Roman" w:hAnsi="Times New Roman" w:cs="Times New Roman"/>
          <w:sz w:val="26"/>
          <w:szCs w:val="26"/>
          <w:lang w:val="vi-VN"/>
        </w:rPr>
        <w:t xml:space="preserve"> xem</w:t>
      </w:r>
      <w:proofErr w:type="gramEnd"/>
      <w:r w:rsidR="0062749E" w:rsidRPr="008D6DDA">
        <w:rPr>
          <w:rFonts w:ascii="Times New Roman" w:hAnsi="Times New Roman" w:cs="Times New Roman"/>
          <w:sz w:val="26"/>
          <w:szCs w:val="26"/>
          <w:lang w:val="vi-VN"/>
        </w:rPr>
        <w:t xml:space="preserve"> xét </w:t>
      </w:r>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trường</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hợp</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sau</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có</w:t>
      </w:r>
      <w:proofErr w:type="spellEnd"/>
      <w:r w:rsidRPr="008D6DDA">
        <w:rPr>
          <w:rFonts w:ascii="Times New Roman" w:hAnsi="Times New Roman" w:cs="Times New Roman"/>
          <w:sz w:val="26"/>
          <w:szCs w:val="26"/>
        </w:rPr>
        <w:t xml:space="preserve"> </w:t>
      </w:r>
      <w:r w:rsidR="0062749E" w:rsidRPr="008D6DDA">
        <w:rPr>
          <w:rFonts w:ascii="Times New Roman" w:hAnsi="Times New Roman" w:cs="Times New Roman"/>
          <w:sz w:val="26"/>
          <w:szCs w:val="26"/>
          <w:lang w:val="vi-VN"/>
        </w:rPr>
        <w:t>một công ty muốn xây dựng một nhà máy mới vì nhu cầu tăng đối với các sản phẩm của mình. Nó có thể phải đưa ra một khoản vay hoặc bán trái phiếu để thanh toán cho chi phí xây dựng và thiết bị, nhưng họ hy vọng doanh số bán hàng trong tương lai sẽ bù đắp cho bất kỳ chi phí vay liên quan nào. Và bởi vì chi phí lãi vay được khấu trừ thuế, nợ có thể là cách rẻ hơn để tăng tài sản so với vốn chủ sở hữu.</w:t>
      </w:r>
      <w:r w:rsidR="0062749E" w:rsidRPr="008D6DDA">
        <w:rPr>
          <w:rFonts w:ascii="Times New Roman" w:hAnsi="Times New Roman" w:cs="Times New Roman"/>
          <w:sz w:val="26"/>
          <w:szCs w:val="26"/>
        </w:rPr>
        <w:br/>
        <w:t> </w:t>
      </w:r>
      <w:r w:rsidR="0062749E" w:rsidRPr="008D6DDA">
        <w:rPr>
          <w:rFonts w:ascii="Times New Roman" w:hAnsi="Times New Roman" w:cs="Times New Roman"/>
          <w:sz w:val="26"/>
          <w:szCs w:val="26"/>
          <w:lang w:val="vi-VN"/>
        </w:rPr>
        <w:t>Vấn đề là</w:t>
      </w:r>
      <w:r w:rsidRPr="008D6DDA">
        <w:rPr>
          <w:rFonts w:ascii="Times New Roman" w:hAnsi="Times New Roman" w:cs="Times New Roman"/>
          <w:sz w:val="26"/>
          <w:szCs w:val="26"/>
          <w:lang w:val="vi-VN"/>
        </w:rPr>
        <w:t xml:space="preserve"> khi sử dụng nợ</w:t>
      </w:r>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như</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thế</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nào</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là</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phù</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hợp</w:t>
      </w:r>
      <w:proofErr w:type="spellEnd"/>
      <w:r w:rsidRPr="008D6DDA">
        <w:rPr>
          <w:rFonts w:ascii="Times New Roman" w:hAnsi="Times New Roman" w:cs="Times New Roman"/>
          <w:sz w:val="26"/>
          <w:szCs w:val="26"/>
        </w:rPr>
        <w:t>?</w:t>
      </w:r>
      <w:r w:rsidR="0062749E" w:rsidRPr="008D6DDA">
        <w:rPr>
          <w:rFonts w:ascii="Times New Roman" w:hAnsi="Times New Roman" w:cs="Times New Roman"/>
          <w:sz w:val="26"/>
          <w:szCs w:val="26"/>
          <w:lang w:val="vi-VN"/>
        </w:rPr>
        <w:t>Với các khoản thanh toán lãi suất chiếm một phần lớn trong doanh số bán hàng hàng đầu, một công ty sẽ có ít tiền mặt hơn để tài trợ cho tiếp thị, nghiên cứu và phát triển và các khoản đầu tư quan trọng khác.</w:t>
      </w:r>
      <w:r w:rsidR="0062749E" w:rsidRPr="008D6DDA">
        <w:rPr>
          <w:rFonts w:ascii="Times New Roman" w:hAnsi="Times New Roman" w:cs="Times New Roman"/>
          <w:sz w:val="26"/>
          <w:szCs w:val="26"/>
        </w:rPr>
        <w:br/>
        <w:t> </w:t>
      </w:r>
      <w:r w:rsidR="0062749E" w:rsidRPr="008D6DDA">
        <w:rPr>
          <w:rFonts w:ascii="Times New Roman" w:hAnsi="Times New Roman" w:cs="Times New Roman"/>
          <w:sz w:val="26"/>
          <w:szCs w:val="26"/>
          <w:lang w:val="vi-VN"/>
        </w:rPr>
        <w:t xml:space="preserve">Các khoản nợ lớn có thể khiến các doanh nghiệp đặc biệt dễ bị tổn thương trong thời kỳ suy thoái kinh tế. Nếu công ty đấu tranh để thực hiện thanh toán lãi suất thường xuyên, </w:t>
      </w:r>
      <w:r w:rsidR="0062749E" w:rsidRPr="008D6DDA">
        <w:rPr>
          <w:rFonts w:ascii="Times New Roman" w:hAnsi="Times New Roman" w:cs="Times New Roman"/>
          <w:sz w:val="26"/>
          <w:szCs w:val="26"/>
          <w:lang w:val="vi-VN"/>
        </w:rPr>
        <w:lastRenderedPageBreak/>
        <w:t>các nhà đầu tư có thể sẽ mất niềm tin và hạ giá cổ phiếu xuống. Trong trườn</w:t>
      </w:r>
      <w:r w:rsidR="008D6DDA">
        <w:rPr>
          <w:rFonts w:ascii="Times New Roman" w:hAnsi="Times New Roman" w:cs="Times New Roman"/>
          <w:sz w:val="26"/>
          <w:szCs w:val="26"/>
          <w:lang w:val="vi-VN"/>
        </w:rPr>
        <w:t xml:space="preserve">g hợp cực đoan hơn, phá sản </w:t>
      </w:r>
      <w:r w:rsidR="008D6DDA">
        <w:rPr>
          <w:rFonts w:ascii="Times New Roman" w:hAnsi="Times New Roman" w:cs="Times New Roman"/>
          <w:sz w:val="26"/>
          <w:szCs w:val="26"/>
        </w:rPr>
        <w:t xml:space="preserve"> </w:t>
      </w:r>
      <w:proofErr w:type="spellStart"/>
      <w:r w:rsidR="008D6DDA">
        <w:rPr>
          <w:rFonts w:ascii="Times New Roman" w:hAnsi="Times New Roman" w:cs="Times New Roman"/>
          <w:sz w:val="26"/>
          <w:szCs w:val="26"/>
        </w:rPr>
        <w:t>là</w:t>
      </w:r>
      <w:proofErr w:type="spellEnd"/>
      <w:r w:rsidR="008D6DDA">
        <w:rPr>
          <w:rFonts w:ascii="Times New Roman" w:hAnsi="Times New Roman" w:cs="Times New Roman"/>
          <w:sz w:val="26"/>
          <w:szCs w:val="26"/>
        </w:rPr>
        <w:t xml:space="preserve"> </w:t>
      </w:r>
      <w:proofErr w:type="spellStart"/>
      <w:r w:rsidR="008D6DDA">
        <w:rPr>
          <w:rFonts w:ascii="Times New Roman" w:hAnsi="Times New Roman" w:cs="Times New Roman"/>
          <w:sz w:val="26"/>
          <w:szCs w:val="26"/>
        </w:rPr>
        <w:t>điều</w:t>
      </w:r>
      <w:proofErr w:type="spellEnd"/>
      <w:r w:rsidR="008D6DDA">
        <w:rPr>
          <w:rFonts w:ascii="Times New Roman" w:hAnsi="Times New Roman" w:cs="Times New Roman"/>
          <w:sz w:val="26"/>
          <w:szCs w:val="26"/>
        </w:rPr>
        <w:t xml:space="preserve"> </w:t>
      </w:r>
      <w:proofErr w:type="spellStart"/>
      <w:r w:rsidR="008D6DDA">
        <w:rPr>
          <w:rFonts w:ascii="Times New Roman" w:hAnsi="Times New Roman" w:cs="Times New Roman"/>
          <w:sz w:val="26"/>
          <w:szCs w:val="26"/>
        </w:rPr>
        <w:t>hoàn</w:t>
      </w:r>
      <w:proofErr w:type="spellEnd"/>
      <w:r w:rsidR="008D6DDA">
        <w:rPr>
          <w:rFonts w:ascii="Times New Roman" w:hAnsi="Times New Roman" w:cs="Times New Roman"/>
          <w:sz w:val="26"/>
          <w:szCs w:val="26"/>
        </w:rPr>
        <w:t xml:space="preserve"> </w:t>
      </w:r>
      <w:proofErr w:type="spellStart"/>
      <w:r w:rsidR="008D6DDA">
        <w:rPr>
          <w:rFonts w:ascii="Times New Roman" w:hAnsi="Times New Roman" w:cs="Times New Roman"/>
          <w:sz w:val="26"/>
          <w:szCs w:val="26"/>
        </w:rPr>
        <w:t>toàn</w:t>
      </w:r>
      <w:proofErr w:type="spellEnd"/>
      <w:r w:rsidR="008D6DDA">
        <w:rPr>
          <w:rFonts w:ascii="Times New Roman" w:hAnsi="Times New Roman" w:cs="Times New Roman"/>
          <w:sz w:val="26"/>
          <w:szCs w:val="26"/>
        </w:rPr>
        <w:t xml:space="preserve"> </w:t>
      </w:r>
      <w:proofErr w:type="spellStart"/>
      <w:r w:rsidR="008D6DDA">
        <w:rPr>
          <w:rFonts w:ascii="Times New Roman" w:hAnsi="Times New Roman" w:cs="Times New Roman"/>
          <w:sz w:val="26"/>
          <w:szCs w:val="26"/>
        </w:rPr>
        <w:t>có</w:t>
      </w:r>
      <w:proofErr w:type="spellEnd"/>
      <w:r w:rsidR="008D6DDA">
        <w:rPr>
          <w:rFonts w:ascii="Times New Roman" w:hAnsi="Times New Roman" w:cs="Times New Roman"/>
          <w:sz w:val="26"/>
          <w:szCs w:val="26"/>
        </w:rPr>
        <w:t xml:space="preserve"> </w:t>
      </w:r>
      <w:proofErr w:type="spellStart"/>
      <w:r w:rsidR="008D6DDA">
        <w:rPr>
          <w:rFonts w:ascii="Times New Roman" w:hAnsi="Times New Roman" w:cs="Times New Roman"/>
          <w:sz w:val="26"/>
          <w:szCs w:val="26"/>
        </w:rPr>
        <w:t>thể</w:t>
      </w:r>
      <w:proofErr w:type="spellEnd"/>
      <w:r w:rsidR="008D6DDA">
        <w:rPr>
          <w:rFonts w:ascii="Times New Roman" w:hAnsi="Times New Roman" w:cs="Times New Roman"/>
          <w:sz w:val="26"/>
          <w:szCs w:val="26"/>
        </w:rPr>
        <w:t>.</w:t>
      </w:r>
    </w:p>
    <w:p w:rsidR="0062749E" w:rsidRPr="008D6DDA" w:rsidRDefault="0062749E" w:rsidP="003B49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Vì những lý do này, các nhà đầu tư dày dạn nên xem xét kỹ các khoản nợ trước khi mua cổ phiếu hoặc trái phiếu của công ty. Như một cách để nhanh chóng tăng quy mô doanh nghiệp về vấn đề này, các nhà giao dịch đã phát triển một số tỷ lệ giúp tách những người đi vay lành mạnh khỏi những người bơi trong nợ nần.</w:t>
      </w:r>
    </w:p>
    <w:p w:rsidR="0062749E" w:rsidRPr="008D6DDA" w:rsidRDefault="003B4902" w:rsidP="003B4902">
      <w:pPr>
        <w:pStyle w:val="HTMLPreformatted"/>
        <w:numPr>
          <w:ilvl w:val="0"/>
          <w:numId w:val="1"/>
        </w:numPr>
        <w:shd w:val="clear" w:color="auto" w:fill="FFFFFF"/>
        <w:spacing w:line="360" w:lineRule="auto"/>
        <w:rPr>
          <w:rFonts w:ascii="Times New Roman" w:hAnsi="Times New Roman" w:cs="Times New Roman"/>
          <w:sz w:val="26"/>
          <w:szCs w:val="26"/>
          <w:lang w:val="vi-VN"/>
        </w:rPr>
      </w:pPr>
      <w:proofErr w:type="spellStart"/>
      <w:r w:rsidRPr="00BF7B33">
        <w:rPr>
          <w:rFonts w:ascii="Times New Roman" w:hAnsi="Times New Roman" w:cs="Times New Roman"/>
          <w:b/>
          <w:sz w:val="26"/>
          <w:szCs w:val="26"/>
        </w:rPr>
        <w:t>Các</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chỉ</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số</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đòn</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bẩy</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tài</w:t>
      </w:r>
      <w:proofErr w:type="spellEnd"/>
      <w:r w:rsidRPr="00BF7B33">
        <w:rPr>
          <w:rFonts w:ascii="Times New Roman" w:hAnsi="Times New Roman" w:cs="Times New Roman"/>
          <w:b/>
          <w:sz w:val="26"/>
          <w:szCs w:val="26"/>
        </w:rPr>
        <w:t xml:space="preserve"> </w:t>
      </w:r>
      <w:proofErr w:type="spellStart"/>
      <w:r w:rsidRPr="00BF7B33">
        <w:rPr>
          <w:rFonts w:ascii="Times New Roman" w:hAnsi="Times New Roman" w:cs="Times New Roman"/>
          <w:b/>
          <w:sz w:val="26"/>
          <w:szCs w:val="26"/>
        </w:rPr>
        <w:t>chính</w:t>
      </w:r>
      <w:proofErr w:type="spellEnd"/>
      <w:r w:rsidRPr="00BF7B33">
        <w:rPr>
          <w:rFonts w:ascii="Times New Roman" w:hAnsi="Times New Roman" w:cs="Times New Roman"/>
          <w:b/>
          <w:sz w:val="26"/>
          <w:szCs w:val="26"/>
        </w:rPr>
        <w:t>.</w:t>
      </w:r>
      <w:r w:rsidR="0062749E" w:rsidRPr="008D6DDA">
        <w:rPr>
          <w:rFonts w:ascii="Times New Roman" w:hAnsi="Times New Roman" w:cs="Times New Roman"/>
          <w:sz w:val="26"/>
          <w:szCs w:val="26"/>
        </w:rPr>
        <w:br/>
      </w:r>
      <w:r w:rsidR="0062749E" w:rsidRPr="008D6DDA">
        <w:rPr>
          <w:rFonts w:ascii="Times New Roman" w:hAnsi="Times New Roman" w:cs="Times New Roman"/>
          <w:b/>
          <w:sz w:val="26"/>
          <w:szCs w:val="26"/>
          <w:lang w:val="vi-VN"/>
        </w:rPr>
        <w:t>Tỷ lệ nợ</w:t>
      </w:r>
    </w:p>
    <w:p w:rsidR="0062749E" w:rsidRPr="008D6DDA" w:rsidRDefault="0062749E" w:rsidP="005215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Hai trong số các tính toán phổ biến nhất, tỷ lệ nợ và tỷ lệ nợ trên vốn chủ sở hữu, dựa vào thông tin có sẵn trên bảng cân đối của công ty. Để xác định tỷ lệ nợ, chỉ cần chia tổng nợ của công ty cho tổng tài sản của nó:</w:t>
      </w:r>
    </w:p>
    <w:p w:rsidR="0062749E" w:rsidRPr="008D6DDA" w:rsidRDefault="0062749E" w:rsidP="005215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Tỷ lệ nợ = Tổng nợ phải trả / Tổng tài sản</w:t>
      </w:r>
    </w:p>
    <w:p w:rsidR="00AE285B" w:rsidRPr="008D6DDA" w:rsidRDefault="003B4902" w:rsidP="0052152B">
      <w:pPr>
        <w:spacing w:after="0" w:line="360" w:lineRule="auto"/>
        <w:rPr>
          <w:rFonts w:ascii="Times New Roman" w:eastAsia="Times New Roman" w:hAnsi="Times New Roman" w:cs="Times New Roman"/>
          <w:sz w:val="26"/>
          <w:szCs w:val="26"/>
        </w:rPr>
      </w:pPr>
      <w:proofErr w:type="spellStart"/>
      <w:r w:rsidRPr="008D6DDA">
        <w:rPr>
          <w:rFonts w:ascii="Times New Roman" w:hAnsi="Times New Roman" w:cs="Times New Roman"/>
          <w:sz w:val="26"/>
          <w:szCs w:val="26"/>
        </w:rPr>
        <w:t>Tỷ</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lệ</w:t>
      </w:r>
      <w:proofErr w:type="spellEnd"/>
      <w:r w:rsidRPr="008D6DDA">
        <w:rPr>
          <w:rFonts w:ascii="Times New Roman" w:hAnsi="Times New Roman" w:cs="Times New Roman"/>
          <w:sz w:val="26"/>
          <w:szCs w:val="26"/>
        </w:rPr>
        <w:t xml:space="preserve"> </w:t>
      </w:r>
      <w:proofErr w:type="spellStart"/>
      <w:r w:rsidRPr="008D6DDA">
        <w:rPr>
          <w:rFonts w:ascii="Times New Roman" w:hAnsi="Times New Roman" w:cs="Times New Roman"/>
          <w:sz w:val="26"/>
          <w:szCs w:val="26"/>
        </w:rPr>
        <w:t>nợ</w:t>
      </w:r>
      <w:proofErr w:type="spellEnd"/>
      <w:r w:rsidRPr="008D6DDA">
        <w:rPr>
          <w:rFonts w:ascii="Times New Roman" w:hAnsi="Times New Roman" w:cs="Times New Roman"/>
          <w:sz w:val="26"/>
          <w:szCs w:val="26"/>
          <w:lang w:val="vi-VN"/>
        </w:rPr>
        <w:t xml:space="preserve"> 0</w:t>
      </w:r>
      <w:proofErr w:type="gramStart"/>
      <w:r w:rsidRPr="008D6DDA">
        <w:rPr>
          <w:rFonts w:ascii="Times New Roman" w:hAnsi="Times New Roman" w:cs="Times New Roman"/>
          <w:sz w:val="26"/>
          <w:szCs w:val="26"/>
          <w:lang w:val="vi-VN"/>
        </w:rPr>
        <w:t>,5</w:t>
      </w:r>
      <w:proofErr w:type="gramEnd"/>
      <w:r w:rsidRPr="008D6DDA">
        <w:rPr>
          <w:rFonts w:ascii="Times New Roman" w:hAnsi="Times New Roman" w:cs="Times New Roman"/>
          <w:sz w:val="26"/>
          <w:szCs w:val="26"/>
          <w:lang w:val="vi-VN"/>
        </w:rPr>
        <w:t xml:space="preserve"> hoặc ít hơn là lý tưởng. Nói cách khác, không quá một nửa tài sản của công ty phải được tài trợ bằng nợ. Trên thực tế, nhiều nhà đầu tư chịu đựng tỷ lệ cao hơn đáng kể. Các ngành công nghiệp đòi hỏi nhiều vốn như sản xuất nặng phụ thuộc nhiều hơn vào nợ so với các công ty dịch vụ, ví dụ, và tỷ lệ nợ vượt quá 0,7 là phổ biến.</w:t>
      </w:r>
      <w:r w:rsidR="0062749E" w:rsidRPr="008D6DDA">
        <w:rPr>
          <w:rFonts w:ascii="Times New Roman" w:eastAsia="Times New Roman" w:hAnsi="Times New Roman" w:cs="Times New Roman"/>
          <w:sz w:val="26"/>
          <w:szCs w:val="26"/>
        </w:rPr>
        <w:br/>
      </w:r>
      <w:proofErr w:type="spellStart"/>
      <w:r w:rsidR="0052152B" w:rsidRPr="008D6DDA">
        <w:rPr>
          <w:rFonts w:ascii="Times New Roman" w:hAnsi="Times New Roman" w:cs="Times New Roman"/>
          <w:b/>
          <w:sz w:val="26"/>
          <w:szCs w:val="26"/>
        </w:rPr>
        <w:t>Tỷ</w:t>
      </w:r>
      <w:proofErr w:type="spellEnd"/>
      <w:r w:rsidR="0052152B" w:rsidRPr="008D6DDA">
        <w:rPr>
          <w:rFonts w:ascii="Times New Roman" w:hAnsi="Times New Roman" w:cs="Times New Roman"/>
          <w:b/>
          <w:sz w:val="26"/>
          <w:szCs w:val="26"/>
        </w:rPr>
        <w:t xml:space="preserve"> </w:t>
      </w:r>
      <w:proofErr w:type="spellStart"/>
      <w:r w:rsidR="0052152B" w:rsidRPr="008D6DDA">
        <w:rPr>
          <w:rFonts w:ascii="Times New Roman" w:hAnsi="Times New Roman" w:cs="Times New Roman"/>
          <w:b/>
          <w:sz w:val="26"/>
          <w:szCs w:val="26"/>
        </w:rPr>
        <w:t>lệ</w:t>
      </w:r>
      <w:proofErr w:type="spellEnd"/>
      <w:r w:rsidR="0052152B" w:rsidRPr="008D6DDA">
        <w:rPr>
          <w:rFonts w:ascii="Times New Roman" w:hAnsi="Times New Roman" w:cs="Times New Roman"/>
          <w:b/>
          <w:sz w:val="26"/>
          <w:szCs w:val="26"/>
        </w:rPr>
        <w:t xml:space="preserve"> </w:t>
      </w:r>
      <w:r w:rsidR="0052152B" w:rsidRPr="008D6DDA">
        <w:rPr>
          <w:rFonts w:ascii="Times New Roman" w:hAnsi="Times New Roman" w:cs="Times New Roman"/>
          <w:b/>
          <w:sz w:val="26"/>
          <w:szCs w:val="26"/>
          <w:lang w:val="vi-VN"/>
        </w:rPr>
        <w:t>nợ trên vốn chủ sở hữ</w:t>
      </w:r>
      <w:r w:rsidR="0052152B" w:rsidRPr="008D6DDA">
        <w:rPr>
          <w:rFonts w:ascii="Times New Roman" w:hAnsi="Times New Roman" w:cs="Times New Roman"/>
          <w:b/>
          <w:sz w:val="26"/>
          <w:szCs w:val="26"/>
        </w:rPr>
        <w:t>u</w:t>
      </w:r>
    </w:p>
    <w:p w:rsidR="00AE285B" w:rsidRPr="008D6DDA" w:rsidRDefault="00AE285B" w:rsidP="005215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Như tên gọi của nó, tỷ lệ nợ trên vốn chủ sở hữu thay vì so sánh nợ của công ty với vốn chủ sở hữu cổ phần của nó. Nó được tính như sau:</w:t>
      </w:r>
    </w:p>
    <w:p w:rsidR="00AE285B" w:rsidRPr="008D6DDA" w:rsidRDefault="00AE285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Tỷ lệ nợ trên vốn chủ sở hữu = Tổng nợ phải trả / Vốn chủ sở hữu của cổ đông</w:t>
      </w:r>
      <w:r w:rsidR="0062749E" w:rsidRPr="008D6DDA">
        <w:rPr>
          <w:rFonts w:ascii="Times New Roman" w:hAnsi="Times New Roman" w:cs="Times New Roman"/>
          <w:sz w:val="26"/>
          <w:szCs w:val="26"/>
        </w:rPr>
        <w:br/>
        <w:t> </w:t>
      </w:r>
      <w:r w:rsidR="0052152B" w:rsidRPr="008D6DDA">
        <w:rPr>
          <w:rFonts w:ascii="Times New Roman" w:hAnsi="Times New Roman" w:cs="Times New Roman"/>
          <w:sz w:val="26"/>
          <w:szCs w:val="26"/>
          <w:lang w:val="vi-VN"/>
        </w:rPr>
        <w:t xml:space="preserve">Nếu </w:t>
      </w:r>
      <w:r w:rsidRPr="008D6DDA">
        <w:rPr>
          <w:rFonts w:ascii="Times New Roman" w:hAnsi="Times New Roman" w:cs="Times New Roman"/>
          <w:sz w:val="26"/>
          <w:szCs w:val="26"/>
          <w:lang w:val="vi-VN"/>
        </w:rPr>
        <w:t xml:space="preserve"> xem xét phương trình kế toán cơ bản (Tài sản - Nợ phải trả = Vốn chủ sở hữu), bạn có thể nhận ra rằng hai phương trình này thực sự đang nhìn vào cùng một điều. Nói cách khác, tỷ lệ nợ 0,5 sẽ nhất thiết có nghĩa là tỷ lệ nợ trên vốn chủ sở hữu 1. Trong cả hai trường hợp, số thấp hơn cho thấy một công ty ít phụ thuộc vào việc vay cho các hoạt động của nó.</w:t>
      </w:r>
    </w:p>
    <w:p w:rsidR="00AE285B" w:rsidRPr="008D6DDA" w:rsidRDefault="00AE285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r w:rsidRPr="008D6DDA">
        <w:rPr>
          <w:rFonts w:ascii="Times New Roman" w:eastAsia="Times New Roman" w:hAnsi="Times New Roman" w:cs="Times New Roman"/>
          <w:sz w:val="26"/>
          <w:szCs w:val="26"/>
          <w:lang w:val="vi-VN"/>
        </w:rPr>
        <w:t xml:space="preserve">Mặc dù cả hai tỷ lệ này đều có thể là công cụ hữu ích, nhưng chúng không phải không thiếu sót. Ví dụ, cả hai tính toán bao gồm nợ ngắn hạn trong tử số. Tuy nhiên, hầu hết các nhà đầu tư quan tâm hơn đến nợ dài hạn. </w:t>
      </w:r>
      <w:r w:rsidR="0062749E" w:rsidRPr="008D6DDA">
        <w:rPr>
          <w:rFonts w:ascii="Times New Roman" w:hAnsi="Times New Roman" w:cs="Times New Roman"/>
          <w:sz w:val="26"/>
          <w:szCs w:val="26"/>
        </w:rPr>
        <w:br/>
        <w:t> </w:t>
      </w:r>
      <w:r w:rsidR="0052152B" w:rsidRPr="008D6DDA">
        <w:rPr>
          <w:rFonts w:ascii="Times New Roman" w:hAnsi="Times New Roman" w:cs="Times New Roman"/>
          <w:sz w:val="26"/>
          <w:szCs w:val="26"/>
        </w:rPr>
        <w:t>N</w:t>
      </w:r>
      <w:r w:rsidRPr="008D6DDA">
        <w:rPr>
          <w:rFonts w:ascii="Times New Roman" w:hAnsi="Times New Roman" w:cs="Times New Roman"/>
          <w:sz w:val="26"/>
          <w:szCs w:val="26"/>
          <w:lang w:val="vi-VN"/>
        </w:rPr>
        <w:t xml:space="preserve">goài ra, một số khoản nợ có thể thậm chí không xuất hiện trên bảng cân đối kế toán, và </w:t>
      </w:r>
      <w:r w:rsidRPr="008D6DDA">
        <w:rPr>
          <w:rFonts w:ascii="Times New Roman" w:hAnsi="Times New Roman" w:cs="Times New Roman"/>
          <w:sz w:val="26"/>
          <w:szCs w:val="26"/>
          <w:lang w:val="vi-VN"/>
        </w:rPr>
        <w:lastRenderedPageBreak/>
        <w:t>do đó không tham gia vào tỷ lệ. Cho thuê hoạt động, thường được sử dụng bởi các nhà bán lẻ, là một ví dụ. Nguyên tắc kế toán được chấp nhận chung, hoặc GAAP, không yêu cầu các công ty báo cáo những điều này trên bảng cân đối kế toán, nhưng chúng hiển thị trong phần chú thích. Các nhà đầu tư muốn có một cái nhìn chính xác hơn về nợ sẽ muốn lược thông qua báo cáo tài chính cho thông tin giá trị này.</w:t>
      </w:r>
    </w:p>
    <w:p w:rsidR="00AE285B" w:rsidRPr="008D6DDA" w:rsidRDefault="0062749E" w:rsidP="00AE285B">
      <w:pPr>
        <w:pStyle w:val="HTMLPreformatted"/>
        <w:shd w:val="clear" w:color="auto" w:fill="FFFFFF"/>
        <w:rPr>
          <w:rFonts w:ascii="Times New Roman" w:hAnsi="Times New Roman" w:cs="Times New Roman"/>
          <w:sz w:val="26"/>
          <w:szCs w:val="26"/>
          <w:lang w:val="vi-VN"/>
        </w:rPr>
      </w:pPr>
      <w:r w:rsidRPr="008D6DDA">
        <w:rPr>
          <w:rFonts w:ascii="Times New Roman" w:hAnsi="Times New Roman" w:cs="Times New Roman"/>
          <w:sz w:val="26"/>
          <w:szCs w:val="26"/>
        </w:rPr>
        <w:br/>
      </w:r>
      <w:proofErr w:type="spellStart"/>
      <w:r w:rsidR="0052152B" w:rsidRPr="008D6DDA">
        <w:rPr>
          <w:rFonts w:ascii="Times New Roman" w:hAnsi="Times New Roman" w:cs="Times New Roman"/>
          <w:b/>
          <w:bCs/>
          <w:sz w:val="26"/>
          <w:szCs w:val="26"/>
        </w:rPr>
        <w:t>Hệ</w:t>
      </w:r>
      <w:proofErr w:type="spellEnd"/>
      <w:r w:rsidR="0052152B" w:rsidRPr="008D6DDA">
        <w:rPr>
          <w:rFonts w:ascii="Times New Roman" w:hAnsi="Times New Roman" w:cs="Times New Roman"/>
          <w:b/>
          <w:bCs/>
          <w:sz w:val="26"/>
          <w:szCs w:val="26"/>
        </w:rPr>
        <w:t xml:space="preserve"> </w:t>
      </w:r>
      <w:proofErr w:type="spellStart"/>
      <w:r w:rsidR="0052152B" w:rsidRPr="008D6DDA">
        <w:rPr>
          <w:rFonts w:ascii="Times New Roman" w:hAnsi="Times New Roman" w:cs="Times New Roman"/>
          <w:b/>
          <w:bCs/>
          <w:sz w:val="26"/>
          <w:szCs w:val="26"/>
        </w:rPr>
        <w:t>số</w:t>
      </w:r>
      <w:proofErr w:type="spellEnd"/>
      <w:r w:rsidR="0052152B" w:rsidRPr="008D6DDA">
        <w:rPr>
          <w:rFonts w:ascii="Times New Roman" w:hAnsi="Times New Roman" w:cs="Times New Roman"/>
          <w:b/>
          <w:bCs/>
          <w:sz w:val="26"/>
          <w:szCs w:val="26"/>
        </w:rPr>
        <w:t xml:space="preserve"> </w:t>
      </w:r>
      <w:proofErr w:type="spellStart"/>
      <w:r w:rsidR="0052152B" w:rsidRPr="008D6DDA">
        <w:rPr>
          <w:rFonts w:ascii="Times New Roman" w:hAnsi="Times New Roman" w:cs="Times New Roman"/>
          <w:b/>
          <w:bCs/>
          <w:sz w:val="26"/>
          <w:szCs w:val="26"/>
        </w:rPr>
        <w:t>khả</w:t>
      </w:r>
      <w:proofErr w:type="spellEnd"/>
      <w:r w:rsidR="0052152B" w:rsidRPr="008D6DDA">
        <w:rPr>
          <w:rFonts w:ascii="Times New Roman" w:hAnsi="Times New Roman" w:cs="Times New Roman"/>
          <w:b/>
          <w:bCs/>
          <w:sz w:val="26"/>
          <w:szCs w:val="26"/>
        </w:rPr>
        <w:t xml:space="preserve"> </w:t>
      </w:r>
      <w:proofErr w:type="spellStart"/>
      <w:r w:rsidR="0052152B" w:rsidRPr="008D6DDA">
        <w:rPr>
          <w:rFonts w:ascii="Times New Roman" w:hAnsi="Times New Roman" w:cs="Times New Roman"/>
          <w:b/>
          <w:bCs/>
          <w:sz w:val="26"/>
          <w:szCs w:val="26"/>
        </w:rPr>
        <w:t>năng</w:t>
      </w:r>
      <w:proofErr w:type="spellEnd"/>
      <w:r w:rsidR="0052152B" w:rsidRPr="008D6DDA">
        <w:rPr>
          <w:rFonts w:ascii="Times New Roman" w:hAnsi="Times New Roman" w:cs="Times New Roman"/>
          <w:b/>
          <w:bCs/>
          <w:sz w:val="26"/>
          <w:szCs w:val="26"/>
        </w:rPr>
        <w:t xml:space="preserve"> </w:t>
      </w:r>
      <w:proofErr w:type="spellStart"/>
      <w:r w:rsidR="0052152B" w:rsidRPr="008D6DDA">
        <w:rPr>
          <w:rFonts w:ascii="Times New Roman" w:hAnsi="Times New Roman" w:cs="Times New Roman"/>
          <w:b/>
          <w:bCs/>
          <w:sz w:val="26"/>
          <w:szCs w:val="26"/>
        </w:rPr>
        <w:t>thanh</w:t>
      </w:r>
      <w:proofErr w:type="spellEnd"/>
      <w:r w:rsidR="0052152B" w:rsidRPr="008D6DDA">
        <w:rPr>
          <w:rFonts w:ascii="Times New Roman" w:hAnsi="Times New Roman" w:cs="Times New Roman"/>
          <w:b/>
          <w:bCs/>
          <w:sz w:val="26"/>
          <w:szCs w:val="26"/>
        </w:rPr>
        <w:t xml:space="preserve"> </w:t>
      </w:r>
      <w:proofErr w:type="spellStart"/>
      <w:r w:rsidR="0052152B" w:rsidRPr="008D6DDA">
        <w:rPr>
          <w:rFonts w:ascii="Times New Roman" w:hAnsi="Times New Roman" w:cs="Times New Roman"/>
          <w:b/>
          <w:bCs/>
          <w:sz w:val="26"/>
          <w:szCs w:val="26"/>
        </w:rPr>
        <w:t>toán</w:t>
      </w:r>
      <w:proofErr w:type="spellEnd"/>
      <w:r w:rsidR="0052152B" w:rsidRPr="008D6DDA">
        <w:rPr>
          <w:rFonts w:ascii="Times New Roman" w:hAnsi="Times New Roman" w:cs="Times New Roman"/>
          <w:b/>
          <w:bCs/>
          <w:sz w:val="26"/>
          <w:szCs w:val="26"/>
        </w:rPr>
        <w:t xml:space="preserve"> </w:t>
      </w:r>
      <w:proofErr w:type="spellStart"/>
      <w:r w:rsidR="0052152B" w:rsidRPr="008D6DDA">
        <w:rPr>
          <w:rFonts w:ascii="Times New Roman" w:hAnsi="Times New Roman" w:cs="Times New Roman"/>
          <w:b/>
          <w:bCs/>
          <w:sz w:val="26"/>
          <w:szCs w:val="26"/>
        </w:rPr>
        <w:t>lãi</w:t>
      </w:r>
      <w:proofErr w:type="spellEnd"/>
      <w:r w:rsidR="0052152B" w:rsidRPr="008D6DDA">
        <w:rPr>
          <w:rFonts w:ascii="Times New Roman" w:hAnsi="Times New Roman" w:cs="Times New Roman"/>
          <w:b/>
          <w:bCs/>
          <w:sz w:val="26"/>
          <w:szCs w:val="26"/>
        </w:rPr>
        <w:t xml:space="preserve"> </w:t>
      </w:r>
      <w:proofErr w:type="spellStart"/>
      <w:r w:rsidR="0052152B" w:rsidRPr="008D6DDA">
        <w:rPr>
          <w:rFonts w:ascii="Times New Roman" w:hAnsi="Times New Roman" w:cs="Times New Roman"/>
          <w:b/>
          <w:bCs/>
          <w:sz w:val="26"/>
          <w:szCs w:val="26"/>
        </w:rPr>
        <w:t>vay</w:t>
      </w:r>
      <w:proofErr w:type="spellEnd"/>
      <w:r w:rsidRPr="008D6DDA">
        <w:rPr>
          <w:rFonts w:ascii="Times New Roman" w:hAnsi="Times New Roman" w:cs="Times New Roman"/>
          <w:sz w:val="26"/>
          <w:szCs w:val="26"/>
        </w:rPr>
        <w:br/>
      </w:r>
    </w:p>
    <w:p w:rsidR="00AE285B" w:rsidRPr="008D6DDA" w:rsidRDefault="00AE285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Có lẽ hạn chế lớn nhất của tỷ lệ nợ và nợ trên vốn chủ sở hữu là họ xem xét tổng số tiền vay, chứ không phải khả năng của công ty để thực sự trả nợ. Một số tổ chức có thể thực hiện những gì trông giống như một khoản nợ đáng kể, nhưng họ tạo ra đủ tiền mặt để dễ dàng xử lý các khoản thanh toán lãi suất.</w:t>
      </w:r>
    </w:p>
    <w:p w:rsidR="00AE285B" w:rsidRPr="008D6DDA" w:rsidRDefault="00AE285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Hơn nữa, không phải tất cả các công ty đều vay với cùng một tỷ lệ. Một công ty chưa bao giờ mặc định về nghĩa vụ của mình có thể vay với lãi suất 3 phần trăm, trong khi đối thủ cạnh tranh của nó trả 6 phần trăm.</w:t>
      </w:r>
      <w:r w:rsidR="0062749E" w:rsidRPr="008D6DDA">
        <w:rPr>
          <w:rFonts w:ascii="Times New Roman" w:hAnsi="Times New Roman" w:cs="Times New Roman"/>
          <w:sz w:val="26"/>
          <w:szCs w:val="26"/>
        </w:rPr>
        <w:br/>
      </w:r>
      <w:r w:rsidRPr="008D6DDA">
        <w:rPr>
          <w:rFonts w:ascii="Times New Roman" w:hAnsi="Times New Roman" w:cs="Times New Roman"/>
          <w:sz w:val="26"/>
          <w:szCs w:val="26"/>
          <w:lang w:val="vi-VN"/>
        </w:rPr>
        <w:t>Để giải thích cho các yếu tố này, nhà đầu tư thường sử dụng tỷ lệ chi trả lãi suất. Thay vì xem xét tổng số nợ, các yếu tố tính toán trong chi phí thực tế của các khoản thanh toán lãi liên quan đến thu nhập hoạt động (được coi là một trong những chỉ số tốt nhất về tiềm năng lợi nhuận dài hạn). Nó được xác định với công thức đơn giản này:</w:t>
      </w:r>
    </w:p>
    <w:p w:rsidR="00AE285B" w:rsidRPr="008D6DDA" w:rsidRDefault="0052152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proofErr w:type="spellStart"/>
      <w:r w:rsidRPr="008D6DDA">
        <w:rPr>
          <w:rFonts w:ascii="Times New Roman" w:eastAsia="Times New Roman" w:hAnsi="Times New Roman" w:cs="Times New Roman"/>
          <w:sz w:val="26"/>
          <w:szCs w:val="26"/>
        </w:rPr>
        <w:t>Hệ</w:t>
      </w:r>
      <w:proofErr w:type="spellEnd"/>
      <w:r w:rsidRPr="008D6DDA">
        <w:rPr>
          <w:rFonts w:ascii="Times New Roman" w:eastAsia="Times New Roman" w:hAnsi="Times New Roman" w:cs="Times New Roman"/>
          <w:sz w:val="26"/>
          <w:szCs w:val="26"/>
        </w:rPr>
        <w:t xml:space="preserve"> </w:t>
      </w:r>
      <w:proofErr w:type="spellStart"/>
      <w:r w:rsidRPr="008D6DDA">
        <w:rPr>
          <w:rFonts w:ascii="Times New Roman" w:eastAsia="Times New Roman" w:hAnsi="Times New Roman" w:cs="Times New Roman"/>
          <w:sz w:val="26"/>
          <w:szCs w:val="26"/>
        </w:rPr>
        <w:t>số</w:t>
      </w:r>
      <w:proofErr w:type="spellEnd"/>
      <w:r w:rsidRPr="008D6DDA">
        <w:rPr>
          <w:rFonts w:ascii="Times New Roman" w:eastAsia="Times New Roman" w:hAnsi="Times New Roman" w:cs="Times New Roman"/>
          <w:sz w:val="26"/>
          <w:szCs w:val="26"/>
        </w:rPr>
        <w:t xml:space="preserve"> </w:t>
      </w:r>
      <w:proofErr w:type="spellStart"/>
      <w:r w:rsidRPr="008D6DDA">
        <w:rPr>
          <w:rFonts w:ascii="Times New Roman" w:eastAsia="Times New Roman" w:hAnsi="Times New Roman" w:cs="Times New Roman"/>
          <w:sz w:val="26"/>
          <w:szCs w:val="26"/>
        </w:rPr>
        <w:t>khả</w:t>
      </w:r>
      <w:proofErr w:type="spellEnd"/>
      <w:r w:rsidRPr="008D6DDA">
        <w:rPr>
          <w:rFonts w:ascii="Times New Roman" w:eastAsia="Times New Roman" w:hAnsi="Times New Roman" w:cs="Times New Roman"/>
          <w:sz w:val="26"/>
          <w:szCs w:val="26"/>
        </w:rPr>
        <w:t xml:space="preserve"> </w:t>
      </w:r>
      <w:proofErr w:type="spellStart"/>
      <w:proofErr w:type="gramStart"/>
      <w:r w:rsidRPr="008D6DDA">
        <w:rPr>
          <w:rFonts w:ascii="Times New Roman" w:eastAsia="Times New Roman" w:hAnsi="Times New Roman" w:cs="Times New Roman"/>
          <w:sz w:val="26"/>
          <w:szCs w:val="26"/>
        </w:rPr>
        <w:t>năng</w:t>
      </w:r>
      <w:proofErr w:type="spellEnd"/>
      <w:r w:rsidRPr="008D6DDA">
        <w:rPr>
          <w:rFonts w:ascii="Times New Roman" w:eastAsia="Times New Roman" w:hAnsi="Times New Roman" w:cs="Times New Roman"/>
          <w:sz w:val="26"/>
          <w:szCs w:val="26"/>
        </w:rPr>
        <w:t xml:space="preserve">  </w:t>
      </w:r>
      <w:proofErr w:type="spellStart"/>
      <w:r w:rsidRPr="008D6DDA">
        <w:rPr>
          <w:rFonts w:ascii="Times New Roman" w:eastAsia="Times New Roman" w:hAnsi="Times New Roman" w:cs="Times New Roman"/>
          <w:sz w:val="26"/>
          <w:szCs w:val="26"/>
        </w:rPr>
        <w:t>thanh</w:t>
      </w:r>
      <w:proofErr w:type="spellEnd"/>
      <w:proofErr w:type="gramEnd"/>
      <w:r w:rsidRPr="008D6DDA">
        <w:rPr>
          <w:rFonts w:ascii="Times New Roman" w:eastAsia="Times New Roman" w:hAnsi="Times New Roman" w:cs="Times New Roman"/>
          <w:sz w:val="26"/>
          <w:szCs w:val="26"/>
        </w:rPr>
        <w:t xml:space="preserve"> </w:t>
      </w:r>
      <w:proofErr w:type="spellStart"/>
      <w:r w:rsidRPr="008D6DDA">
        <w:rPr>
          <w:rFonts w:ascii="Times New Roman" w:eastAsia="Times New Roman" w:hAnsi="Times New Roman" w:cs="Times New Roman"/>
          <w:sz w:val="26"/>
          <w:szCs w:val="26"/>
        </w:rPr>
        <w:t>toán</w:t>
      </w:r>
      <w:proofErr w:type="spellEnd"/>
      <w:r w:rsidRPr="008D6DDA">
        <w:rPr>
          <w:rFonts w:ascii="Times New Roman" w:eastAsia="Times New Roman" w:hAnsi="Times New Roman" w:cs="Times New Roman"/>
          <w:sz w:val="26"/>
          <w:szCs w:val="26"/>
        </w:rPr>
        <w:t xml:space="preserve"> </w:t>
      </w:r>
      <w:proofErr w:type="spellStart"/>
      <w:r w:rsidRPr="008D6DDA">
        <w:rPr>
          <w:rFonts w:ascii="Times New Roman" w:eastAsia="Times New Roman" w:hAnsi="Times New Roman" w:cs="Times New Roman"/>
          <w:sz w:val="26"/>
          <w:szCs w:val="26"/>
        </w:rPr>
        <w:t>lãi</w:t>
      </w:r>
      <w:proofErr w:type="spellEnd"/>
      <w:r w:rsidRPr="008D6DDA">
        <w:rPr>
          <w:rFonts w:ascii="Times New Roman" w:eastAsia="Times New Roman" w:hAnsi="Times New Roman" w:cs="Times New Roman"/>
          <w:sz w:val="26"/>
          <w:szCs w:val="26"/>
        </w:rPr>
        <w:t xml:space="preserve"> </w:t>
      </w:r>
      <w:proofErr w:type="spellStart"/>
      <w:r w:rsidRPr="008D6DDA">
        <w:rPr>
          <w:rFonts w:ascii="Times New Roman" w:eastAsia="Times New Roman" w:hAnsi="Times New Roman" w:cs="Times New Roman"/>
          <w:sz w:val="26"/>
          <w:szCs w:val="26"/>
        </w:rPr>
        <w:t>vay</w:t>
      </w:r>
      <w:proofErr w:type="spellEnd"/>
      <w:r w:rsidR="00AE285B" w:rsidRPr="008D6DDA">
        <w:rPr>
          <w:rFonts w:ascii="Times New Roman" w:eastAsia="Times New Roman" w:hAnsi="Times New Roman" w:cs="Times New Roman"/>
          <w:sz w:val="26"/>
          <w:szCs w:val="26"/>
          <w:lang w:val="vi-VN"/>
        </w:rPr>
        <w:t xml:space="preserve"> = Thu nhập hoạt động / Chi phí lãi vay</w:t>
      </w:r>
      <w:r w:rsidR="0062749E" w:rsidRPr="008D6DDA">
        <w:rPr>
          <w:rFonts w:ascii="Times New Roman" w:eastAsia="Times New Roman" w:hAnsi="Times New Roman" w:cs="Times New Roman"/>
          <w:sz w:val="26"/>
          <w:szCs w:val="26"/>
        </w:rPr>
        <w:br/>
      </w:r>
      <w:r w:rsidRPr="008D6DDA">
        <w:rPr>
          <w:rFonts w:ascii="Times New Roman" w:hAnsi="Times New Roman" w:cs="Times New Roman"/>
          <w:sz w:val="26"/>
          <w:szCs w:val="26"/>
        </w:rPr>
        <w:t>T</w:t>
      </w:r>
      <w:r w:rsidRPr="008D6DDA">
        <w:rPr>
          <w:rFonts w:ascii="Times New Roman" w:hAnsi="Times New Roman" w:cs="Times New Roman"/>
          <w:sz w:val="26"/>
          <w:szCs w:val="26"/>
          <w:lang w:val="vi-VN"/>
        </w:rPr>
        <w:t>rong trường hợp này, số cao hơn được xem là thuận lợi. Nói chung, tỷ lệ 3 trở lên thể hiện khả năng thanh toán nợ mạnh mẽ, mặc dù ở đây cũng vậy, ngưỡng thay đổi từ ngành này sang ngành khác.</w:t>
      </w:r>
      <w:r w:rsidR="0062749E" w:rsidRPr="008D6DDA">
        <w:rPr>
          <w:rFonts w:ascii="Times New Roman" w:hAnsi="Times New Roman" w:cs="Times New Roman"/>
          <w:sz w:val="26"/>
          <w:szCs w:val="26"/>
        </w:rPr>
        <w:br/>
      </w:r>
      <w:proofErr w:type="gramStart"/>
      <w:r w:rsidRPr="008D6DDA">
        <w:rPr>
          <w:rFonts w:ascii="Times New Roman" w:hAnsi="Times New Roman" w:cs="Times New Roman"/>
          <w:sz w:val="26"/>
          <w:szCs w:val="26"/>
        </w:rPr>
        <w:t>T</w:t>
      </w:r>
      <w:r w:rsidR="00AE285B" w:rsidRPr="008D6DDA">
        <w:rPr>
          <w:rFonts w:ascii="Times New Roman" w:hAnsi="Times New Roman" w:cs="Times New Roman"/>
          <w:sz w:val="26"/>
          <w:szCs w:val="26"/>
          <w:lang w:val="vi-VN"/>
        </w:rPr>
        <w:t>rong trường hợp này, số cao hơn được xem là thuận lợi.</w:t>
      </w:r>
      <w:proofErr w:type="gramEnd"/>
      <w:r w:rsidR="00AE285B" w:rsidRPr="008D6DDA">
        <w:rPr>
          <w:rFonts w:ascii="Times New Roman" w:hAnsi="Times New Roman" w:cs="Times New Roman"/>
          <w:sz w:val="26"/>
          <w:szCs w:val="26"/>
          <w:lang w:val="vi-VN"/>
        </w:rPr>
        <w:t xml:space="preserve"> Nói chung, tỷ lệ 3 trở lên thể hiện khả năng thanh toán nợ mạnh mẽ, mặc dù ở đây cũng vậy, ngưỡng thay đổi từ ngành này sang ngành khác.</w:t>
      </w:r>
    </w:p>
    <w:p w:rsidR="0052152B" w:rsidRPr="008D6DDA" w:rsidRDefault="0052152B" w:rsidP="004C0955">
      <w:pPr>
        <w:pStyle w:val="HTMLPreformatted"/>
        <w:numPr>
          <w:ilvl w:val="0"/>
          <w:numId w:val="1"/>
        </w:numPr>
        <w:shd w:val="clear" w:color="auto" w:fill="FFFFFF"/>
        <w:spacing w:line="360" w:lineRule="auto"/>
        <w:rPr>
          <w:rFonts w:ascii="Times New Roman" w:hAnsi="Times New Roman" w:cs="Times New Roman"/>
          <w:b/>
          <w:sz w:val="26"/>
          <w:szCs w:val="26"/>
        </w:rPr>
      </w:pPr>
      <w:proofErr w:type="spellStart"/>
      <w:r w:rsidRPr="008D6DDA">
        <w:rPr>
          <w:rFonts w:ascii="Times New Roman" w:hAnsi="Times New Roman" w:cs="Times New Roman"/>
          <w:b/>
          <w:sz w:val="26"/>
          <w:szCs w:val="26"/>
        </w:rPr>
        <w:t>Phân</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tích</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việc</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sử</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dụng</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các</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tỷ</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lệ</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nợ</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trong</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quá</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trình</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đầu</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tư</w:t>
      </w:r>
      <w:proofErr w:type="spellEnd"/>
    </w:p>
    <w:p w:rsidR="00AE285B" w:rsidRPr="008D6DDA" w:rsidRDefault="00AE285B" w:rsidP="004C09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 xml:space="preserve"> Để hiểu tại sao các nhà đầu tư thường sử dụng nhiều cách để phân tích nợ, hãy xem xét một công ty giả định, Tapestries </w:t>
      </w:r>
      <w:r w:rsidR="0052152B" w:rsidRPr="008D6DDA">
        <w:rPr>
          <w:rFonts w:ascii="Times New Roman" w:eastAsia="Times New Roman" w:hAnsi="Times New Roman" w:cs="Times New Roman"/>
          <w:sz w:val="26"/>
          <w:szCs w:val="26"/>
        </w:rPr>
        <w:t>.</w:t>
      </w:r>
      <w:r w:rsidRPr="008D6DDA">
        <w:rPr>
          <w:rFonts w:ascii="Times New Roman" w:eastAsia="Times New Roman" w:hAnsi="Times New Roman" w:cs="Times New Roman"/>
          <w:sz w:val="26"/>
          <w:szCs w:val="26"/>
          <w:lang w:val="vi-VN"/>
        </w:rPr>
        <w:t xml:space="preserve">Công ty có tài sản trị giá 1 triệu đô la, nợ phải trả là 700.000 đô la và vốn chủ sở hữu cổ phiếu là 300.000 đô la. Tỷ lệ nợ trên vốn chủ sở hữu </w:t>
      </w:r>
      <w:r w:rsidRPr="008D6DDA">
        <w:rPr>
          <w:rFonts w:ascii="Times New Roman" w:eastAsia="Times New Roman" w:hAnsi="Times New Roman" w:cs="Times New Roman"/>
          <w:sz w:val="26"/>
          <w:szCs w:val="26"/>
          <w:lang w:val="vi-VN"/>
        </w:rPr>
        <w:lastRenderedPageBreak/>
        <w:t xml:space="preserve">là 2,3 có thể </w:t>
      </w:r>
      <w:proofErr w:type="spellStart"/>
      <w:r w:rsidR="0052152B" w:rsidRPr="008D6DDA">
        <w:rPr>
          <w:rFonts w:ascii="Times New Roman" w:eastAsia="Times New Roman" w:hAnsi="Times New Roman" w:cs="Times New Roman"/>
          <w:sz w:val="26"/>
          <w:szCs w:val="26"/>
        </w:rPr>
        <w:t>thu</w:t>
      </w:r>
      <w:proofErr w:type="spellEnd"/>
      <w:r w:rsidR="0052152B" w:rsidRPr="008D6DDA">
        <w:rPr>
          <w:rFonts w:ascii="Times New Roman" w:eastAsia="Times New Roman" w:hAnsi="Times New Roman" w:cs="Times New Roman"/>
          <w:sz w:val="26"/>
          <w:szCs w:val="26"/>
        </w:rPr>
        <w:t xml:space="preserve"> </w:t>
      </w:r>
      <w:proofErr w:type="spellStart"/>
      <w:r w:rsidR="0052152B" w:rsidRPr="008D6DDA">
        <w:rPr>
          <w:rFonts w:ascii="Times New Roman" w:eastAsia="Times New Roman" w:hAnsi="Times New Roman" w:cs="Times New Roman"/>
          <w:sz w:val="26"/>
          <w:szCs w:val="26"/>
        </w:rPr>
        <w:t>hút</w:t>
      </w:r>
      <w:proofErr w:type="spellEnd"/>
      <w:r w:rsidR="0052152B" w:rsidRPr="008D6DDA">
        <w:rPr>
          <w:rFonts w:ascii="Times New Roman" w:eastAsia="Times New Roman" w:hAnsi="Times New Roman" w:cs="Times New Roman"/>
          <w:sz w:val="26"/>
          <w:szCs w:val="26"/>
        </w:rPr>
        <w:t xml:space="preserve"> </w:t>
      </w:r>
      <w:proofErr w:type="spellStart"/>
      <w:r w:rsidR="0052152B" w:rsidRPr="008D6DDA">
        <w:rPr>
          <w:rFonts w:ascii="Times New Roman" w:eastAsia="Times New Roman" w:hAnsi="Times New Roman" w:cs="Times New Roman"/>
          <w:sz w:val="26"/>
          <w:szCs w:val="26"/>
        </w:rPr>
        <w:t>rất</w:t>
      </w:r>
      <w:proofErr w:type="spellEnd"/>
      <w:r w:rsidR="0052152B" w:rsidRPr="008D6DDA">
        <w:rPr>
          <w:rFonts w:ascii="Times New Roman" w:eastAsia="Times New Roman" w:hAnsi="Times New Roman" w:cs="Times New Roman"/>
          <w:sz w:val="26"/>
          <w:szCs w:val="26"/>
        </w:rPr>
        <w:t xml:space="preserve"> </w:t>
      </w:r>
      <w:proofErr w:type="spellStart"/>
      <w:r w:rsidR="0052152B" w:rsidRPr="008D6DDA">
        <w:rPr>
          <w:rFonts w:ascii="Times New Roman" w:eastAsia="Times New Roman" w:hAnsi="Times New Roman" w:cs="Times New Roman"/>
          <w:sz w:val="26"/>
          <w:szCs w:val="26"/>
        </w:rPr>
        <w:t>nhiều</w:t>
      </w:r>
      <w:proofErr w:type="spellEnd"/>
      <w:r w:rsidR="0052152B" w:rsidRPr="008D6DDA">
        <w:rPr>
          <w:rFonts w:ascii="Times New Roman" w:eastAsia="Times New Roman" w:hAnsi="Times New Roman" w:cs="Times New Roman"/>
          <w:sz w:val="26"/>
          <w:szCs w:val="26"/>
        </w:rPr>
        <w:t xml:space="preserve"> </w:t>
      </w:r>
      <w:proofErr w:type="spellStart"/>
      <w:r w:rsidR="0052152B" w:rsidRPr="008D6DDA">
        <w:rPr>
          <w:rFonts w:ascii="Times New Roman" w:eastAsia="Times New Roman" w:hAnsi="Times New Roman" w:cs="Times New Roman"/>
          <w:sz w:val="26"/>
          <w:szCs w:val="26"/>
        </w:rPr>
        <w:t>nhà</w:t>
      </w:r>
      <w:proofErr w:type="spellEnd"/>
      <w:r w:rsidR="0052152B" w:rsidRPr="008D6DDA">
        <w:rPr>
          <w:rFonts w:ascii="Times New Roman" w:eastAsia="Times New Roman" w:hAnsi="Times New Roman" w:cs="Times New Roman"/>
          <w:sz w:val="26"/>
          <w:szCs w:val="26"/>
        </w:rPr>
        <w:t xml:space="preserve"> </w:t>
      </w:r>
      <w:proofErr w:type="spellStart"/>
      <w:r w:rsidR="0052152B" w:rsidRPr="008D6DDA">
        <w:rPr>
          <w:rFonts w:ascii="Times New Roman" w:eastAsia="Times New Roman" w:hAnsi="Times New Roman" w:cs="Times New Roman"/>
          <w:sz w:val="26"/>
          <w:szCs w:val="26"/>
        </w:rPr>
        <w:t>đầu</w:t>
      </w:r>
      <w:proofErr w:type="spellEnd"/>
      <w:r w:rsidR="0052152B" w:rsidRPr="008D6DDA">
        <w:rPr>
          <w:rFonts w:ascii="Times New Roman" w:eastAsia="Times New Roman" w:hAnsi="Times New Roman" w:cs="Times New Roman"/>
          <w:sz w:val="26"/>
          <w:szCs w:val="26"/>
        </w:rPr>
        <w:t xml:space="preserve"> </w:t>
      </w:r>
      <w:proofErr w:type="spellStart"/>
      <w:r w:rsidR="0052152B" w:rsidRPr="008D6DDA">
        <w:rPr>
          <w:rFonts w:ascii="Times New Roman" w:eastAsia="Times New Roman" w:hAnsi="Times New Roman" w:cs="Times New Roman"/>
          <w:sz w:val="26"/>
          <w:szCs w:val="26"/>
        </w:rPr>
        <w:t>tư</w:t>
      </w:r>
      <w:proofErr w:type="spellEnd"/>
      <w:r w:rsidR="0052152B" w:rsidRPr="008D6DDA">
        <w:rPr>
          <w:rFonts w:ascii="Times New Roman" w:eastAsia="Times New Roman" w:hAnsi="Times New Roman" w:cs="Times New Roman"/>
          <w:sz w:val="26"/>
          <w:szCs w:val="26"/>
        </w:rPr>
        <w:t>.</w:t>
      </w:r>
      <w:r w:rsidR="0062749E" w:rsidRPr="008D6DDA">
        <w:rPr>
          <w:rFonts w:ascii="Times New Roman" w:hAnsi="Times New Roman" w:cs="Times New Roman"/>
          <w:sz w:val="26"/>
          <w:szCs w:val="26"/>
        </w:rPr>
        <w:br/>
        <w:t> </w:t>
      </w:r>
      <w:r w:rsidRPr="008D6DDA">
        <w:rPr>
          <w:rFonts w:ascii="Times New Roman" w:hAnsi="Times New Roman" w:cs="Times New Roman"/>
          <w:sz w:val="26"/>
          <w:szCs w:val="26"/>
          <w:lang w:val="vi-VN"/>
        </w:rPr>
        <w:t>Tổng nợ phải trả ($ 700,000) / Vốn chủ sở hữu của cổ đông ($ 300,000) = 2.3</w:t>
      </w:r>
    </w:p>
    <w:p w:rsidR="00AE285B" w:rsidRPr="008D6DDA" w:rsidRDefault="00AE285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vi-VN"/>
        </w:rPr>
      </w:pPr>
      <w:r w:rsidRPr="008D6DDA">
        <w:rPr>
          <w:rFonts w:ascii="Times New Roman" w:eastAsia="Times New Roman" w:hAnsi="Times New Roman" w:cs="Times New Roman"/>
          <w:sz w:val="26"/>
          <w:szCs w:val="26"/>
          <w:lang w:val="vi-VN"/>
        </w:rPr>
        <w:t>Tuy nhiên, nhìn vào mức độ phù hợp của doanh nghiệp, mang lại một ấn tượng khác biệt rõ rệt. Với thu nhập hoạt động hàng năm là 300.000 đô la và các khoản thanh toán lãi hàng năm là 80.000 đô la, công ty có thể trả nợ đúng hạn và có tiền mặt còn lại cho các khoản chi tiêu khác.</w:t>
      </w:r>
    </w:p>
    <w:p w:rsidR="00AE285B" w:rsidRPr="008D6DDA" w:rsidRDefault="00AE285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vi-VN"/>
        </w:rPr>
      </w:pPr>
      <w:r w:rsidRPr="008D6DDA">
        <w:rPr>
          <w:rFonts w:ascii="Times New Roman" w:eastAsia="Times New Roman" w:hAnsi="Times New Roman" w:cs="Times New Roman"/>
          <w:sz w:val="26"/>
          <w:szCs w:val="26"/>
          <w:lang w:val="vi-VN"/>
        </w:rPr>
        <w:t>Thu nhập hoạt động ($ 300,000) / Chi phí lãi vay ($ 80,000) = 3,75</w:t>
      </w:r>
    </w:p>
    <w:p w:rsidR="00553A1F" w:rsidRPr="00A57A37" w:rsidRDefault="00AE285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lang w:val="vi-VN"/>
        </w:rPr>
        <w:t>Do sự phụ thuộc vào nợ thay đổi theo ngành, nên các nhà phân tích thường so sánh tỷ lệ nợ với tỷ lệ nợ của các đối thủ cạnh tranh trực tiếp. Việc so sánh cấu trúc vốn của một công ty thiết bị khai thác với công ty phát triển phần mềm, ví dụ, có thể dẫn đến một cái nhìn méo mó về sức khỏe tài chính của họ.</w:t>
      </w:r>
      <w:r w:rsidR="0062749E" w:rsidRPr="008D6DDA">
        <w:rPr>
          <w:rFonts w:ascii="Times New Roman" w:hAnsi="Times New Roman" w:cs="Times New Roman"/>
          <w:sz w:val="26"/>
          <w:szCs w:val="26"/>
        </w:rPr>
        <w:br/>
        <w:t> </w:t>
      </w:r>
      <w:r w:rsidR="00553A1F" w:rsidRPr="008D6DDA">
        <w:rPr>
          <w:rFonts w:ascii="Times New Roman" w:hAnsi="Times New Roman" w:cs="Times New Roman"/>
          <w:sz w:val="26"/>
          <w:szCs w:val="26"/>
          <w:lang w:val="vi-VN"/>
        </w:rPr>
        <w:t xml:space="preserve">Tỷ lệ cũng có thể được sử dụng để theo dõi các xu hướng trong một công ty cụ thể. Ví dụ, nếu chi phí lãi vay liên tục phát triển với tốc độ nhanh hơn thu nhập hoạt động, nó có thể là một dấu hiệu của vấn đề </w:t>
      </w:r>
      <w:proofErr w:type="spellStart"/>
      <w:r w:rsidR="00A57A37">
        <w:rPr>
          <w:rFonts w:ascii="Times New Roman" w:hAnsi="Times New Roman" w:cs="Times New Roman"/>
          <w:sz w:val="26"/>
          <w:szCs w:val="26"/>
        </w:rPr>
        <w:t>phasanr</w:t>
      </w:r>
      <w:proofErr w:type="spellEnd"/>
      <w:r w:rsidR="00A57A37">
        <w:rPr>
          <w:rFonts w:ascii="Times New Roman" w:hAnsi="Times New Roman" w:cs="Times New Roman"/>
          <w:sz w:val="26"/>
          <w:szCs w:val="26"/>
        </w:rPr>
        <w:t>.</w:t>
      </w:r>
    </w:p>
    <w:p w:rsidR="00553A1F" w:rsidRPr="008D6DDA" w:rsidRDefault="0052152B" w:rsidP="008D6DD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6"/>
          <w:szCs w:val="26"/>
        </w:rPr>
      </w:pPr>
      <w:proofErr w:type="spellStart"/>
      <w:r w:rsidRPr="008D6DDA">
        <w:rPr>
          <w:rFonts w:ascii="Times New Roman" w:eastAsia="Times New Roman" w:hAnsi="Times New Roman" w:cs="Times New Roman"/>
          <w:b/>
          <w:sz w:val="26"/>
          <w:szCs w:val="26"/>
        </w:rPr>
        <w:t>Kết</w:t>
      </w:r>
      <w:proofErr w:type="spellEnd"/>
      <w:r w:rsidRPr="008D6DDA">
        <w:rPr>
          <w:rFonts w:ascii="Times New Roman" w:eastAsia="Times New Roman" w:hAnsi="Times New Roman" w:cs="Times New Roman"/>
          <w:b/>
          <w:sz w:val="26"/>
          <w:szCs w:val="26"/>
        </w:rPr>
        <w:t xml:space="preserve"> </w:t>
      </w:r>
      <w:proofErr w:type="spellStart"/>
      <w:r w:rsidRPr="008D6DDA">
        <w:rPr>
          <w:rFonts w:ascii="Times New Roman" w:eastAsia="Times New Roman" w:hAnsi="Times New Roman" w:cs="Times New Roman"/>
          <w:b/>
          <w:sz w:val="26"/>
          <w:szCs w:val="26"/>
        </w:rPr>
        <w:t>luận</w:t>
      </w:r>
      <w:proofErr w:type="spellEnd"/>
    </w:p>
    <w:p w:rsidR="00553A1F" w:rsidRPr="008D6DDA" w:rsidRDefault="0052152B" w:rsidP="008D6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8D6DDA">
        <w:rPr>
          <w:rFonts w:ascii="Times New Roman" w:eastAsia="Times New Roman" w:hAnsi="Times New Roman" w:cs="Times New Roman"/>
          <w:sz w:val="26"/>
          <w:szCs w:val="26"/>
        </w:rPr>
        <w:tab/>
      </w:r>
      <w:r w:rsidR="004C0955">
        <w:rPr>
          <w:rFonts w:ascii="Times New Roman" w:eastAsia="Times New Roman" w:hAnsi="Times New Roman" w:cs="Times New Roman"/>
          <w:sz w:val="26"/>
          <w:szCs w:val="26"/>
          <w:lang w:val="vi-VN"/>
        </w:rPr>
        <w:t>Trong khi</w:t>
      </w:r>
      <w:r w:rsidR="00553A1F" w:rsidRPr="008D6DDA">
        <w:rPr>
          <w:rFonts w:ascii="Times New Roman" w:eastAsia="Times New Roman" w:hAnsi="Times New Roman" w:cs="Times New Roman"/>
          <w:sz w:val="26"/>
          <w:szCs w:val="26"/>
          <w:lang w:val="vi-VN"/>
        </w:rPr>
        <w:t xml:space="preserve"> một khoản nợ khiêm tốn là khá phổ biến, các doanh nghiệp có đòn bẩy cao phải đối mặt với những rủi ro nghiêm trọng. Các khoản thanh toán nợ lớn sẽ giảm đi khi doanh thu và, trong trường hợp nghiêm trọng,</w:t>
      </w:r>
      <w:r w:rsidR="004C0955">
        <w:rPr>
          <w:rFonts w:ascii="Times New Roman" w:eastAsia="Times New Roman" w:hAnsi="Times New Roman" w:cs="Times New Roman"/>
          <w:sz w:val="26"/>
          <w:szCs w:val="26"/>
        </w:rPr>
        <w:t xml:space="preserve"> </w:t>
      </w:r>
      <w:proofErr w:type="spellStart"/>
      <w:r w:rsidR="004C0955">
        <w:rPr>
          <w:rFonts w:ascii="Times New Roman" w:eastAsia="Times New Roman" w:hAnsi="Times New Roman" w:cs="Times New Roman"/>
          <w:sz w:val="26"/>
          <w:szCs w:val="26"/>
        </w:rPr>
        <w:t>sẽ</w:t>
      </w:r>
      <w:proofErr w:type="spellEnd"/>
      <w:r w:rsidR="00553A1F" w:rsidRPr="008D6DDA">
        <w:rPr>
          <w:rFonts w:ascii="Times New Roman" w:eastAsia="Times New Roman" w:hAnsi="Times New Roman" w:cs="Times New Roman"/>
          <w:sz w:val="26"/>
          <w:szCs w:val="26"/>
          <w:lang w:val="vi-VN"/>
        </w:rPr>
        <w:t xml:space="preserve"> đặt công ty vào tình trạng nguy hiểm </w:t>
      </w:r>
      <w:r w:rsidR="004C0955">
        <w:rPr>
          <w:rFonts w:ascii="Times New Roman" w:eastAsia="Times New Roman" w:hAnsi="Times New Roman" w:cs="Times New Roman"/>
          <w:sz w:val="26"/>
          <w:szCs w:val="26"/>
        </w:rPr>
        <w:t>.</w:t>
      </w:r>
      <w:r w:rsidR="0062749E" w:rsidRPr="008D6DDA">
        <w:rPr>
          <w:rFonts w:ascii="Times New Roman" w:hAnsi="Times New Roman" w:cs="Times New Roman"/>
          <w:sz w:val="26"/>
          <w:szCs w:val="26"/>
        </w:rPr>
        <w:br/>
      </w:r>
      <w:r w:rsidR="00553A1F" w:rsidRPr="008D6DDA">
        <w:rPr>
          <w:rFonts w:ascii="Times New Roman" w:hAnsi="Times New Roman" w:cs="Times New Roman"/>
          <w:sz w:val="26"/>
          <w:szCs w:val="26"/>
          <w:lang w:val="vi-VN"/>
        </w:rPr>
        <w:t xml:space="preserve">Các nhà đầu tư đang hoạt động sử dụng một số tỷ lệ đòn bẩy khác nhau để hiểu rộng hơn về cách thức thực hành vay bền vững của công ty. Trong sự </w:t>
      </w:r>
      <w:proofErr w:type="spellStart"/>
      <w:r w:rsidR="004C0955">
        <w:rPr>
          <w:rFonts w:ascii="Times New Roman" w:hAnsi="Times New Roman" w:cs="Times New Roman"/>
          <w:sz w:val="26"/>
          <w:szCs w:val="26"/>
        </w:rPr>
        <w:t>riêng</w:t>
      </w:r>
      <w:proofErr w:type="spellEnd"/>
      <w:r w:rsidR="004C0955">
        <w:rPr>
          <w:rFonts w:ascii="Times New Roman" w:hAnsi="Times New Roman" w:cs="Times New Roman"/>
          <w:sz w:val="26"/>
          <w:szCs w:val="26"/>
        </w:rPr>
        <w:t xml:space="preserve"> </w:t>
      </w:r>
      <w:proofErr w:type="spellStart"/>
      <w:r w:rsidR="004C0955">
        <w:rPr>
          <w:rFonts w:ascii="Times New Roman" w:hAnsi="Times New Roman" w:cs="Times New Roman"/>
          <w:sz w:val="26"/>
          <w:szCs w:val="26"/>
        </w:rPr>
        <w:t>lẻ</w:t>
      </w:r>
      <w:proofErr w:type="spellEnd"/>
      <w:r w:rsidR="00553A1F" w:rsidRPr="008D6DDA">
        <w:rPr>
          <w:rFonts w:ascii="Times New Roman" w:hAnsi="Times New Roman" w:cs="Times New Roman"/>
          <w:sz w:val="26"/>
          <w:szCs w:val="26"/>
          <w:lang w:val="vi-VN"/>
        </w:rPr>
        <w:t>, mỗi tính toán cơ bản này cung cấp một cái nhìn hạn chế về sức mạnh tài chính của công ty. Nhưng khi được sử dụng cùng nhau, một bức tranh hoàn chỉnh hơn sẽ xuất hiện - một bức ảnh giúp loại bỏ các tập đoàn lành mạnh khỏi những công ty có nguy cơ nợ nần.</w:t>
      </w:r>
    </w:p>
    <w:p w:rsidR="008D6DDA" w:rsidRPr="008D6DDA" w:rsidRDefault="008D6DDA" w:rsidP="008D6DDA">
      <w:pPr>
        <w:pStyle w:val="HTMLPreformatted"/>
        <w:shd w:val="clear" w:color="auto" w:fill="FFFFFF"/>
        <w:spacing w:line="360" w:lineRule="auto"/>
        <w:rPr>
          <w:rFonts w:ascii="Times New Roman" w:hAnsi="Times New Roman" w:cs="Times New Roman"/>
          <w:b/>
          <w:sz w:val="26"/>
          <w:szCs w:val="26"/>
        </w:rPr>
      </w:pPr>
      <w:proofErr w:type="spellStart"/>
      <w:r w:rsidRPr="008D6DDA">
        <w:rPr>
          <w:rFonts w:ascii="Times New Roman" w:hAnsi="Times New Roman" w:cs="Times New Roman"/>
          <w:b/>
          <w:sz w:val="26"/>
          <w:szCs w:val="26"/>
        </w:rPr>
        <w:t>Tài</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liệu</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tham</w:t>
      </w:r>
      <w:proofErr w:type="spellEnd"/>
      <w:r w:rsidRPr="008D6DDA">
        <w:rPr>
          <w:rFonts w:ascii="Times New Roman" w:hAnsi="Times New Roman" w:cs="Times New Roman"/>
          <w:b/>
          <w:sz w:val="26"/>
          <w:szCs w:val="26"/>
        </w:rPr>
        <w:t xml:space="preserve"> </w:t>
      </w:r>
      <w:proofErr w:type="spellStart"/>
      <w:r w:rsidRPr="008D6DDA">
        <w:rPr>
          <w:rFonts w:ascii="Times New Roman" w:hAnsi="Times New Roman" w:cs="Times New Roman"/>
          <w:b/>
          <w:sz w:val="26"/>
          <w:szCs w:val="26"/>
        </w:rPr>
        <w:t>khảo</w:t>
      </w:r>
      <w:proofErr w:type="spellEnd"/>
      <w:r w:rsidRPr="008D6DDA">
        <w:rPr>
          <w:rFonts w:ascii="Times New Roman" w:hAnsi="Times New Roman" w:cs="Times New Roman"/>
          <w:b/>
          <w:sz w:val="26"/>
          <w:szCs w:val="26"/>
        </w:rPr>
        <w:t>:</w:t>
      </w:r>
    </w:p>
    <w:p w:rsidR="0052152B" w:rsidRPr="008D6DDA" w:rsidRDefault="0052152B" w:rsidP="008D6DDA">
      <w:pPr>
        <w:pStyle w:val="HTMLPreformatted"/>
        <w:numPr>
          <w:ilvl w:val="0"/>
          <w:numId w:val="2"/>
        </w:numPr>
        <w:shd w:val="clear" w:color="auto" w:fill="FFFFFF"/>
        <w:spacing w:line="360" w:lineRule="auto"/>
        <w:rPr>
          <w:rFonts w:ascii="Times New Roman" w:hAnsi="Times New Roman" w:cs="Times New Roman"/>
          <w:sz w:val="26"/>
          <w:szCs w:val="26"/>
        </w:rPr>
      </w:pPr>
      <w:r w:rsidRPr="008D6DDA">
        <w:rPr>
          <w:rFonts w:ascii="Times New Roman" w:hAnsi="Times New Roman" w:cs="Times New Roman"/>
          <w:sz w:val="26"/>
          <w:szCs w:val="26"/>
        </w:rPr>
        <w:t xml:space="preserve">Daniel Kurt, </w:t>
      </w:r>
      <w:r w:rsidRPr="008D6DDA">
        <w:rPr>
          <w:rFonts w:ascii="Times New Roman" w:hAnsi="Times New Roman" w:cs="Times New Roman"/>
          <w:sz w:val="26"/>
          <w:szCs w:val="26"/>
          <w:shd w:val="clear" w:color="auto" w:fill="FFFFFF"/>
        </w:rPr>
        <w:t xml:space="preserve">Understanding Leverage Ratios, </w:t>
      </w:r>
      <w:hyperlink r:id="rId5" w:history="1">
        <w:r w:rsidR="008D6DDA" w:rsidRPr="008D6DDA">
          <w:rPr>
            <w:rStyle w:val="Hyperlink"/>
            <w:rFonts w:ascii="Times New Roman" w:hAnsi="Times New Roman" w:cs="Times New Roman"/>
            <w:color w:val="auto"/>
            <w:sz w:val="26"/>
            <w:szCs w:val="26"/>
            <w:shd w:val="clear" w:color="auto" w:fill="FFFFFF"/>
          </w:rPr>
          <w:t>www.investopia.com</w:t>
        </w:r>
      </w:hyperlink>
      <w:r w:rsidR="008D6DDA" w:rsidRPr="008D6DDA">
        <w:rPr>
          <w:rFonts w:ascii="Times New Roman" w:hAnsi="Times New Roman" w:cs="Times New Roman"/>
          <w:sz w:val="26"/>
          <w:szCs w:val="26"/>
          <w:shd w:val="clear" w:color="auto" w:fill="FFFFFF"/>
        </w:rPr>
        <w:t xml:space="preserve">, </w:t>
      </w:r>
      <w:proofErr w:type="spellStart"/>
      <w:r w:rsidR="008D6DDA" w:rsidRPr="008D6DDA">
        <w:rPr>
          <w:rFonts w:ascii="Times New Roman" w:hAnsi="Times New Roman" w:cs="Times New Roman"/>
          <w:sz w:val="26"/>
          <w:szCs w:val="26"/>
          <w:shd w:val="clear" w:color="auto" w:fill="FFFFFF"/>
        </w:rPr>
        <w:t>truy</w:t>
      </w:r>
      <w:proofErr w:type="spellEnd"/>
      <w:r w:rsidR="008D6DDA" w:rsidRPr="008D6DDA">
        <w:rPr>
          <w:rFonts w:ascii="Times New Roman" w:hAnsi="Times New Roman" w:cs="Times New Roman"/>
          <w:sz w:val="26"/>
          <w:szCs w:val="26"/>
          <w:shd w:val="clear" w:color="auto" w:fill="FFFFFF"/>
        </w:rPr>
        <w:t xml:space="preserve"> </w:t>
      </w:r>
      <w:proofErr w:type="spellStart"/>
      <w:r w:rsidR="008D6DDA" w:rsidRPr="008D6DDA">
        <w:rPr>
          <w:rFonts w:ascii="Times New Roman" w:hAnsi="Times New Roman" w:cs="Times New Roman"/>
          <w:sz w:val="26"/>
          <w:szCs w:val="26"/>
          <w:shd w:val="clear" w:color="auto" w:fill="FFFFFF"/>
        </w:rPr>
        <w:t>cập</w:t>
      </w:r>
      <w:proofErr w:type="spellEnd"/>
      <w:r w:rsidR="008D6DDA" w:rsidRPr="008D6DDA">
        <w:rPr>
          <w:rFonts w:ascii="Times New Roman" w:hAnsi="Times New Roman" w:cs="Times New Roman"/>
          <w:sz w:val="26"/>
          <w:szCs w:val="26"/>
          <w:shd w:val="clear" w:color="auto" w:fill="FFFFFF"/>
        </w:rPr>
        <w:t xml:space="preserve"> </w:t>
      </w:r>
      <w:proofErr w:type="spellStart"/>
      <w:r w:rsidR="008D6DDA" w:rsidRPr="008D6DDA">
        <w:rPr>
          <w:rFonts w:ascii="Times New Roman" w:hAnsi="Times New Roman" w:cs="Times New Roman"/>
          <w:sz w:val="26"/>
          <w:szCs w:val="26"/>
          <w:shd w:val="clear" w:color="auto" w:fill="FFFFFF"/>
        </w:rPr>
        <w:t>ngày</w:t>
      </w:r>
      <w:proofErr w:type="spellEnd"/>
      <w:r w:rsidR="008D6DDA" w:rsidRPr="008D6DDA">
        <w:rPr>
          <w:rFonts w:ascii="Times New Roman" w:hAnsi="Times New Roman" w:cs="Times New Roman"/>
          <w:sz w:val="26"/>
          <w:szCs w:val="26"/>
          <w:shd w:val="clear" w:color="auto" w:fill="FFFFFF"/>
        </w:rPr>
        <w:t xml:space="preserve"> 5 </w:t>
      </w:r>
      <w:proofErr w:type="spellStart"/>
      <w:r w:rsidR="008D6DDA" w:rsidRPr="008D6DDA">
        <w:rPr>
          <w:rFonts w:ascii="Times New Roman" w:hAnsi="Times New Roman" w:cs="Times New Roman"/>
          <w:sz w:val="26"/>
          <w:szCs w:val="26"/>
          <w:shd w:val="clear" w:color="auto" w:fill="FFFFFF"/>
        </w:rPr>
        <w:t>tháng</w:t>
      </w:r>
      <w:proofErr w:type="spellEnd"/>
      <w:r w:rsidR="008D6DDA" w:rsidRPr="008D6DDA">
        <w:rPr>
          <w:rFonts w:ascii="Times New Roman" w:hAnsi="Times New Roman" w:cs="Times New Roman"/>
          <w:sz w:val="26"/>
          <w:szCs w:val="26"/>
          <w:shd w:val="clear" w:color="auto" w:fill="FFFFFF"/>
        </w:rPr>
        <w:t xml:space="preserve"> 10 </w:t>
      </w:r>
      <w:proofErr w:type="spellStart"/>
      <w:r w:rsidR="008D6DDA" w:rsidRPr="008D6DDA">
        <w:rPr>
          <w:rFonts w:ascii="Times New Roman" w:hAnsi="Times New Roman" w:cs="Times New Roman"/>
          <w:sz w:val="26"/>
          <w:szCs w:val="26"/>
          <w:shd w:val="clear" w:color="auto" w:fill="FFFFFF"/>
        </w:rPr>
        <w:t>năm</w:t>
      </w:r>
      <w:proofErr w:type="spellEnd"/>
      <w:r w:rsidR="008D6DDA" w:rsidRPr="008D6DDA">
        <w:rPr>
          <w:rFonts w:ascii="Times New Roman" w:hAnsi="Times New Roman" w:cs="Times New Roman"/>
          <w:sz w:val="26"/>
          <w:szCs w:val="26"/>
          <w:shd w:val="clear" w:color="auto" w:fill="FFFFFF"/>
        </w:rPr>
        <w:t xml:space="preserve"> 2018.</w:t>
      </w:r>
    </w:p>
    <w:p w:rsidR="008D6DDA" w:rsidRPr="008D6DDA" w:rsidRDefault="009A1477" w:rsidP="008D6DDA">
      <w:pPr>
        <w:pStyle w:val="HTMLPreformatted"/>
        <w:numPr>
          <w:ilvl w:val="0"/>
          <w:numId w:val="2"/>
        </w:numPr>
        <w:shd w:val="clear" w:color="auto" w:fill="FFFFFF"/>
        <w:spacing w:line="360" w:lineRule="auto"/>
        <w:rPr>
          <w:rFonts w:ascii="Times New Roman" w:hAnsi="Times New Roman" w:cs="Times New Roman"/>
          <w:sz w:val="26"/>
          <w:szCs w:val="26"/>
        </w:rPr>
      </w:pPr>
      <w:hyperlink r:id="rId6" w:history="1">
        <w:r w:rsidR="008D6DDA" w:rsidRPr="008D6DDA">
          <w:rPr>
            <w:rStyle w:val="Hyperlink"/>
            <w:rFonts w:ascii="Times New Roman" w:hAnsi="Times New Roman" w:cs="Times New Roman"/>
            <w:color w:val="auto"/>
            <w:sz w:val="26"/>
            <w:szCs w:val="26"/>
          </w:rPr>
          <w:t>https://ub.com.vn/threads/cac-chi-tieu-tai-chinh-cong-thuc-va-y-nghia.102628/</w:t>
        </w:r>
      </w:hyperlink>
      <w:r w:rsidR="008D6DDA" w:rsidRPr="008D6DDA">
        <w:rPr>
          <w:rFonts w:ascii="Times New Roman" w:hAnsi="Times New Roman" w:cs="Times New Roman"/>
          <w:sz w:val="26"/>
          <w:szCs w:val="26"/>
        </w:rPr>
        <w:t xml:space="preserve">, </w:t>
      </w:r>
      <w:proofErr w:type="spellStart"/>
      <w:r w:rsidR="008D6DDA" w:rsidRPr="008D6DDA">
        <w:rPr>
          <w:rFonts w:ascii="Times New Roman" w:hAnsi="Times New Roman" w:cs="Times New Roman"/>
          <w:sz w:val="26"/>
          <w:szCs w:val="26"/>
          <w:shd w:val="clear" w:color="auto" w:fill="FFFFFF"/>
        </w:rPr>
        <w:t>truy</w:t>
      </w:r>
      <w:proofErr w:type="spellEnd"/>
      <w:r w:rsidR="008D6DDA" w:rsidRPr="008D6DDA">
        <w:rPr>
          <w:rFonts w:ascii="Times New Roman" w:hAnsi="Times New Roman" w:cs="Times New Roman"/>
          <w:sz w:val="26"/>
          <w:szCs w:val="26"/>
          <w:shd w:val="clear" w:color="auto" w:fill="FFFFFF"/>
        </w:rPr>
        <w:t xml:space="preserve"> </w:t>
      </w:r>
      <w:proofErr w:type="spellStart"/>
      <w:r w:rsidR="008D6DDA" w:rsidRPr="008D6DDA">
        <w:rPr>
          <w:rFonts w:ascii="Times New Roman" w:hAnsi="Times New Roman" w:cs="Times New Roman"/>
          <w:sz w:val="26"/>
          <w:szCs w:val="26"/>
          <w:shd w:val="clear" w:color="auto" w:fill="FFFFFF"/>
        </w:rPr>
        <w:t>cập</w:t>
      </w:r>
      <w:proofErr w:type="spellEnd"/>
      <w:r w:rsidR="008D6DDA" w:rsidRPr="008D6DDA">
        <w:rPr>
          <w:rFonts w:ascii="Times New Roman" w:hAnsi="Times New Roman" w:cs="Times New Roman"/>
          <w:sz w:val="26"/>
          <w:szCs w:val="26"/>
          <w:shd w:val="clear" w:color="auto" w:fill="FFFFFF"/>
        </w:rPr>
        <w:t xml:space="preserve"> </w:t>
      </w:r>
      <w:proofErr w:type="spellStart"/>
      <w:r w:rsidR="008D6DDA" w:rsidRPr="008D6DDA">
        <w:rPr>
          <w:rFonts w:ascii="Times New Roman" w:hAnsi="Times New Roman" w:cs="Times New Roman"/>
          <w:sz w:val="26"/>
          <w:szCs w:val="26"/>
          <w:shd w:val="clear" w:color="auto" w:fill="FFFFFF"/>
        </w:rPr>
        <w:t>ngày</w:t>
      </w:r>
      <w:proofErr w:type="spellEnd"/>
      <w:r w:rsidR="008D6DDA" w:rsidRPr="008D6DDA">
        <w:rPr>
          <w:rFonts w:ascii="Times New Roman" w:hAnsi="Times New Roman" w:cs="Times New Roman"/>
          <w:sz w:val="26"/>
          <w:szCs w:val="26"/>
          <w:shd w:val="clear" w:color="auto" w:fill="FFFFFF"/>
        </w:rPr>
        <w:t xml:space="preserve"> 5 </w:t>
      </w:r>
      <w:proofErr w:type="spellStart"/>
      <w:r w:rsidR="008D6DDA" w:rsidRPr="008D6DDA">
        <w:rPr>
          <w:rFonts w:ascii="Times New Roman" w:hAnsi="Times New Roman" w:cs="Times New Roman"/>
          <w:sz w:val="26"/>
          <w:szCs w:val="26"/>
          <w:shd w:val="clear" w:color="auto" w:fill="FFFFFF"/>
        </w:rPr>
        <w:t>tháng</w:t>
      </w:r>
      <w:proofErr w:type="spellEnd"/>
      <w:r w:rsidR="008D6DDA" w:rsidRPr="008D6DDA">
        <w:rPr>
          <w:rFonts w:ascii="Times New Roman" w:hAnsi="Times New Roman" w:cs="Times New Roman"/>
          <w:sz w:val="26"/>
          <w:szCs w:val="26"/>
          <w:shd w:val="clear" w:color="auto" w:fill="FFFFFF"/>
        </w:rPr>
        <w:t xml:space="preserve"> 10 </w:t>
      </w:r>
      <w:proofErr w:type="spellStart"/>
      <w:r w:rsidR="008D6DDA" w:rsidRPr="008D6DDA">
        <w:rPr>
          <w:rFonts w:ascii="Times New Roman" w:hAnsi="Times New Roman" w:cs="Times New Roman"/>
          <w:sz w:val="26"/>
          <w:szCs w:val="26"/>
          <w:shd w:val="clear" w:color="auto" w:fill="FFFFFF"/>
        </w:rPr>
        <w:t>năm</w:t>
      </w:r>
      <w:proofErr w:type="spellEnd"/>
      <w:r w:rsidR="008D6DDA" w:rsidRPr="008D6DDA">
        <w:rPr>
          <w:rFonts w:ascii="Times New Roman" w:hAnsi="Times New Roman" w:cs="Times New Roman"/>
          <w:sz w:val="26"/>
          <w:szCs w:val="26"/>
          <w:shd w:val="clear" w:color="auto" w:fill="FFFFFF"/>
        </w:rPr>
        <w:t xml:space="preserve"> 2018.</w:t>
      </w:r>
    </w:p>
    <w:p w:rsidR="008D6DDA" w:rsidRPr="008D6DDA" w:rsidRDefault="008D6DDA" w:rsidP="008D6DDA">
      <w:pPr>
        <w:pStyle w:val="HTMLPreformatted"/>
        <w:shd w:val="clear" w:color="auto" w:fill="FFFFFF"/>
        <w:ind w:left="720"/>
        <w:rPr>
          <w:rFonts w:ascii="Times New Roman" w:hAnsi="Times New Roman" w:cs="Times New Roman"/>
          <w:color w:val="212121"/>
          <w:sz w:val="26"/>
          <w:szCs w:val="26"/>
        </w:rPr>
      </w:pPr>
    </w:p>
    <w:p w:rsidR="0062749E" w:rsidRPr="008D6DDA" w:rsidRDefault="0062749E" w:rsidP="0062749E">
      <w:pPr>
        <w:rPr>
          <w:rFonts w:ascii="Times New Roman" w:hAnsi="Times New Roman" w:cs="Times New Roman"/>
          <w:sz w:val="26"/>
          <w:szCs w:val="26"/>
        </w:rPr>
      </w:pPr>
      <w:r w:rsidRPr="008D6DDA">
        <w:rPr>
          <w:rFonts w:ascii="Times New Roman" w:eastAsia="Times New Roman" w:hAnsi="Times New Roman" w:cs="Times New Roman"/>
          <w:color w:val="000000"/>
          <w:sz w:val="26"/>
          <w:szCs w:val="26"/>
        </w:rPr>
        <w:br/>
      </w:r>
    </w:p>
    <w:sectPr w:rsidR="0062749E" w:rsidRPr="008D6DDA" w:rsidSect="009A1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EC0"/>
    <w:multiLevelType w:val="hybridMultilevel"/>
    <w:tmpl w:val="A8D2F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85664"/>
    <w:multiLevelType w:val="hybridMultilevel"/>
    <w:tmpl w:val="7F7C4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5AE7"/>
    <w:rsid w:val="00170859"/>
    <w:rsid w:val="001B309B"/>
    <w:rsid w:val="00286E67"/>
    <w:rsid w:val="003B4902"/>
    <w:rsid w:val="004538AA"/>
    <w:rsid w:val="004C0955"/>
    <w:rsid w:val="004C3B1D"/>
    <w:rsid w:val="0052152B"/>
    <w:rsid w:val="00553A1F"/>
    <w:rsid w:val="005C331D"/>
    <w:rsid w:val="0062749E"/>
    <w:rsid w:val="00675210"/>
    <w:rsid w:val="006D5AE7"/>
    <w:rsid w:val="007C62AC"/>
    <w:rsid w:val="007C761F"/>
    <w:rsid w:val="0082455C"/>
    <w:rsid w:val="008D6DDA"/>
    <w:rsid w:val="009A1477"/>
    <w:rsid w:val="00A57A37"/>
    <w:rsid w:val="00AE285B"/>
    <w:rsid w:val="00B859DB"/>
    <w:rsid w:val="00BD2250"/>
    <w:rsid w:val="00BF7B33"/>
    <w:rsid w:val="00E77AAC"/>
    <w:rsid w:val="00EF6E9E"/>
    <w:rsid w:val="00F3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77"/>
  </w:style>
  <w:style w:type="paragraph" w:styleId="Heading1">
    <w:name w:val="heading 1"/>
    <w:basedOn w:val="Normal"/>
    <w:link w:val="Heading1Char"/>
    <w:uiPriority w:val="9"/>
    <w:qFormat/>
    <w:rsid w:val="006D5A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author">
    <w:name w:val="by-author"/>
    <w:basedOn w:val="DefaultParagraphFont"/>
    <w:rsid w:val="006D5AE7"/>
  </w:style>
  <w:style w:type="character" w:customStyle="1" w:styleId="apple-converted-space">
    <w:name w:val="apple-converted-space"/>
    <w:basedOn w:val="DefaultParagraphFont"/>
    <w:rsid w:val="006D5AE7"/>
  </w:style>
  <w:style w:type="character" w:styleId="Hyperlink">
    <w:name w:val="Hyperlink"/>
    <w:basedOn w:val="DefaultParagraphFont"/>
    <w:uiPriority w:val="99"/>
    <w:unhideWhenUsed/>
    <w:rsid w:val="006D5AE7"/>
    <w:rPr>
      <w:color w:val="0000FF"/>
      <w:u w:val="single"/>
    </w:rPr>
  </w:style>
  <w:style w:type="paragraph" w:styleId="NormalWeb">
    <w:name w:val="Normal (Web)"/>
    <w:basedOn w:val="Normal"/>
    <w:uiPriority w:val="99"/>
    <w:semiHidden/>
    <w:unhideWhenUsed/>
    <w:rsid w:val="006D5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AE7"/>
    <w:rPr>
      <w:b/>
      <w:bCs/>
    </w:rPr>
  </w:style>
  <w:style w:type="character" w:styleId="Emphasis">
    <w:name w:val="Emphasis"/>
    <w:basedOn w:val="DefaultParagraphFont"/>
    <w:uiPriority w:val="20"/>
    <w:qFormat/>
    <w:rsid w:val="006D5AE7"/>
    <w:rPr>
      <w:i/>
      <w:iCs/>
    </w:rPr>
  </w:style>
  <w:style w:type="paragraph" w:styleId="BalloonText">
    <w:name w:val="Balloon Text"/>
    <w:basedOn w:val="Normal"/>
    <w:link w:val="BalloonTextChar"/>
    <w:uiPriority w:val="99"/>
    <w:semiHidden/>
    <w:unhideWhenUsed/>
    <w:rsid w:val="006D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E7"/>
    <w:rPr>
      <w:rFonts w:ascii="Tahoma" w:hAnsi="Tahoma" w:cs="Tahoma"/>
      <w:sz w:val="16"/>
      <w:szCs w:val="16"/>
    </w:rPr>
  </w:style>
  <w:style w:type="character" w:customStyle="1" w:styleId="Heading1Char">
    <w:name w:val="Heading 1 Char"/>
    <w:basedOn w:val="DefaultParagraphFont"/>
    <w:link w:val="Heading1"/>
    <w:uiPriority w:val="9"/>
    <w:rsid w:val="006D5AE7"/>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5C3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31D"/>
    <w:rPr>
      <w:rFonts w:ascii="Courier New" w:eastAsia="Times New Roman" w:hAnsi="Courier New" w:cs="Courier New"/>
      <w:sz w:val="20"/>
      <w:szCs w:val="20"/>
    </w:rPr>
  </w:style>
  <w:style w:type="paragraph" w:customStyle="1" w:styleId="Normal1">
    <w:name w:val="Normal1"/>
    <w:basedOn w:val="Normal"/>
    <w:rsid w:val="001B30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15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5A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author">
    <w:name w:val="by-author"/>
    <w:basedOn w:val="DefaultParagraphFont"/>
    <w:rsid w:val="006D5AE7"/>
  </w:style>
  <w:style w:type="character" w:customStyle="1" w:styleId="apple-converted-space">
    <w:name w:val="apple-converted-space"/>
    <w:basedOn w:val="DefaultParagraphFont"/>
    <w:rsid w:val="006D5AE7"/>
  </w:style>
  <w:style w:type="character" w:styleId="Hyperlink">
    <w:name w:val="Hyperlink"/>
    <w:basedOn w:val="DefaultParagraphFont"/>
    <w:uiPriority w:val="99"/>
    <w:unhideWhenUsed/>
    <w:rsid w:val="006D5AE7"/>
    <w:rPr>
      <w:color w:val="0000FF"/>
      <w:u w:val="single"/>
    </w:rPr>
  </w:style>
  <w:style w:type="paragraph" w:styleId="NormalWeb">
    <w:name w:val="Normal (Web)"/>
    <w:basedOn w:val="Normal"/>
    <w:uiPriority w:val="99"/>
    <w:semiHidden/>
    <w:unhideWhenUsed/>
    <w:rsid w:val="006D5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AE7"/>
    <w:rPr>
      <w:b/>
      <w:bCs/>
    </w:rPr>
  </w:style>
  <w:style w:type="character" w:styleId="Emphasis">
    <w:name w:val="Emphasis"/>
    <w:basedOn w:val="DefaultParagraphFont"/>
    <w:uiPriority w:val="20"/>
    <w:qFormat/>
    <w:rsid w:val="006D5AE7"/>
    <w:rPr>
      <w:i/>
      <w:iCs/>
    </w:rPr>
  </w:style>
  <w:style w:type="paragraph" w:styleId="BalloonText">
    <w:name w:val="Balloon Text"/>
    <w:basedOn w:val="Normal"/>
    <w:link w:val="BalloonTextChar"/>
    <w:uiPriority w:val="99"/>
    <w:semiHidden/>
    <w:unhideWhenUsed/>
    <w:rsid w:val="006D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E7"/>
    <w:rPr>
      <w:rFonts w:ascii="Tahoma" w:hAnsi="Tahoma" w:cs="Tahoma"/>
      <w:sz w:val="16"/>
      <w:szCs w:val="16"/>
    </w:rPr>
  </w:style>
  <w:style w:type="character" w:customStyle="1" w:styleId="Heading1Char">
    <w:name w:val="Heading 1 Char"/>
    <w:basedOn w:val="DefaultParagraphFont"/>
    <w:link w:val="Heading1"/>
    <w:uiPriority w:val="9"/>
    <w:rsid w:val="006D5AE7"/>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5C3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31D"/>
    <w:rPr>
      <w:rFonts w:ascii="Courier New" w:eastAsia="Times New Roman" w:hAnsi="Courier New" w:cs="Courier New"/>
      <w:sz w:val="20"/>
      <w:szCs w:val="20"/>
    </w:rPr>
  </w:style>
  <w:style w:type="paragraph" w:customStyle="1" w:styleId="Normal1">
    <w:name w:val="Normal1"/>
    <w:basedOn w:val="Normal"/>
    <w:rsid w:val="001B30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152B"/>
    <w:pPr>
      <w:ind w:left="720"/>
      <w:contextualSpacing/>
    </w:pPr>
  </w:style>
</w:styles>
</file>

<file path=word/webSettings.xml><?xml version="1.0" encoding="utf-8"?>
<w:webSettings xmlns:r="http://schemas.openxmlformats.org/officeDocument/2006/relationships" xmlns:w="http://schemas.openxmlformats.org/wordprocessingml/2006/main">
  <w:divs>
    <w:div w:id="30039200">
      <w:bodyDiv w:val="1"/>
      <w:marLeft w:val="0"/>
      <w:marRight w:val="0"/>
      <w:marTop w:val="0"/>
      <w:marBottom w:val="0"/>
      <w:divBdr>
        <w:top w:val="none" w:sz="0" w:space="0" w:color="auto"/>
        <w:left w:val="none" w:sz="0" w:space="0" w:color="auto"/>
        <w:bottom w:val="none" w:sz="0" w:space="0" w:color="auto"/>
        <w:right w:val="none" w:sz="0" w:space="0" w:color="auto"/>
      </w:divBdr>
    </w:div>
    <w:div w:id="45182711">
      <w:bodyDiv w:val="1"/>
      <w:marLeft w:val="0"/>
      <w:marRight w:val="0"/>
      <w:marTop w:val="0"/>
      <w:marBottom w:val="0"/>
      <w:divBdr>
        <w:top w:val="none" w:sz="0" w:space="0" w:color="auto"/>
        <w:left w:val="none" w:sz="0" w:space="0" w:color="auto"/>
        <w:bottom w:val="none" w:sz="0" w:space="0" w:color="auto"/>
        <w:right w:val="none" w:sz="0" w:space="0" w:color="auto"/>
      </w:divBdr>
    </w:div>
    <w:div w:id="82648830">
      <w:bodyDiv w:val="1"/>
      <w:marLeft w:val="0"/>
      <w:marRight w:val="0"/>
      <w:marTop w:val="0"/>
      <w:marBottom w:val="0"/>
      <w:divBdr>
        <w:top w:val="none" w:sz="0" w:space="0" w:color="auto"/>
        <w:left w:val="none" w:sz="0" w:space="0" w:color="auto"/>
        <w:bottom w:val="none" w:sz="0" w:space="0" w:color="auto"/>
        <w:right w:val="none" w:sz="0" w:space="0" w:color="auto"/>
      </w:divBdr>
    </w:div>
    <w:div w:id="289744433">
      <w:bodyDiv w:val="1"/>
      <w:marLeft w:val="0"/>
      <w:marRight w:val="0"/>
      <w:marTop w:val="0"/>
      <w:marBottom w:val="0"/>
      <w:divBdr>
        <w:top w:val="none" w:sz="0" w:space="0" w:color="auto"/>
        <w:left w:val="none" w:sz="0" w:space="0" w:color="auto"/>
        <w:bottom w:val="none" w:sz="0" w:space="0" w:color="auto"/>
        <w:right w:val="none" w:sz="0" w:space="0" w:color="auto"/>
      </w:divBdr>
    </w:div>
    <w:div w:id="337738718">
      <w:bodyDiv w:val="1"/>
      <w:marLeft w:val="0"/>
      <w:marRight w:val="0"/>
      <w:marTop w:val="0"/>
      <w:marBottom w:val="0"/>
      <w:divBdr>
        <w:top w:val="none" w:sz="0" w:space="0" w:color="auto"/>
        <w:left w:val="none" w:sz="0" w:space="0" w:color="auto"/>
        <w:bottom w:val="none" w:sz="0" w:space="0" w:color="auto"/>
        <w:right w:val="none" w:sz="0" w:space="0" w:color="auto"/>
      </w:divBdr>
    </w:div>
    <w:div w:id="347417165">
      <w:bodyDiv w:val="1"/>
      <w:marLeft w:val="0"/>
      <w:marRight w:val="0"/>
      <w:marTop w:val="0"/>
      <w:marBottom w:val="0"/>
      <w:divBdr>
        <w:top w:val="none" w:sz="0" w:space="0" w:color="auto"/>
        <w:left w:val="none" w:sz="0" w:space="0" w:color="auto"/>
        <w:bottom w:val="none" w:sz="0" w:space="0" w:color="auto"/>
        <w:right w:val="none" w:sz="0" w:space="0" w:color="auto"/>
      </w:divBdr>
    </w:div>
    <w:div w:id="370884809">
      <w:bodyDiv w:val="1"/>
      <w:marLeft w:val="0"/>
      <w:marRight w:val="0"/>
      <w:marTop w:val="0"/>
      <w:marBottom w:val="0"/>
      <w:divBdr>
        <w:top w:val="none" w:sz="0" w:space="0" w:color="auto"/>
        <w:left w:val="none" w:sz="0" w:space="0" w:color="auto"/>
        <w:bottom w:val="none" w:sz="0" w:space="0" w:color="auto"/>
        <w:right w:val="none" w:sz="0" w:space="0" w:color="auto"/>
      </w:divBdr>
      <w:divsChild>
        <w:div w:id="845904548">
          <w:marLeft w:val="0"/>
          <w:marRight w:val="0"/>
          <w:marTop w:val="0"/>
          <w:marBottom w:val="0"/>
          <w:divBdr>
            <w:top w:val="none" w:sz="0" w:space="0" w:color="auto"/>
            <w:left w:val="none" w:sz="0" w:space="0" w:color="auto"/>
            <w:bottom w:val="none" w:sz="0" w:space="0" w:color="auto"/>
            <w:right w:val="none" w:sz="0" w:space="0" w:color="auto"/>
          </w:divBdr>
          <w:divsChild>
            <w:div w:id="713844691">
              <w:marLeft w:val="0"/>
              <w:marRight w:val="0"/>
              <w:marTop w:val="0"/>
              <w:marBottom w:val="0"/>
              <w:divBdr>
                <w:top w:val="none" w:sz="0" w:space="0" w:color="auto"/>
                <w:left w:val="none" w:sz="0" w:space="0" w:color="auto"/>
                <w:bottom w:val="none" w:sz="0" w:space="0" w:color="auto"/>
                <w:right w:val="none" w:sz="0" w:space="0" w:color="auto"/>
              </w:divBdr>
              <w:divsChild>
                <w:div w:id="1072123086">
                  <w:marLeft w:val="0"/>
                  <w:marRight w:val="0"/>
                  <w:marTop w:val="0"/>
                  <w:marBottom w:val="0"/>
                  <w:divBdr>
                    <w:top w:val="none" w:sz="0" w:space="0" w:color="auto"/>
                    <w:left w:val="none" w:sz="0" w:space="0" w:color="auto"/>
                    <w:bottom w:val="none" w:sz="0" w:space="0" w:color="auto"/>
                    <w:right w:val="none" w:sz="0" w:space="0" w:color="auto"/>
                  </w:divBdr>
                  <w:divsChild>
                    <w:div w:id="1709064388">
                      <w:marLeft w:val="0"/>
                      <w:marRight w:val="0"/>
                      <w:marTop w:val="0"/>
                      <w:marBottom w:val="0"/>
                      <w:divBdr>
                        <w:top w:val="none" w:sz="0" w:space="0" w:color="auto"/>
                        <w:left w:val="none" w:sz="0" w:space="0" w:color="auto"/>
                        <w:bottom w:val="none" w:sz="0" w:space="0" w:color="auto"/>
                        <w:right w:val="none" w:sz="0" w:space="0" w:color="auto"/>
                      </w:divBdr>
                      <w:divsChild>
                        <w:div w:id="1572351085">
                          <w:marLeft w:val="0"/>
                          <w:marRight w:val="0"/>
                          <w:marTop w:val="0"/>
                          <w:marBottom w:val="0"/>
                          <w:divBdr>
                            <w:top w:val="none" w:sz="0" w:space="0" w:color="auto"/>
                            <w:left w:val="none" w:sz="0" w:space="0" w:color="auto"/>
                            <w:bottom w:val="none" w:sz="0" w:space="0" w:color="auto"/>
                            <w:right w:val="none" w:sz="0" w:space="0" w:color="auto"/>
                          </w:divBdr>
                        </w:div>
                      </w:divsChild>
                    </w:div>
                    <w:div w:id="452595500">
                      <w:marLeft w:val="0"/>
                      <w:marRight w:val="0"/>
                      <w:marTop w:val="0"/>
                      <w:marBottom w:val="0"/>
                      <w:divBdr>
                        <w:top w:val="none" w:sz="0" w:space="0" w:color="auto"/>
                        <w:left w:val="none" w:sz="0" w:space="0" w:color="auto"/>
                        <w:bottom w:val="none" w:sz="0" w:space="0" w:color="auto"/>
                        <w:right w:val="none" w:sz="0" w:space="0" w:color="auto"/>
                      </w:divBdr>
                      <w:divsChild>
                        <w:div w:id="1332216960">
                          <w:marLeft w:val="0"/>
                          <w:marRight w:val="0"/>
                          <w:marTop w:val="60"/>
                          <w:marBottom w:val="0"/>
                          <w:divBdr>
                            <w:top w:val="none" w:sz="0" w:space="0" w:color="auto"/>
                            <w:left w:val="none" w:sz="0" w:space="0" w:color="auto"/>
                            <w:bottom w:val="none" w:sz="0" w:space="0" w:color="auto"/>
                            <w:right w:val="none" w:sz="0" w:space="0" w:color="auto"/>
                          </w:divBdr>
                        </w:div>
                      </w:divsChild>
                    </w:div>
                    <w:div w:id="2036491433">
                      <w:marLeft w:val="0"/>
                      <w:marRight w:val="0"/>
                      <w:marTop w:val="0"/>
                      <w:marBottom w:val="0"/>
                      <w:divBdr>
                        <w:top w:val="none" w:sz="0" w:space="0" w:color="auto"/>
                        <w:left w:val="none" w:sz="0" w:space="0" w:color="auto"/>
                        <w:bottom w:val="none" w:sz="0" w:space="0" w:color="auto"/>
                        <w:right w:val="none" w:sz="0" w:space="0" w:color="auto"/>
                      </w:divBdr>
                      <w:divsChild>
                        <w:div w:id="10516119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1945563">
          <w:marLeft w:val="0"/>
          <w:marRight w:val="6000"/>
          <w:marTop w:val="0"/>
          <w:marBottom w:val="0"/>
          <w:divBdr>
            <w:top w:val="none" w:sz="0" w:space="0" w:color="auto"/>
            <w:left w:val="none" w:sz="0" w:space="0" w:color="auto"/>
            <w:bottom w:val="none" w:sz="0" w:space="0" w:color="auto"/>
            <w:right w:val="none" w:sz="0" w:space="0" w:color="auto"/>
          </w:divBdr>
          <w:divsChild>
            <w:div w:id="1941256857">
              <w:marLeft w:val="0"/>
              <w:marRight w:val="0"/>
              <w:marTop w:val="0"/>
              <w:marBottom w:val="0"/>
              <w:divBdr>
                <w:top w:val="none" w:sz="0" w:space="0" w:color="auto"/>
                <w:left w:val="none" w:sz="0" w:space="0" w:color="auto"/>
                <w:bottom w:val="none" w:sz="0" w:space="0" w:color="auto"/>
                <w:right w:val="none" w:sz="0" w:space="0" w:color="auto"/>
              </w:divBdr>
              <w:divsChild>
                <w:div w:id="557087622">
                  <w:marLeft w:val="0"/>
                  <w:marRight w:val="0"/>
                  <w:marTop w:val="0"/>
                  <w:marBottom w:val="0"/>
                  <w:divBdr>
                    <w:top w:val="none" w:sz="0" w:space="0" w:color="auto"/>
                    <w:left w:val="none" w:sz="0" w:space="0" w:color="auto"/>
                    <w:bottom w:val="none" w:sz="0" w:space="0" w:color="auto"/>
                    <w:right w:val="none" w:sz="0" w:space="0" w:color="auto"/>
                  </w:divBdr>
                  <w:divsChild>
                    <w:div w:id="288169213">
                      <w:marLeft w:val="0"/>
                      <w:marRight w:val="0"/>
                      <w:marTop w:val="0"/>
                      <w:marBottom w:val="0"/>
                      <w:divBdr>
                        <w:top w:val="none" w:sz="0" w:space="0" w:color="auto"/>
                        <w:left w:val="none" w:sz="0" w:space="0" w:color="auto"/>
                        <w:bottom w:val="none" w:sz="0" w:space="0" w:color="auto"/>
                        <w:right w:val="none" w:sz="0" w:space="0" w:color="auto"/>
                      </w:divBdr>
                      <w:divsChild>
                        <w:div w:id="1006789756">
                          <w:marLeft w:val="0"/>
                          <w:marRight w:val="0"/>
                          <w:marTop w:val="0"/>
                          <w:marBottom w:val="975"/>
                          <w:divBdr>
                            <w:top w:val="none" w:sz="0" w:space="0" w:color="auto"/>
                            <w:left w:val="none" w:sz="0" w:space="0" w:color="auto"/>
                            <w:bottom w:val="none" w:sz="0" w:space="0" w:color="auto"/>
                            <w:right w:val="none" w:sz="0" w:space="0" w:color="auto"/>
                          </w:divBdr>
                          <w:divsChild>
                            <w:div w:id="4168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360145">
      <w:bodyDiv w:val="1"/>
      <w:marLeft w:val="0"/>
      <w:marRight w:val="0"/>
      <w:marTop w:val="0"/>
      <w:marBottom w:val="0"/>
      <w:divBdr>
        <w:top w:val="none" w:sz="0" w:space="0" w:color="auto"/>
        <w:left w:val="none" w:sz="0" w:space="0" w:color="auto"/>
        <w:bottom w:val="none" w:sz="0" w:space="0" w:color="auto"/>
        <w:right w:val="none" w:sz="0" w:space="0" w:color="auto"/>
      </w:divBdr>
    </w:div>
    <w:div w:id="471751385">
      <w:bodyDiv w:val="1"/>
      <w:marLeft w:val="0"/>
      <w:marRight w:val="0"/>
      <w:marTop w:val="0"/>
      <w:marBottom w:val="0"/>
      <w:divBdr>
        <w:top w:val="none" w:sz="0" w:space="0" w:color="auto"/>
        <w:left w:val="none" w:sz="0" w:space="0" w:color="auto"/>
        <w:bottom w:val="none" w:sz="0" w:space="0" w:color="auto"/>
        <w:right w:val="none" w:sz="0" w:space="0" w:color="auto"/>
      </w:divBdr>
    </w:div>
    <w:div w:id="550462869">
      <w:bodyDiv w:val="1"/>
      <w:marLeft w:val="0"/>
      <w:marRight w:val="0"/>
      <w:marTop w:val="0"/>
      <w:marBottom w:val="0"/>
      <w:divBdr>
        <w:top w:val="none" w:sz="0" w:space="0" w:color="auto"/>
        <w:left w:val="none" w:sz="0" w:space="0" w:color="auto"/>
        <w:bottom w:val="none" w:sz="0" w:space="0" w:color="auto"/>
        <w:right w:val="none" w:sz="0" w:space="0" w:color="auto"/>
      </w:divBdr>
    </w:div>
    <w:div w:id="572281694">
      <w:bodyDiv w:val="1"/>
      <w:marLeft w:val="0"/>
      <w:marRight w:val="0"/>
      <w:marTop w:val="0"/>
      <w:marBottom w:val="0"/>
      <w:divBdr>
        <w:top w:val="none" w:sz="0" w:space="0" w:color="auto"/>
        <w:left w:val="none" w:sz="0" w:space="0" w:color="auto"/>
        <w:bottom w:val="none" w:sz="0" w:space="0" w:color="auto"/>
        <w:right w:val="none" w:sz="0" w:space="0" w:color="auto"/>
      </w:divBdr>
    </w:div>
    <w:div w:id="593628390">
      <w:bodyDiv w:val="1"/>
      <w:marLeft w:val="0"/>
      <w:marRight w:val="0"/>
      <w:marTop w:val="0"/>
      <w:marBottom w:val="0"/>
      <w:divBdr>
        <w:top w:val="none" w:sz="0" w:space="0" w:color="auto"/>
        <w:left w:val="none" w:sz="0" w:space="0" w:color="auto"/>
        <w:bottom w:val="none" w:sz="0" w:space="0" w:color="auto"/>
        <w:right w:val="none" w:sz="0" w:space="0" w:color="auto"/>
      </w:divBdr>
    </w:div>
    <w:div w:id="641347168">
      <w:bodyDiv w:val="1"/>
      <w:marLeft w:val="0"/>
      <w:marRight w:val="0"/>
      <w:marTop w:val="0"/>
      <w:marBottom w:val="0"/>
      <w:divBdr>
        <w:top w:val="none" w:sz="0" w:space="0" w:color="auto"/>
        <w:left w:val="none" w:sz="0" w:space="0" w:color="auto"/>
        <w:bottom w:val="none" w:sz="0" w:space="0" w:color="auto"/>
        <w:right w:val="none" w:sz="0" w:space="0" w:color="auto"/>
      </w:divBdr>
    </w:div>
    <w:div w:id="641496453">
      <w:bodyDiv w:val="1"/>
      <w:marLeft w:val="0"/>
      <w:marRight w:val="0"/>
      <w:marTop w:val="0"/>
      <w:marBottom w:val="0"/>
      <w:divBdr>
        <w:top w:val="none" w:sz="0" w:space="0" w:color="auto"/>
        <w:left w:val="none" w:sz="0" w:space="0" w:color="auto"/>
        <w:bottom w:val="none" w:sz="0" w:space="0" w:color="auto"/>
        <w:right w:val="none" w:sz="0" w:space="0" w:color="auto"/>
      </w:divBdr>
    </w:div>
    <w:div w:id="657654710">
      <w:bodyDiv w:val="1"/>
      <w:marLeft w:val="0"/>
      <w:marRight w:val="0"/>
      <w:marTop w:val="0"/>
      <w:marBottom w:val="0"/>
      <w:divBdr>
        <w:top w:val="none" w:sz="0" w:space="0" w:color="auto"/>
        <w:left w:val="none" w:sz="0" w:space="0" w:color="auto"/>
        <w:bottom w:val="none" w:sz="0" w:space="0" w:color="auto"/>
        <w:right w:val="none" w:sz="0" w:space="0" w:color="auto"/>
      </w:divBdr>
    </w:div>
    <w:div w:id="664236926">
      <w:bodyDiv w:val="1"/>
      <w:marLeft w:val="0"/>
      <w:marRight w:val="0"/>
      <w:marTop w:val="0"/>
      <w:marBottom w:val="0"/>
      <w:divBdr>
        <w:top w:val="none" w:sz="0" w:space="0" w:color="auto"/>
        <w:left w:val="none" w:sz="0" w:space="0" w:color="auto"/>
        <w:bottom w:val="none" w:sz="0" w:space="0" w:color="auto"/>
        <w:right w:val="none" w:sz="0" w:space="0" w:color="auto"/>
      </w:divBdr>
    </w:div>
    <w:div w:id="937832021">
      <w:bodyDiv w:val="1"/>
      <w:marLeft w:val="0"/>
      <w:marRight w:val="0"/>
      <w:marTop w:val="0"/>
      <w:marBottom w:val="0"/>
      <w:divBdr>
        <w:top w:val="none" w:sz="0" w:space="0" w:color="auto"/>
        <w:left w:val="none" w:sz="0" w:space="0" w:color="auto"/>
        <w:bottom w:val="none" w:sz="0" w:space="0" w:color="auto"/>
        <w:right w:val="none" w:sz="0" w:space="0" w:color="auto"/>
      </w:divBdr>
    </w:div>
    <w:div w:id="948513886">
      <w:bodyDiv w:val="1"/>
      <w:marLeft w:val="0"/>
      <w:marRight w:val="0"/>
      <w:marTop w:val="0"/>
      <w:marBottom w:val="0"/>
      <w:divBdr>
        <w:top w:val="none" w:sz="0" w:space="0" w:color="auto"/>
        <w:left w:val="none" w:sz="0" w:space="0" w:color="auto"/>
        <w:bottom w:val="none" w:sz="0" w:space="0" w:color="auto"/>
        <w:right w:val="none" w:sz="0" w:space="0" w:color="auto"/>
      </w:divBdr>
    </w:div>
    <w:div w:id="969702653">
      <w:bodyDiv w:val="1"/>
      <w:marLeft w:val="0"/>
      <w:marRight w:val="0"/>
      <w:marTop w:val="0"/>
      <w:marBottom w:val="0"/>
      <w:divBdr>
        <w:top w:val="none" w:sz="0" w:space="0" w:color="auto"/>
        <w:left w:val="none" w:sz="0" w:space="0" w:color="auto"/>
        <w:bottom w:val="none" w:sz="0" w:space="0" w:color="auto"/>
        <w:right w:val="none" w:sz="0" w:space="0" w:color="auto"/>
      </w:divBdr>
    </w:div>
    <w:div w:id="1133210863">
      <w:bodyDiv w:val="1"/>
      <w:marLeft w:val="0"/>
      <w:marRight w:val="0"/>
      <w:marTop w:val="0"/>
      <w:marBottom w:val="0"/>
      <w:divBdr>
        <w:top w:val="none" w:sz="0" w:space="0" w:color="auto"/>
        <w:left w:val="none" w:sz="0" w:space="0" w:color="auto"/>
        <w:bottom w:val="none" w:sz="0" w:space="0" w:color="auto"/>
        <w:right w:val="none" w:sz="0" w:space="0" w:color="auto"/>
      </w:divBdr>
    </w:div>
    <w:div w:id="1143893342">
      <w:bodyDiv w:val="1"/>
      <w:marLeft w:val="0"/>
      <w:marRight w:val="0"/>
      <w:marTop w:val="0"/>
      <w:marBottom w:val="0"/>
      <w:divBdr>
        <w:top w:val="none" w:sz="0" w:space="0" w:color="auto"/>
        <w:left w:val="none" w:sz="0" w:space="0" w:color="auto"/>
        <w:bottom w:val="none" w:sz="0" w:space="0" w:color="auto"/>
        <w:right w:val="none" w:sz="0" w:space="0" w:color="auto"/>
      </w:divBdr>
    </w:div>
    <w:div w:id="1248147495">
      <w:bodyDiv w:val="1"/>
      <w:marLeft w:val="0"/>
      <w:marRight w:val="0"/>
      <w:marTop w:val="0"/>
      <w:marBottom w:val="0"/>
      <w:divBdr>
        <w:top w:val="none" w:sz="0" w:space="0" w:color="auto"/>
        <w:left w:val="none" w:sz="0" w:space="0" w:color="auto"/>
        <w:bottom w:val="none" w:sz="0" w:space="0" w:color="auto"/>
        <w:right w:val="none" w:sz="0" w:space="0" w:color="auto"/>
      </w:divBdr>
    </w:div>
    <w:div w:id="1455447661">
      <w:bodyDiv w:val="1"/>
      <w:marLeft w:val="0"/>
      <w:marRight w:val="0"/>
      <w:marTop w:val="0"/>
      <w:marBottom w:val="0"/>
      <w:divBdr>
        <w:top w:val="none" w:sz="0" w:space="0" w:color="auto"/>
        <w:left w:val="none" w:sz="0" w:space="0" w:color="auto"/>
        <w:bottom w:val="none" w:sz="0" w:space="0" w:color="auto"/>
        <w:right w:val="none" w:sz="0" w:space="0" w:color="auto"/>
      </w:divBdr>
    </w:div>
    <w:div w:id="1502698033">
      <w:bodyDiv w:val="1"/>
      <w:marLeft w:val="0"/>
      <w:marRight w:val="0"/>
      <w:marTop w:val="0"/>
      <w:marBottom w:val="0"/>
      <w:divBdr>
        <w:top w:val="none" w:sz="0" w:space="0" w:color="auto"/>
        <w:left w:val="none" w:sz="0" w:space="0" w:color="auto"/>
        <w:bottom w:val="none" w:sz="0" w:space="0" w:color="auto"/>
        <w:right w:val="none" w:sz="0" w:space="0" w:color="auto"/>
      </w:divBdr>
      <w:divsChild>
        <w:div w:id="1759595534">
          <w:marLeft w:val="0"/>
          <w:marRight w:val="0"/>
          <w:marTop w:val="0"/>
          <w:marBottom w:val="0"/>
          <w:divBdr>
            <w:top w:val="none" w:sz="0" w:space="0" w:color="auto"/>
            <w:left w:val="none" w:sz="0" w:space="0" w:color="auto"/>
            <w:bottom w:val="none" w:sz="0" w:space="0" w:color="auto"/>
            <w:right w:val="none" w:sz="0" w:space="0" w:color="auto"/>
          </w:divBdr>
          <w:divsChild>
            <w:div w:id="1024013859">
              <w:marLeft w:val="0"/>
              <w:marRight w:val="0"/>
              <w:marTop w:val="0"/>
              <w:marBottom w:val="0"/>
              <w:divBdr>
                <w:top w:val="none" w:sz="0" w:space="0" w:color="auto"/>
                <w:left w:val="none" w:sz="0" w:space="0" w:color="auto"/>
                <w:bottom w:val="none" w:sz="0" w:space="0" w:color="auto"/>
                <w:right w:val="none" w:sz="0" w:space="0" w:color="auto"/>
              </w:divBdr>
              <w:divsChild>
                <w:div w:id="286352533">
                  <w:marLeft w:val="0"/>
                  <w:marRight w:val="0"/>
                  <w:marTop w:val="0"/>
                  <w:marBottom w:val="0"/>
                  <w:divBdr>
                    <w:top w:val="none" w:sz="0" w:space="0" w:color="auto"/>
                    <w:left w:val="none" w:sz="0" w:space="0" w:color="auto"/>
                    <w:bottom w:val="none" w:sz="0" w:space="0" w:color="auto"/>
                    <w:right w:val="none" w:sz="0" w:space="0" w:color="auto"/>
                  </w:divBdr>
                  <w:divsChild>
                    <w:div w:id="1136098164">
                      <w:marLeft w:val="0"/>
                      <w:marRight w:val="0"/>
                      <w:marTop w:val="0"/>
                      <w:marBottom w:val="0"/>
                      <w:divBdr>
                        <w:top w:val="none" w:sz="0" w:space="0" w:color="auto"/>
                        <w:left w:val="none" w:sz="0" w:space="0" w:color="auto"/>
                        <w:bottom w:val="none" w:sz="0" w:space="0" w:color="auto"/>
                        <w:right w:val="none" w:sz="0" w:space="0" w:color="auto"/>
                      </w:divBdr>
                      <w:divsChild>
                        <w:div w:id="251008904">
                          <w:marLeft w:val="0"/>
                          <w:marRight w:val="0"/>
                          <w:marTop w:val="0"/>
                          <w:marBottom w:val="0"/>
                          <w:divBdr>
                            <w:top w:val="none" w:sz="0" w:space="0" w:color="auto"/>
                            <w:left w:val="none" w:sz="0" w:space="0" w:color="auto"/>
                            <w:bottom w:val="none" w:sz="0" w:space="0" w:color="auto"/>
                            <w:right w:val="none" w:sz="0" w:space="0" w:color="auto"/>
                          </w:divBdr>
                        </w:div>
                      </w:divsChild>
                    </w:div>
                    <w:div w:id="1319337143">
                      <w:marLeft w:val="0"/>
                      <w:marRight w:val="0"/>
                      <w:marTop w:val="0"/>
                      <w:marBottom w:val="0"/>
                      <w:divBdr>
                        <w:top w:val="none" w:sz="0" w:space="0" w:color="auto"/>
                        <w:left w:val="none" w:sz="0" w:space="0" w:color="auto"/>
                        <w:bottom w:val="none" w:sz="0" w:space="0" w:color="auto"/>
                        <w:right w:val="none" w:sz="0" w:space="0" w:color="auto"/>
                      </w:divBdr>
                      <w:divsChild>
                        <w:div w:id="421069993">
                          <w:marLeft w:val="0"/>
                          <w:marRight w:val="0"/>
                          <w:marTop w:val="60"/>
                          <w:marBottom w:val="0"/>
                          <w:divBdr>
                            <w:top w:val="none" w:sz="0" w:space="0" w:color="auto"/>
                            <w:left w:val="none" w:sz="0" w:space="0" w:color="auto"/>
                            <w:bottom w:val="none" w:sz="0" w:space="0" w:color="auto"/>
                            <w:right w:val="none" w:sz="0" w:space="0" w:color="auto"/>
                          </w:divBdr>
                        </w:div>
                      </w:divsChild>
                    </w:div>
                    <w:div w:id="1627858460">
                      <w:marLeft w:val="0"/>
                      <w:marRight w:val="0"/>
                      <w:marTop w:val="0"/>
                      <w:marBottom w:val="0"/>
                      <w:divBdr>
                        <w:top w:val="none" w:sz="0" w:space="0" w:color="auto"/>
                        <w:left w:val="none" w:sz="0" w:space="0" w:color="auto"/>
                        <w:bottom w:val="none" w:sz="0" w:space="0" w:color="auto"/>
                        <w:right w:val="none" w:sz="0" w:space="0" w:color="auto"/>
                      </w:divBdr>
                      <w:divsChild>
                        <w:div w:id="1677144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45649268">
          <w:marLeft w:val="0"/>
          <w:marRight w:val="6000"/>
          <w:marTop w:val="0"/>
          <w:marBottom w:val="0"/>
          <w:divBdr>
            <w:top w:val="none" w:sz="0" w:space="0" w:color="auto"/>
            <w:left w:val="none" w:sz="0" w:space="0" w:color="auto"/>
            <w:bottom w:val="none" w:sz="0" w:space="0" w:color="auto"/>
            <w:right w:val="none" w:sz="0" w:space="0" w:color="auto"/>
          </w:divBdr>
          <w:divsChild>
            <w:div w:id="1166282628">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118112452">
                      <w:marLeft w:val="0"/>
                      <w:marRight w:val="0"/>
                      <w:marTop w:val="0"/>
                      <w:marBottom w:val="0"/>
                      <w:divBdr>
                        <w:top w:val="none" w:sz="0" w:space="0" w:color="auto"/>
                        <w:left w:val="none" w:sz="0" w:space="0" w:color="auto"/>
                        <w:bottom w:val="none" w:sz="0" w:space="0" w:color="auto"/>
                        <w:right w:val="none" w:sz="0" w:space="0" w:color="auto"/>
                      </w:divBdr>
                      <w:divsChild>
                        <w:div w:id="478881581">
                          <w:marLeft w:val="0"/>
                          <w:marRight w:val="0"/>
                          <w:marTop w:val="0"/>
                          <w:marBottom w:val="975"/>
                          <w:divBdr>
                            <w:top w:val="none" w:sz="0" w:space="0" w:color="auto"/>
                            <w:left w:val="none" w:sz="0" w:space="0" w:color="auto"/>
                            <w:bottom w:val="none" w:sz="0" w:space="0" w:color="auto"/>
                            <w:right w:val="none" w:sz="0" w:space="0" w:color="auto"/>
                          </w:divBdr>
                          <w:divsChild>
                            <w:div w:id="13698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55989">
      <w:bodyDiv w:val="1"/>
      <w:marLeft w:val="0"/>
      <w:marRight w:val="0"/>
      <w:marTop w:val="0"/>
      <w:marBottom w:val="0"/>
      <w:divBdr>
        <w:top w:val="none" w:sz="0" w:space="0" w:color="auto"/>
        <w:left w:val="none" w:sz="0" w:space="0" w:color="auto"/>
        <w:bottom w:val="none" w:sz="0" w:space="0" w:color="auto"/>
        <w:right w:val="none" w:sz="0" w:space="0" w:color="auto"/>
      </w:divBdr>
    </w:div>
    <w:div w:id="1714959238">
      <w:bodyDiv w:val="1"/>
      <w:marLeft w:val="0"/>
      <w:marRight w:val="0"/>
      <w:marTop w:val="0"/>
      <w:marBottom w:val="0"/>
      <w:divBdr>
        <w:top w:val="none" w:sz="0" w:space="0" w:color="auto"/>
        <w:left w:val="none" w:sz="0" w:space="0" w:color="auto"/>
        <w:bottom w:val="none" w:sz="0" w:space="0" w:color="auto"/>
        <w:right w:val="none" w:sz="0" w:space="0" w:color="auto"/>
      </w:divBdr>
      <w:divsChild>
        <w:div w:id="520364748">
          <w:marLeft w:val="0"/>
          <w:marRight w:val="0"/>
          <w:marTop w:val="0"/>
          <w:marBottom w:val="0"/>
          <w:divBdr>
            <w:top w:val="none" w:sz="0" w:space="0" w:color="auto"/>
            <w:left w:val="none" w:sz="0" w:space="0" w:color="auto"/>
            <w:bottom w:val="none" w:sz="0" w:space="0" w:color="auto"/>
            <w:right w:val="none" w:sz="0" w:space="0" w:color="auto"/>
          </w:divBdr>
          <w:divsChild>
            <w:div w:id="1591818411">
              <w:marLeft w:val="0"/>
              <w:marRight w:val="0"/>
              <w:marTop w:val="0"/>
              <w:marBottom w:val="0"/>
              <w:divBdr>
                <w:top w:val="none" w:sz="0" w:space="0" w:color="auto"/>
                <w:left w:val="none" w:sz="0" w:space="0" w:color="auto"/>
                <w:bottom w:val="none" w:sz="0" w:space="0" w:color="auto"/>
                <w:right w:val="none" w:sz="0" w:space="0" w:color="auto"/>
              </w:divBdr>
              <w:divsChild>
                <w:div w:id="1017005981">
                  <w:marLeft w:val="0"/>
                  <w:marRight w:val="0"/>
                  <w:marTop w:val="0"/>
                  <w:marBottom w:val="0"/>
                  <w:divBdr>
                    <w:top w:val="none" w:sz="0" w:space="0" w:color="auto"/>
                    <w:left w:val="none" w:sz="0" w:space="0" w:color="auto"/>
                    <w:bottom w:val="none" w:sz="0" w:space="0" w:color="auto"/>
                    <w:right w:val="none" w:sz="0" w:space="0" w:color="auto"/>
                  </w:divBdr>
                  <w:divsChild>
                    <w:div w:id="2062751430">
                      <w:marLeft w:val="0"/>
                      <w:marRight w:val="0"/>
                      <w:marTop w:val="0"/>
                      <w:marBottom w:val="0"/>
                      <w:divBdr>
                        <w:top w:val="none" w:sz="0" w:space="0" w:color="auto"/>
                        <w:left w:val="none" w:sz="0" w:space="0" w:color="auto"/>
                        <w:bottom w:val="none" w:sz="0" w:space="0" w:color="auto"/>
                        <w:right w:val="none" w:sz="0" w:space="0" w:color="auto"/>
                      </w:divBdr>
                      <w:divsChild>
                        <w:div w:id="1952472160">
                          <w:marLeft w:val="0"/>
                          <w:marRight w:val="0"/>
                          <w:marTop w:val="0"/>
                          <w:marBottom w:val="0"/>
                          <w:divBdr>
                            <w:top w:val="none" w:sz="0" w:space="0" w:color="auto"/>
                            <w:left w:val="none" w:sz="0" w:space="0" w:color="auto"/>
                            <w:bottom w:val="none" w:sz="0" w:space="0" w:color="auto"/>
                            <w:right w:val="none" w:sz="0" w:space="0" w:color="auto"/>
                          </w:divBdr>
                        </w:div>
                      </w:divsChild>
                    </w:div>
                    <w:div w:id="883177423">
                      <w:marLeft w:val="0"/>
                      <w:marRight w:val="0"/>
                      <w:marTop w:val="0"/>
                      <w:marBottom w:val="0"/>
                      <w:divBdr>
                        <w:top w:val="none" w:sz="0" w:space="0" w:color="auto"/>
                        <w:left w:val="none" w:sz="0" w:space="0" w:color="auto"/>
                        <w:bottom w:val="none" w:sz="0" w:space="0" w:color="auto"/>
                        <w:right w:val="none" w:sz="0" w:space="0" w:color="auto"/>
                      </w:divBdr>
                      <w:divsChild>
                        <w:div w:id="1334989207">
                          <w:marLeft w:val="0"/>
                          <w:marRight w:val="0"/>
                          <w:marTop w:val="60"/>
                          <w:marBottom w:val="0"/>
                          <w:divBdr>
                            <w:top w:val="none" w:sz="0" w:space="0" w:color="auto"/>
                            <w:left w:val="none" w:sz="0" w:space="0" w:color="auto"/>
                            <w:bottom w:val="none" w:sz="0" w:space="0" w:color="auto"/>
                            <w:right w:val="none" w:sz="0" w:space="0" w:color="auto"/>
                          </w:divBdr>
                        </w:div>
                      </w:divsChild>
                    </w:div>
                    <w:div w:id="2979283">
                      <w:marLeft w:val="0"/>
                      <w:marRight w:val="0"/>
                      <w:marTop w:val="0"/>
                      <w:marBottom w:val="0"/>
                      <w:divBdr>
                        <w:top w:val="none" w:sz="0" w:space="0" w:color="auto"/>
                        <w:left w:val="none" w:sz="0" w:space="0" w:color="auto"/>
                        <w:bottom w:val="none" w:sz="0" w:space="0" w:color="auto"/>
                        <w:right w:val="none" w:sz="0" w:space="0" w:color="auto"/>
                      </w:divBdr>
                      <w:divsChild>
                        <w:div w:id="414667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23879830">
          <w:marLeft w:val="0"/>
          <w:marRight w:val="6000"/>
          <w:marTop w:val="0"/>
          <w:marBottom w:val="0"/>
          <w:divBdr>
            <w:top w:val="none" w:sz="0" w:space="0" w:color="auto"/>
            <w:left w:val="none" w:sz="0" w:space="0" w:color="auto"/>
            <w:bottom w:val="none" w:sz="0" w:space="0" w:color="auto"/>
            <w:right w:val="none" w:sz="0" w:space="0" w:color="auto"/>
          </w:divBdr>
          <w:divsChild>
            <w:div w:id="244145692">
              <w:marLeft w:val="0"/>
              <w:marRight w:val="0"/>
              <w:marTop w:val="0"/>
              <w:marBottom w:val="0"/>
              <w:divBdr>
                <w:top w:val="none" w:sz="0" w:space="0" w:color="auto"/>
                <w:left w:val="none" w:sz="0" w:space="0" w:color="auto"/>
                <w:bottom w:val="none" w:sz="0" w:space="0" w:color="auto"/>
                <w:right w:val="none" w:sz="0" w:space="0" w:color="auto"/>
              </w:divBdr>
              <w:divsChild>
                <w:div w:id="1886982709">
                  <w:marLeft w:val="0"/>
                  <w:marRight w:val="0"/>
                  <w:marTop w:val="0"/>
                  <w:marBottom w:val="0"/>
                  <w:divBdr>
                    <w:top w:val="none" w:sz="0" w:space="0" w:color="auto"/>
                    <w:left w:val="none" w:sz="0" w:space="0" w:color="auto"/>
                    <w:bottom w:val="none" w:sz="0" w:space="0" w:color="auto"/>
                    <w:right w:val="none" w:sz="0" w:space="0" w:color="auto"/>
                  </w:divBdr>
                  <w:divsChild>
                    <w:div w:id="1887595213">
                      <w:marLeft w:val="0"/>
                      <w:marRight w:val="0"/>
                      <w:marTop w:val="0"/>
                      <w:marBottom w:val="0"/>
                      <w:divBdr>
                        <w:top w:val="none" w:sz="0" w:space="0" w:color="auto"/>
                        <w:left w:val="none" w:sz="0" w:space="0" w:color="auto"/>
                        <w:bottom w:val="none" w:sz="0" w:space="0" w:color="auto"/>
                        <w:right w:val="none" w:sz="0" w:space="0" w:color="auto"/>
                      </w:divBdr>
                      <w:divsChild>
                        <w:div w:id="990251552">
                          <w:marLeft w:val="0"/>
                          <w:marRight w:val="0"/>
                          <w:marTop w:val="0"/>
                          <w:marBottom w:val="975"/>
                          <w:divBdr>
                            <w:top w:val="none" w:sz="0" w:space="0" w:color="auto"/>
                            <w:left w:val="none" w:sz="0" w:space="0" w:color="auto"/>
                            <w:bottom w:val="none" w:sz="0" w:space="0" w:color="auto"/>
                            <w:right w:val="none" w:sz="0" w:space="0" w:color="auto"/>
                          </w:divBdr>
                          <w:divsChild>
                            <w:div w:id="18314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610306">
      <w:bodyDiv w:val="1"/>
      <w:marLeft w:val="0"/>
      <w:marRight w:val="0"/>
      <w:marTop w:val="0"/>
      <w:marBottom w:val="0"/>
      <w:divBdr>
        <w:top w:val="none" w:sz="0" w:space="0" w:color="auto"/>
        <w:left w:val="none" w:sz="0" w:space="0" w:color="auto"/>
        <w:bottom w:val="none" w:sz="0" w:space="0" w:color="auto"/>
        <w:right w:val="none" w:sz="0" w:space="0" w:color="auto"/>
      </w:divBdr>
    </w:div>
    <w:div w:id="213038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com.vn/threads/cac-chi-tieu-tai-chinh-cong-thuc-va-y-nghia.102628/" TargetMode="External"/><Relationship Id="rId5" Type="http://schemas.openxmlformats.org/officeDocument/2006/relationships/hyperlink" Target="http://www.investopia.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2018-10-18T02:34:00Z</dcterms:created>
  <dcterms:modified xsi:type="dcterms:W3CDTF">2018-10-18T02:34:00Z</dcterms:modified>
</cp:coreProperties>
</file>