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33F8B" w14:textId="77777777" w:rsidR="000431DF" w:rsidRDefault="000431DF" w:rsidP="000431DF">
      <w:pPr>
        <w:pStyle w:val="Els-Title"/>
      </w:pPr>
      <w:r>
        <w:t>KẾ TOÁN MÔI TRƯỜNG VÀ SỰ HÒA HỢP VỚI CHUẨN MỰC BÁO CÁO TÀI CHÍNH QUỐC TẾ (IFRS) HƯỚNG TỚI PHÁT TRIỂN BỀN VỮNG</w:t>
      </w:r>
    </w:p>
    <w:p w14:paraId="3F33F4F1" w14:textId="29081581" w:rsidR="000431DF" w:rsidRPr="002028D0" w:rsidRDefault="000431DF" w:rsidP="000431DF">
      <w:pPr>
        <w:tabs>
          <w:tab w:val="left" w:pos="2360"/>
        </w:tabs>
        <w:spacing w:line="312" w:lineRule="auto"/>
        <w:jc w:val="center"/>
        <w:rPr>
          <w:b/>
          <w:bCs/>
          <w:sz w:val="24"/>
          <w:szCs w:val="24"/>
          <w:vertAlign w:val="subscript"/>
        </w:rPr>
      </w:pPr>
      <w:r w:rsidRPr="002028D0">
        <w:rPr>
          <w:b/>
          <w:bCs/>
          <w:sz w:val="24"/>
          <w:szCs w:val="24"/>
        </w:rPr>
        <w:t>Dương Thị Thanh Hiền</w:t>
      </w:r>
      <w:r w:rsidRPr="002028D0">
        <w:rPr>
          <w:b/>
          <w:bCs/>
          <w:sz w:val="24"/>
          <w:szCs w:val="24"/>
          <w:vertAlign w:val="subscript"/>
        </w:rPr>
        <w:softHyphen/>
      </w:r>
      <w:r w:rsidRPr="002028D0">
        <w:rPr>
          <w:b/>
          <w:bCs/>
          <w:sz w:val="24"/>
          <w:szCs w:val="24"/>
          <w:vertAlign w:val="subscript"/>
        </w:rPr>
        <w:softHyphen/>
      </w:r>
    </w:p>
    <w:p w14:paraId="47489997" w14:textId="77777777" w:rsidR="000431DF" w:rsidRPr="002028D0" w:rsidRDefault="000431DF" w:rsidP="000431DF">
      <w:pPr>
        <w:tabs>
          <w:tab w:val="left" w:pos="2360"/>
        </w:tabs>
        <w:spacing w:line="312" w:lineRule="auto"/>
        <w:jc w:val="center"/>
        <w:rPr>
          <w:sz w:val="24"/>
          <w:szCs w:val="24"/>
          <w:vertAlign w:val="subscript"/>
        </w:rPr>
      </w:pPr>
      <w:r w:rsidRPr="002028D0">
        <w:rPr>
          <w:sz w:val="24"/>
          <w:szCs w:val="24"/>
          <w:vertAlign w:val="subscript"/>
        </w:rPr>
        <w:softHyphen/>
      </w:r>
    </w:p>
    <w:p w14:paraId="4B84FA37" w14:textId="6F952B10" w:rsidR="001535F6" w:rsidRPr="000431DF" w:rsidRDefault="000431DF" w:rsidP="000431DF">
      <w:pPr>
        <w:spacing w:after="90"/>
        <w:rPr>
          <w:b/>
          <w:bCs/>
          <w:sz w:val="24"/>
          <w:szCs w:val="24"/>
        </w:rPr>
      </w:pPr>
      <w:r w:rsidRPr="000431DF">
        <w:rPr>
          <w:b/>
          <w:bCs/>
          <w:sz w:val="24"/>
          <w:szCs w:val="24"/>
        </w:rPr>
        <w:t>TÓM TẮT</w:t>
      </w:r>
    </w:p>
    <w:p w14:paraId="68D703C0" w14:textId="49485F68" w:rsidR="000431DF" w:rsidRPr="000431DF" w:rsidRDefault="000431DF" w:rsidP="004A2062">
      <w:pPr>
        <w:spacing w:before="90" w:after="90"/>
        <w:ind w:firstLine="567"/>
        <w:jc w:val="both"/>
        <w:rPr>
          <w:sz w:val="22"/>
          <w:szCs w:val="22"/>
        </w:rPr>
      </w:pPr>
      <w:r w:rsidRPr="000431DF">
        <w:rPr>
          <w:sz w:val="22"/>
          <w:szCs w:val="22"/>
        </w:rPr>
        <w:t>Ngày nay, khi nền kinh tế ngày càng phát triển, vấn đề xử lý ô nhiễm môi trường trở thành mối quan tâm hàng đầu của toàn xã hội, do đó báo cáo tài chính</w:t>
      </w:r>
      <w:r w:rsidR="00BC1111">
        <w:rPr>
          <w:sz w:val="22"/>
          <w:szCs w:val="22"/>
        </w:rPr>
        <w:t xml:space="preserve"> (BCTC)</w:t>
      </w:r>
      <w:r w:rsidRPr="000431DF">
        <w:rPr>
          <w:sz w:val="22"/>
          <w:szCs w:val="22"/>
        </w:rPr>
        <w:t xml:space="preserve"> cần được trình bày chi tiết hơn để người sử dụng có thể hiểu được. Thông tin trên </w:t>
      </w:r>
      <w:r w:rsidR="00BC1111">
        <w:rPr>
          <w:sz w:val="22"/>
          <w:szCs w:val="22"/>
        </w:rPr>
        <w:t>BCTC</w:t>
      </w:r>
      <w:r w:rsidR="00BC1111" w:rsidRPr="000431DF">
        <w:rPr>
          <w:sz w:val="22"/>
          <w:szCs w:val="22"/>
        </w:rPr>
        <w:t xml:space="preserve"> </w:t>
      </w:r>
      <w:r w:rsidRPr="000431DF">
        <w:rPr>
          <w:sz w:val="22"/>
          <w:szCs w:val="22"/>
        </w:rPr>
        <w:t xml:space="preserve">có thể nắm bắt được các vấn đề về môi trường và xử lý môi trường tại mỗi doanh nghiệp. Nhìn chung, thông tin về môi trường được trình bày trong </w:t>
      </w:r>
      <w:r w:rsidR="00BC1111">
        <w:rPr>
          <w:sz w:val="22"/>
          <w:szCs w:val="22"/>
        </w:rPr>
        <w:t>BCTC</w:t>
      </w:r>
      <w:r w:rsidR="00BC1111" w:rsidRPr="000431DF">
        <w:rPr>
          <w:sz w:val="22"/>
          <w:szCs w:val="22"/>
        </w:rPr>
        <w:t xml:space="preserve"> </w:t>
      </w:r>
      <w:r w:rsidRPr="000431DF">
        <w:rPr>
          <w:sz w:val="22"/>
          <w:szCs w:val="22"/>
        </w:rPr>
        <w:t xml:space="preserve">sẽ chịu ảnh hưởng của hoàn cảnh kinh tế, khuôn khổ pháp lý và trách nhiệm xã hội của mỗi quốc gia. Nhìn chung, các vấn đề về môi trường được trình bày trong </w:t>
      </w:r>
      <w:r w:rsidR="00BC1111">
        <w:rPr>
          <w:sz w:val="22"/>
          <w:szCs w:val="22"/>
        </w:rPr>
        <w:t>BCTC</w:t>
      </w:r>
      <w:r w:rsidR="00BC1111" w:rsidRPr="000431DF">
        <w:rPr>
          <w:sz w:val="22"/>
          <w:szCs w:val="22"/>
        </w:rPr>
        <w:t xml:space="preserve"> </w:t>
      </w:r>
      <w:r w:rsidRPr="000431DF">
        <w:rPr>
          <w:sz w:val="22"/>
          <w:szCs w:val="22"/>
        </w:rPr>
        <w:t xml:space="preserve">của một doanh nghiệp phải tuân thủ các chuẩn mực báo cáo tài chính quốc tế (IFRS), các quy định và yêu cầu công bố thông tin của từng quốc gia. Việc áp dụng IFRS cần song hành với việc tăng cường thực hành kế toán tại các nước đang phát triển trong đó có Việt Nam. Nghiên cứu của tác giả, thông qua việc tổng quan tài liệu, chứng minh rằng không có quá nhiều khoảng trống trong kế toán môi trường </w:t>
      </w:r>
      <w:r w:rsidR="005B460D">
        <w:rPr>
          <w:sz w:val="22"/>
          <w:szCs w:val="22"/>
        </w:rPr>
        <w:t xml:space="preserve">(KTMT) </w:t>
      </w:r>
      <w:r w:rsidRPr="000431DF">
        <w:rPr>
          <w:sz w:val="22"/>
          <w:szCs w:val="22"/>
        </w:rPr>
        <w:t>và sự phù hợp của IFRS trong phát triển bền vững.</w:t>
      </w:r>
    </w:p>
    <w:p w14:paraId="161E60CF" w14:textId="1BB7B910" w:rsidR="000431DF" w:rsidRPr="000431DF" w:rsidRDefault="000431DF" w:rsidP="004A2062">
      <w:pPr>
        <w:spacing w:before="90"/>
        <w:ind w:firstLine="567"/>
        <w:jc w:val="both"/>
        <w:rPr>
          <w:i/>
          <w:iCs/>
          <w:sz w:val="22"/>
          <w:szCs w:val="22"/>
        </w:rPr>
      </w:pPr>
      <w:r w:rsidRPr="000431DF">
        <w:rPr>
          <w:i/>
          <w:iCs/>
          <w:sz w:val="22"/>
          <w:szCs w:val="22"/>
        </w:rPr>
        <w:t>Từ khóa: Kế toán môi trường, IFRS, phát triển bền vững, Việt Nam</w:t>
      </w:r>
    </w:p>
    <w:p w14:paraId="2FF95FEE" w14:textId="13FF3B2A" w:rsidR="004A2062" w:rsidRPr="002028D0" w:rsidRDefault="004A2062" w:rsidP="00AB1456">
      <w:pPr>
        <w:spacing w:before="90" w:after="90"/>
        <w:rPr>
          <w:rFonts w:eastAsia="Times New Roman"/>
          <w:i/>
          <w:iCs/>
        </w:rPr>
      </w:pPr>
      <w:r>
        <w:rPr>
          <w:rFonts w:eastAsia="Times New Roman"/>
          <w:i/>
          <w:iCs/>
        </w:rPr>
        <w:tab/>
      </w:r>
    </w:p>
    <w:p w14:paraId="35B13536" w14:textId="77777777" w:rsidR="00937FE1" w:rsidRDefault="000431DF" w:rsidP="00937FE1">
      <w:pPr>
        <w:pStyle w:val="Els-1storder-head"/>
        <w:keepNext w:val="0"/>
        <w:widowControl w:val="0"/>
        <w:numPr>
          <w:ilvl w:val="0"/>
          <w:numId w:val="0"/>
        </w:numPr>
        <w:spacing w:before="0" w:after="0" w:line="360" w:lineRule="auto"/>
        <w:jc w:val="both"/>
        <w:rPr>
          <w:sz w:val="24"/>
          <w:szCs w:val="24"/>
        </w:rPr>
      </w:pPr>
      <w:bookmarkStart w:id="0" w:name="_Hlk174104407"/>
      <w:r w:rsidRPr="000840B1">
        <w:rPr>
          <w:sz w:val="24"/>
          <w:szCs w:val="24"/>
        </w:rPr>
        <w:t xml:space="preserve">1.  </w:t>
      </w:r>
      <w:r w:rsidR="00937FE1">
        <w:rPr>
          <w:sz w:val="24"/>
          <w:szCs w:val="24"/>
        </w:rPr>
        <w:t>Giới thiệu</w:t>
      </w:r>
    </w:p>
    <w:p w14:paraId="41B1285B" w14:textId="2DD2C7F2" w:rsidR="00937FE1" w:rsidRDefault="004A2062" w:rsidP="008B49D7">
      <w:pPr>
        <w:pStyle w:val="Els-1storder-head"/>
        <w:keepNext w:val="0"/>
        <w:widowControl w:val="0"/>
        <w:numPr>
          <w:ilvl w:val="0"/>
          <w:numId w:val="0"/>
        </w:numPr>
        <w:spacing w:before="0" w:after="0" w:line="360" w:lineRule="auto"/>
        <w:ind w:firstLine="567"/>
        <w:jc w:val="both"/>
        <w:rPr>
          <w:sz w:val="24"/>
          <w:szCs w:val="24"/>
        </w:rPr>
      </w:pPr>
      <w:r>
        <w:rPr>
          <w:b w:val="0"/>
          <w:bCs/>
          <w:sz w:val="24"/>
          <w:szCs w:val="24"/>
        </w:rPr>
        <w:t>Ô</w:t>
      </w:r>
      <w:r w:rsidR="00937FE1" w:rsidRPr="00937FE1">
        <w:rPr>
          <w:b w:val="0"/>
          <w:bCs/>
          <w:sz w:val="24"/>
          <w:szCs w:val="24"/>
        </w:rPr>
        <w:t xml:space="preserve"> nhiễm môi trường là một trong những vấn đề quan trọng nhất của xã hội hiện nay</w:t>
      </w:r>
      <w:r>
        <w:rPr>
          <w:b w:val="0"/>
          <w:bCs/>
          <w:sz w:val="24"/>
          <w:szCs w:val="24"/>
        </w:rPr>
        <w:t xml:space="preserve"> và đang ngày càng</w:t>
      </w:r>
      <w:r w:rsidR="00937FE1" w:rsidRPr="00937FE1">
        <w:rPr>
          <w:b w:val="0"/>
          <w:bCs/>
          <w:sz w:val="24"/>
          <w:szCs w:val="24"/>
        </w:rPr>
        <w:t xml:space="preserve"> căng thẳng (Amiri và cộng sự, 2014). Ngày nay, nhiều </w:t>
      </w:r>
      <w:r>
        <w:rPr>
          <w:b w:val="0"/>
          <w:bCs/>
          <w:sz w:val="24"/>
          <w:szCs w:val="24"/>
        </w:rPr>
        <w:t>doanh nghiệp (DN)</w:t>
      </w:r>
      <w:r w:rsidR="00937FE1" w:rsidRPr="00937FE1">
        <w:rPr>
          <w:b w:val="0"/>
          <w:bCs/>
          <w:sz w:val="24"/>
          <w:szCs w:val="24"/>
        </w:rPr>
        <w:t xml:space="preserve"> phải đối mặt với các vấn đề về môi trường và tìm kiếm các hoạt động phù hợp để báo cáo và truyền bá thông tin đến dư luận. Do đó, việc cân bằng giữa hiệu</w:t>
      </w:r>
      <w:r>
        <w:rPr>
          <w:b w:val="0"/>
          <w:bCs/>
          <w:sz w:val="24"/>
          <w:szCs w:val="24"/>
        </w:rPr>
        <w:t xml:space="preserve"> quả</w:t>
      </w:r>
      <w:r w:rsidR="00937FE1" w:rsidRPr="00937FE1">
        <w:rPr>
          <w:b w:val="0"/>
          <w:bCs/>
          <w:sz w:val="24"/>
          <w:szCs w:val="24"/>
        </w:rPr>
        <w:t xml:space="preserve"> tài chính với tính bền vững là một thách thức lớn trong môi trường kinh tế (Jamali, 2006). Các </w:t>
      </w:r>
      <w:r>
        <w:rPr>
          <w:b w:val="0"/>
          <w:bCs/>
          <w:sz w:val="24"/>
          <w:szCs w:val="24"/>
        </w:rPr>
        <w:t>DN</w:t>
      </w:r>
      <w:r w:rsidR="00937FE1" w:rsidRPr="00937FE1">
        <w:rPr>
          <w:b w:val="0"/>
          <w:bCs/>
          <w:sz w:val="24"/>
          <w:szCs w:val="24"/>
        </w:rPr>
        <w:t xml:space="preserve"> trên toàn thế giới ngày càng phải đối mặt với thách thức </w:t>
      </w:r>
      <w:r>
        <w:rPr>
          <w:b w:val="0"/>
          <w:bCs/>
          <w:sz w:val="24"/>
          <w:szCs w:val="24"/>
        </w:rPr>
        <w:t>lớn hơn khi lập</w:t>
      </w:r>
      <w:r w:rsidR="00937FE1" w:rsidRPr="00937FE1">
        <w:rPr>
          <w:b w:val="0"/>
          <w:bCs/>
          <w:sz w:val="24"/>
          <w:szCs w:val="24"/>
        </w:rPr>
        <w:t xml:space="preserve"> </w:t>
      </w:r>
      <w:r w:rsidR="00BC1111">
        <w:rPr>
          <w:b w:val="0"/>
          <w:bCs/>
          <w:sz w:val="24"/>
          <w:szCs w:val="24"/>
        </w:rPr>
        <w:t>BCTC</w:t>
      </w:r>
      <w:r w:rsidR="00937FE1" w:rsidRPr="00937FE1">
        <w:rPr>
          <w:b w:val="0"/>
          <w:bCs/>
          <w:sz w:val="24"/>
          <w:szCs w:val="24"/>
        </w:rPr>
        <w:t xml:space="preserve"> của mình để </w:t>
      </w:r>
      <w:r>
        <w:rPr>
          <w:b w:val="0"/>
          <w:bCs/>
          <w:sz w:val="24"/>
          <w:szCs w:val="24"/>
        </w:rPr>
        <w:t>đảm bảo thể hiện được</w:t>
      </w:r>
      <w:r w:rsidR="00937FE1" w:rsidRPr="00937FE1">
        <w:rPr>
          <w:b w:val="0"/>
          <w:bCs/>
          <w:sz w:val="24"/>
          <w:szCs w:val="24"/>
        </w:rPr>
        <w:t xml:space="preserve"> các mục tiêu </w:t>
      </w:r>
      <w:r>
        <w:rPr>
          <w:b w:val="0"/>
          <w:bCs/>
          <w:sz w:val="24"/>
          <w:szCs w:val="24"/>
        </w:rPr>
        <w:t xml:space="preserve">lợi nhuận </w:t>
      </w:r>
      <w:r w:rsidR="00937FE1" w:rsidRPr="00937FE1">
        <w:rPr>
          <w:b w:val="0"/>
          <w:bCs/>
          <w:sz w:val="24"/>
          <w:szCs w:val="24"/>
        </w:rPr>
        <w:t xml:space="preserve">cũng như các nỗ lực nhằm cải thiện môi trường. Việc đo lường và công bố thông tin về tác động của các hoạt động kinh doanh trong </w:t>
      </w:r>
      <w:r>
        <w:rPr>
          <w:b w:val="0"/>
          <w:bCs/>
          <w:sz w:val="24"/>
          <w:szCs w:val="24"/>
        </w:rPr>
        <w:t>DN</w:t>
      </w:r>
      <w:r w:rsidR="00937FE1" w:rsidRPr="00937FE1">
        <w:rPr>
          <w:b w:val="0"/>
          <w:bCs/>
          <w:sz w:val="24"/>
          <w:szCs w:val="24"/>
        </w:rPr>
        <w:t xml:space="preserve"> đối với phát triển bền vững là nhiệm vụ của</w:t>
      </w:r>
      <w:r w:rsidR="005B460D">
        <w:rPr>
          <w:b w:val="0"/>
          <w:bCs/>
          <w:sz w:val="24"/>
          <w:szCs w:val="24"/>
        </w:rPr>
        <w:t xml:space="preserve"> kế toán môi trường</w:t>
      </w:r>
      <w:r w:rsidR="00937FE1" w:rsidRPr="00937FE1">
        <w:rPr>
          <w:b w:val="0"/>
          <w:bCs/>
          <w:sz w:val="24"/>
          <w:szCs w:val="24"/>
        </w:rPr>
        <w:t xml:space="preserve"> </w:t>
      </w:r>
      <w:r w:rsidR="005B460D">
        <w:rPr>
          <w:b w:val="0"/>
          <w:bCs/>
          <w:sz w:val="24"/>
          <w:szCs w:val="24"/>
        </w:rPr>
        <w:t>(KTMT)</w:t>
      </w:r>
      <w:r w:rsidR="00937FE1" w:rsidRPr="00937FE1">
        <w:rPr>
          <w:b w:val="0"/>
          <w:bCs/>
          <w:sz w:val="24"/>
          <w:szCs w:val="24"/>
        </w:rPr>
        <w:t xml:space="preserve"> đối với phát triển bền vững. Sau các thảm họa môi trường, các rào cản xanh (quy định về môi trường, tiêu chuẩn kỹ thuật môi trường, thuế và phí môi trường) ngày càng tăng</w:t>
      </w:r>
      <w:r>
        <w:rPr>
          <w:b w:val="0"/>
          <w:bCs/>
          <w:sz w:val="24"/>
          <w:szCs w:val="24"/>
        </w:rPr>
        <w:t xml:space="preserve"> thì các DN</w:t>
      </w:r>
      <w:r w:rsidR="00937FE1" w:rsidRPr="00937FE1">
        <w:rPr>
          <w:b w:val="0"/>
          <w:bCs/>
          <w:sz w:val="24"/>
          <w:szCs w:val="24"/>
        </w:rPr>
        <w:t xml:space="preserve"> cần đảm bảo cân bằng giữa các </w:t>
      </w:r>
      <w:r w:rsidR="00512B50">
        <w:rPr>
          <w:b w:val="0"/>
          <w:bCs/>
          <w:sz w:val="24"/>
          <w:szCs w:val="24"/>
        </w:rPr>
        <w:t>phát triển</w:t>
      </w:r>
      <w:r w:rsidR="00937FE1" w:rsidRPr="00937FE1">
        <w:rPr>
          <w:b w:val="0"/>
          <w:bCs/>
          <w:sz w:val="24"/>
          <w:szCs w:val="24"/>
        </w:rPr>
        <w:t xml:space="preserve"> kinh tế, môi trường và xã hội. Chính phủ, các tổ chức tài chính, khách hàng, nhà đầu tư, cộng đồng địa phương và </w:t>
      </w:r>
      <w:r w:rsidR="00512B50">
        <w:rPr>
          <w:b w:val="0"/>
          <w:bCs/>
          <w:sz w:val="24"/>
          <w:szCs w:val="24"/>
        </w:rPr>
        <w:t>các</w:t>
      </w:r>
      <w:r w:rsidR="00937FE1" w:rsidRPr="00937FE1">
        <w:rPr>
          <w:b w:val="0"/>
          <w:bCs/>
          <w:sz w:val="24"/>
          <w:szCs w:val="24"/>
        </w:rPr>
        <w:t xml:space="preserve"> bên khác ngày càng quan tâm đến trách nhiệm môi trường của </w:t>
      </w:r>
      <w:r>
        <w:rPr>
          <w:b w:val="0"/>
          <w:bCs/>
          <w:sz w:val="24"/>
          <w:szCs w:val="24"/>
        </w:rPr>
        <w:t>DN</w:t>
      </w:r>
      <w:r w:rsidR="00937FE1" w:rsidRPr="00937FE1">
        <w:rPr>
          <w:b w:val="0"/>
          <w:bCs/>
          <w:sz w:val="24"/>
          <w:szCs w:val="24"/>
        </w:rPr>
        <w:t xml:space="preserve"> và sử dụng thông tin về môi trường để ra quyết định. </w:t>
      </w:r>
      <w:r w:rsidR="005B460D">
        <w:rPr>
          <w:b w:val="0"/>
          <w:bCs/>
          <w:sz w:val="24"/>
          <w:szCs w:val="24"/>
        </w:rPr>
        <w:t>KTMT</w:t>
      </w:r>
      <w:r w:rsidR="00937FE1" w:rsidRPr="00937FE1">
        <w:rPr>
          <w:b w:val="0"/>
          <w:bCs/>
          <w:sz w:val="24"/>
          <w:szCs w:val="24"/>
        </w:rPr>
        <w:t xml:space="preserve"> được tạo ra từ áp lực của các bên liên quan và mối quan hệ chi phí thay đổi</w:t>
      </w:r>
      <w:r w:rsidR="00512B50">
        <w:rPr>
          <w:b w:val="0"/>
          <w:bCs/>
          <w:sz w:val="24"/>
          <w:szCs w:val="24"/>
        </w:rPr>
        <w:t xml:space="preserve"> (</w:t>
      </w:r>
      <w:r w:rsidR="00512B50" w:rsidRPr="00937FE1">
        <w:rPr>
          <w:b w:val="0"/>
          <w:bCs/>
          <w:sz w:val="24"/>
          <w:szCs w:val="24"/>
        </w:rPr>
        <w:t xml:space="preserve">Schaltegger </w:t>
      </w:r>
      <w:r w:rsidR="00512B50">
        <w:rPr>
          <w:b w:val="0"/>
          <w:bCs/>
          <w:sz w:val="24"/>
          <w:szCs w:val="24"/>
        </w:rPr>
        <w:t>&amp;</w:t>
      </w:r>
      <w:r w:rsidR="00512B50" w:rsidRPr="00937FE1">
        <w:rPr>
          <w:b w:val="0"/>
          <w:bCs/>
          <w:sz w:val="24"/>
          <w:szCs w:val="24"/>
        </w:rPr>
        <w:t xml:space="preserve"> Burritt</w:t>
      </w:r>
      <w:r w:rsidR="00512B50">
        <w:rPr>
          <w:b w:val="0"/>
          <w:bCs/>
          <w:sz w:val="24"/>
          <w:szCs w:val="24"/>
        </w:rPr>
        <w:t xml:space="preserve">, </w:t>
      </w:r>
      <w:r w:rsidR="00512B50" w:rsidRPr="00937FE1">
        <w:rPr>
          <w:b w:val="0"/>
          <w:bCs/>
          <w:sz w:val="24"/>
          <w:szCs w:val="24"/>
        </w:rPr>
        <w:t>2017)</w:t>
      </w:r>
      <w:r w:rsidR="00512B50">
        <w:rPr>
          <w:b w:val="0"/>
          <w:bCs/>
          <w:sz w:val="24"/>
          <w:szCs w:val="24"/>
        </w:rPr>
        <w:t>.</w:t>
      </w:r>
    </w:p>
    <w:p w14:paraId="1661398D" w14:textId="58E404E0" w:rsidR="00937FE1" w:rsidRDefault="005B460D" w:rsidP="008B49D7">
      <w:pPr>
        <w:pStyle w:val="Els-1storder-head"/>
        <w:keepNext w:val="0"/>
        <w:widowControl w:val="0"/>
        <w:numPr>
          <w:ilvl w:val="0"/>
          <w:numId w:val="0"/>
        </w:numPr>
        <w:spacing w:before="0" w:after="0" w:line="360" w:lineRule="auto"/>
        <w:ind w:firstLine="567"/>
        <w:jc w:val="both"/>
        <w:rPr>
          <w:b w:val="0"/>
          <w:bCs/>
          <w:sz w:val="24"/>
          <w:szCs w:val="24"/>
        </w:rPr>
      </w:pPr>
      <w:r>
        <w:rPr>
          <w:b w:val="0"/>
          <w:bCs/>
          <w:sz w:val="24"/>
          <w:szCs w:val="24"/>
        </w:rPr>
        <w:t>KTMT</w:t>
      </w:r>
      <w:r w:rsidR="00937FE1" w:rsidRPr="00937FE1">
        <w:rPr>
          <w:b w:val="0"/>
          <w:bCs/>
          <w:sz w:val="24"/>
          <w:szCs w:val="24"/>
        </w:rPr>
        <w:t xml:space="preserve"> là lĩnh vực liên quan đến việc sử dụng tài nguyên</w:t>
      </w:r>
      <w:r w:rsidR="002D0FFC">
        <w:rPr>
          <w:b w:val="0"/>
          <w:bCs/>
          <w:sz w:val="24"/>
          <w:szCs w:val="24"/>
        </w:rPr>
        <w:t xml:space="preserve"> </w:t>
      </w:r>
      <w:r w:rsidR="00937FE1" w:rsidRPr="00937FE1">
        <w:rPr>
          <w:b w:val="0"/>
          <w:bCs/>
          <w:sz w:val="24"/>
          <w:szCs w:val="24"/>
        </w:rPr>
        <w:t xml:space="preserve">và đo lường chi phí </w:t>
      </w:r>
      <w:r w:rsidR="002D0FFC">
        <w:rPr>
          <w:b w:val="0"/>
          <w:bCs/>
          <w:sz w:val="24"/>
          <w:szCs w:val="24"/>
        </w:rPr>
        <w:t>các</w:t>
      </w:r>
      <w:r w:rsidR="00937FE1" w:rsidRPr="00937FE1">
        <w:rPr>
          <w:b w:val="0"/>
          <w:bCs/>
          <w:sz w:val="24"/>
          <w:szCs w:val="24"/>
        </w:rPr>
        <w:t xml:space="preserve"> tác động </w:t>
      </w:r>
      <w:r w:rsidR="002D0FFC">
        <w:rPr>
          <w:b w:val="0"/>
          <w:bCs/>
          <w:sz w:val="24"/>
          <w:szCs w:val="24"/>
        </w:rPr>
        <w:t xml:space="preserve">của nền </w:t>
      </w:r>
      <w:r w:rsidR="00937FE1" w:rsidRPr="00937FE1">
        <w:rPr>
          <w:b w:val="0"/>
          <w:bCs/>
          <w:sz w:val="24"/>
          <w:szCs w:val="24"/>
        </w:rPr>
        <w:t xml:space="preserve">kinh tế quốc gia hoặc tác động của </w:t>
      </w:r>
      <w:r w:rsidR="002D0FFC">
        <w:rPr>
          <w:b w:val="0"/>
          <w:bCs/>
          <w:sz w:val="24"/>
          <w:szCs w:val="24"/>
        </w:rPr>
        <w:t>DN</w:t>
      </w:r>
      <w:r w:rsidR="00937FE1" w:rsidRPr="00937FE1">
        <w:rPr>
          <w:b w:val="0"/>
          <w:bCs/>
          <w:sz w:val="24"/>
          <w:szCs w:val="24"/>
        </w:rPr>
        <w:t xml:space="preserve"> đối với môi trường (Deegan, 2013b). Các chi phí bao gồm chi phí dọn dẹp hoặc khắc phục các địa điểm ô nhiễm sạch, tiền phạt và thuế môi trường, mua các kỹ thuật ngăn ngừa ô nhiễm và chi phí quản lý chất thải. </w:t>
      </w:r>
      <w:r>
        <w:rPr>
          <w:b w:val="0"/>
          <w:bCs/>
          <w:sz w:val="24"/>
          <w:szCs w:val="24"/>
        </w:rPr>
        <w:t>KTMT</w:t>
      </w:r>
      <w:r w:rsidR="00937FE1" w:rsidRPr="00937FE1">
        <w:rPr>
          <w:b w:val="0"/>
          <w:bCs/>
          <w:sz w:val="24"/>
          <w:szCs w:val="24"/>
        </w:rPr>
        <w:t xml:space="preserve"> </w:t>
      </w:r>
      <w:r w:rsidR="002D0FFC">
        <w:rPr>
          <w:b w:val="0"/>
          <w:bCs/>
          <w:sz w:val="24"/>
          <w:szCs w:val="24"/>
        </w:rPr>
        <w:t>là một nội dung</w:t>
      </w:r>
      <w:r w:rsidR="00937FE1" w:rsidRPr="00937FE1">
        <w:rPr>
          <w:b w:val="0"/>
          <w:bCs/>
          <w:sz w:val="24"/>
          <w:szCs w:val="24"/>
        </w:rPr>
        <w:t xml:space="preserve"> của kế </w:t>
      </w:r>
      <w:r w:rsidR="00937FE1" w:rsidRPr="00937FE1">
        <w:rPr>
          <w:b w:val="0"/>
          <w:bCs/>
          <w:sz w:val="24"/>
          <w:szCs w:val="24"/>
        </w:rPr>
        <w:lastRenderedPageBreak/>
        <w:t>toán liên quan đến hệ thống</w:t>
      </w:r>
      <w:r w:rsidR="002D0FFC">
        <w:rPr>
          <w:b w:val="0"/>
          <w:bCs/>
          <w:sz w:val="24"/>
          <w:szCs w:val="24"/>
        </w:rPr>
        <w:t xml:space="preserve"> </w:t>
      </w:r>
      <w:r w:rsidR="00937FE1" w:rsidRPr="00937FE1">
        <w:rPr>
          <w:b w:val="0"/>
          <w:bCs/>
          <w:sz w:val="24"/>
          <w:szCs w:val="24"/>
        </w:rPr>
        <w:t>ghi chép</w:t>
      </w:r>
      <w:r w:rsidR="002D0FFC">
        <w:rPr>
          <w:b w:val="0"/>
          <w:bCs/>
          <w:sz w:val="24"/>
          <w:szCs w:val="24"/>
        </w:rPr>
        <w:t>,</w:t>
      </w:r>
      <w:r w:rsidR="00937FE1" w:rsidRPr="00937FE1">
        <w:rPr>
          <w:b w:val="0"/>
          <w:bCs/>
          <w:sz w:val="24"/>
          <w:szCs w:val="24"/>
        </w:rPr>
        <w:t xml:space="preserve"> phân tích các tác động </w:t>
      </w:r>
      <w:r w:rsidR="002D0FFC">
        <w:rPr>
          <w:b w:val="0"/>
          <w:bCs/>
          <w:sz w:val="24"/>
          <w:szCs w:val="24"/>
        </w:rPr>
        <w:t xml:space="preserve">của </w:t>
      </w:r>
      <w:r w:rsidR="00937FE1" w:rsidRPr="00937FE1">
        <w:rPr>
          <w:b w:val="0"/>
          <w:bCs/>
          <w:sz w:val="24"/>
          <w:szCs w:val="24"/>
        </w:rPr>
        <w:t xml:space="preserve">môi trường </w:t>
      </w:r>
      <w:r w:rsidR="002D0FFC" w:rsidRPr="00937FE1">
        <w:rPr>
          <w:b w:val="0"/>
          <w:bCs/>
          <w:sz w:val="24"/>
          <w:szCs w:val="24"/>
        </w:rPr>
        <w:t>sinh thái</w:t>
      </w:r>
      <w:r w:rsidR="002D0FFC">
        <w:rPr>
          <w:b w:val="0"/>
          <w:bCs/>
          <w:sz w:val="24"/>
          <w:szCs w:val="24"/>
        </w:rPr>
        <w:t xml:space="preserve">, </w:t>
      </w:r>
      <w:r w:rsidR="00937FE1" w:rsidRPr="00937FE1">
        <w:rPr>
          <w:b w:val="0"/>
          <w:bCs/>
          <w:sz w:val="24"/>
          <w:szCs w:val="24"/>
        </w:rPr>
        <w:t xml:space="preserve">đồng thời </w:t>
      </w:r>
      <w:r w:rsidR="002D0FFC">
        <w:rPr>
          <w:b w:val="0"/>
          <w:bCs/>
          <w:sz w:val="24"/>
          <w:szCs w:val="24"/>
        </w:rPr>
        <w:t>tập trung</w:t>
      </w:r>
      <w:r w:rsidR="00937FE1" w:rsidRPr="00937FE1">
        <w:rPr>
          <w:b w:val="0"/>
          <w:bCs/>
          <w:sz w:val="24"/>
          <w:szCs w:val="24"/>
        </w:rPr>
        <w:t xml:space="preserve"> vào hai mặt của </w:t>
      </w:r>
      <w:r>
        <w:rPr>
          <w:b w:val="0"/>
          <w:bCs/>
          <w:sz w:val="24"/>
          <w:szCs w:val="24"/>
        </w:rPr>
        <w:t>KTMT</w:t>
      </w:r>
      <w:r w:rsidR="00937FE1" w:rsidRPr="00937FE1">
        <w:rPr>
          <w:b w:val="0"/>
          <w:bCs/>
          <w:sz w:val="24"/>
          <w:szCs w:val="24"/>
        </w:rPr>
        <w:t>,</w:t>
      </w:r>
      <w:r w:rsidR="002D0FFC">
        <w:rPr>
          <w:b w:val="0"/>
          <w:bCs/>
          <w:sz w:val="24"/>
          <w:szCs w:val="24"/>
        </w:rPr>
        <w:t xml:space="preserve"> là</w:t>
      </w:r>
      <w:r w:rsidR="00937FE1" w:rsidRPr="00937FE1">
        <w:rPr>
          <w:b w:val="0"/>
          <w:bCs/>
          <w:sz w:val="24"/>
          <w:szCs w:val="24"/>
        </w:rPr>
        <w:t xml:space="preserve"> khía cạnh phi tiền tệ và tiền tệ (Burritt, et al., 2002). Theo </w:t>
      </w:r>
      <w:r w:rsidR="002D0FFC">
        <w:rPr>
          <w:b w:val="0"/>
          <w:bCs/>
          <w:sz w:val="24"/>
          <w:szCs w:val="24"/>
        </w:rPr>
        <w:t>Liên đoàn kế toán quốc tế (</w:t>
      </w:r>
      <w:r w:rsidR="00937FE1" w:rsidRPr="00937FE1">
        <w:rPr>
          <w:b w:val="0"/>
          <w:bCs/>
          <w:sz w:val="24"/>
          <w:szCs w:val="24"/>
        </w:rPr>
        <w:t>IFAC</w:t>
      </w:r>
      <w:r w:rsidR="002D0FFC">
        <w:rPr>
          <w:b w:val="0"/>
          <w:bCs/>
          <w:sz w:val="24"/>
          <w:szCs w:val="24"/>
        </w:rPr>
        <w:t>)</w:t>
      </w:r>
      <w:r w:rsidR="00937FE1" w:rsidRPr="00937FE1">
        <w:rPr>
          <w:b w:val="0"/>
          <w:bCs/>
          <w:sz w:val="24"/>
          <w:szCs w:val="24"/>
        </w:rPr>
        <w:t xml:space="preserve"> (2005), </w:t>
      </w:r>
      <w:r>
        <w:rPr>
          <w:b w:val="0"/>
          <w:bCs/>
          <w:sz w:val="24"/>
          <w:szCs w:val="24"/>
        </w:rPr>
        <w:t>KTMT</w:t>
      </w:r>
      <w:r w:rsidR="00937FE1" w:rsidRPr="00937FE1">
        <w:rPr>
          <w:b w:val="0"/>
          <w:bCs/>
          <w:sz w:val="24"/>
          <w:szCs w:val="24"/>
        </w:rPr>
        <w:t xml:space="preserve"> (</w:t>
      </w:r>
      <w:r w:rsidRPr="005B460D">
        <w:rPr>
          <w:b w:val="0"/>
          <w:bCs/>
          <w:sz w:val="24"/>
          <w:szCs w:val="24"/>
        </w:rPr>
        <w:t xml:space="preserve">environmental accounting </w:t>
      </w:r>
      <w:r>
        <w:rPr>
          <w:b w:val="0"/>
          <w:bCs/>
          <w:sz w:val="24"/>
          <w:szCs w:val="24"/>
        </w:rPr>
        <w:t xml:space="preserve">- </w:t>
      </w:r>
      <w:r w:rsidR="00937FE1" w:rsidRPr="00937FE1">
        <w:rPr>
          <w:b w:val="0"/>
          <w:bCs/>
          <w:sz w:val="24"/>
          <w:szCs w:val="24"/>
        </w:rPr>
        <w:t xml:space="preserve">EA) bao gồm hai nội dung: kế toán tài chính môi trường (EFA) và kế toán quản lý môi trường (EMA). Trong đó, EFA được hiểu là đánh giá và báo cáo các khoản nợ liên quan đến môi trường hiện tại của </w:t>
      </w:r>
      <w:r w:rsidR="002D0FFC">
        <w:rPr>
          <w:b w:val="0"/>
          <w:bCs/>
          <w:sz w:val="24"/>
          <w:szCs w:val="24"/>
        </w:rPr>
        <w:t>DN</w:t>
      </w:r>
      <w:r w:rsidR="00937FE1" w:rsidRPr="00937FE1">
        <w:rPr>
          <w:b w:val="0"/>
          <w:bCs/>
          <w:sz w:val="24"/>
          <w:szCs w:val="24"/>
        </w:rPr>
        <w:t xml:space="preserve"> và EMA là các hoạt động đánh giá chi phí của </w:t>
      </w:r>
      <w:r w:rsidR="002D0FFC">
        <w:rPr>
          <w:b w:val="0"/>
          <w:bCs/>
          <w:sz w:val="24"/>
          <w:szCs w:val="24"/>
        </w:rPr>
        <w:t>DN</w:t>
      </w:r>
      <w:r w:rsidR="00937FE1" w:rsidRPr="00937FE1">
        <w:rPr>
          <w:b w:val="0"/>
          <w:bCs/>
          <w:sz w:val="24"/>
          <w:szCs w:val="24"/>
        </w:rPr>
        <w:t xml:space="preserve"> </w:t>
      </w:r>
      <w:r w:rsidR="002D0FFC">
        <w:rPr>
          <w:b w:val="0"/>
          <w:bCs/>
          <w:sz w:val="24"/>
          <w:szCs w:val="24"/>
        </w:rPr>
        <w:t>trong quá trình sử dụng các</w:t>
      </w:r>
      <w:r w:rsidR="00937FE1" w:rsidRPr="00937FE1">
        <w:rPr>
          <w:b w:val="0"/>
          <w:bCs/>
          <w:sz w:val="24"/>
          <w:szCs w:val="24"/>
        </w:rPr>
        <w:t xml:space="preserve"> thiết bị kiểm soát ô nhiễm; doanh thu từ vật liệu tái chế; tiết kiệm tiền mỗi năm từ các thiết bị tiết kiệm năng lượng mới…</w:t>
      </w:r>
    </w:p>
    <w:p w14:paraId="781CD9F3" w14:textId="1DF37740" w:rsidR="00937FE1" w:rsidRDefault="00937FE1" w:rsidP="008B49D7">
      <w:pPr>
        <w:pStyle w:val="Els-1storder-head"/>
        <w:keepNext w:val="0"/>
        <w:widowControl w:val="0"/>
        <w:numPr>
          <w:ilvl w:val="0"/>
          <w:numId w:val="0"/>
        </w:numPr>
        <w:spacing w:before="0" w:after="0" w:line="360" w:lineRule="auto"/>
        <w:ind w:firstLine="567"/>
        <w:jc w:val="both"/>
        <w:rPr>
          <w:sz w:val="24"/>
          <w:szCs w:val="24"/>
        </w:rPr>
      </w:pPr>
      <w:r w:rsidRPr="00937FE1">
        <w:rPr>
          <w:b w:val="0"/>
          <w:bCs/>
          <w:sz w:val="24"/>
          <w:szCs w:val="24"/>
        </w:rPr>
        <w:t xml:space="preserve">Tại Việt Nam, “Chiến lược kế toán, kiểm toán đến năm 2020, tầm nhìn đến năm 2030” được Thủ tướng Chính phủ phê duyệt theo Quyết định số 480/2013/QĐ-TTg đã xác định quan điểm là “hoàn thiện hệ thống chuẩn mực khung”, “phù hợp với thông lệ quốc tế”. Trong đó, các đơn vị có lợi ích công chúng sẽ dần chuyển đổi từ </w:t>
      </w:r>
      <w:r w:rsidR="002D0FFC">
        <w:rPr>
          <w:b w:val="0"/>
          <w:bCs/>
          <w:sz w:val="24"/>
          <w:szCs w:val="24"/>
        </w:rPr>
        <w:t>Chuẩn mực kế toán Việt Nam (</w:t>
      </w:r>
      <w:r w:rsidRPr="00937FE1">
        <w:rPr>
          <w:b w:val="0"/>
          <w:bCs/>
          <w:sz w:val="24"/>
          <w:szCs w:val="24"/>
        </w:rPr>
        <w:t>VAS/VFRS</w:t>
      </w:r>
      <w:r w:rsidR="002D0FFC">
        <w:rPr>
          <w:b w:val="0"/>
          <w:bCs/>
          <w:sz w:val="24"/>
          <w:szCs w:val="24"/>
        </w:rPr>
        <w:t>)</w:t>
      </w:r>
      <w:r w:rsidRPr="00937FE1">
        <w:rPr>
          <w:b w:val="0"/>
          <w:bCs/>
          <w:sz w:val="24"/>
          <w:szCs w:val="24"/>
        </w:rPr>
        <w:t xml:space="preserve"> sang IFRS và phải hoàn tất quá trình chuyển đổi vào năm 2025. Jonas và Jones (2010) </w:t>
      </w:r>
      <w:r w:rsidR="002D0FFC">
        <w:rPr>
          <w:b w:val="0"/>
          <w:bCs/>
          <w:sz w:val="24"/>
          <w:szCs w:val="24"/>
        </w:rPr>
        <w:t>cho</w:t>
      </w:r>
      <w:r w:rsidRPr="00937FE1">
        <w:rPr>
          <w:b w:val="0"/>
          <w:bCs/>
          <w:sz w:val="24"/>
          <w:szCs w:val="24"/>
        </w:rPr>
        <w:t xml:space="preserve"> rằng đến cuối năm 2009 đã có hơn 3.100 báo cáo xã hội và môi trường của doanh nghiệp được công bố tại 60 quốc gia. Song song với những gì </w:t>
      </w:r>
      <w:r w:rsidR="002D0FFC">
        <w:rPr>
          <w:b w:val="0"/>
          <w:bCs/>
          <w:sz w:val="24"/>
          <w:szCs w:val="24"/>
        </w:rPr>
        <w:t>các DN</w:t>
      </w:r>
      <w:r w:rsidRPr="00937FE1">
        <w:rPr>
          <w:b w:val="0"/>
          <w:bCs/>
          <w:sz w:val="24"/>
          <w:szCs w:val="24"/>
        </w:rPr>
        <w:t xml:space="preserve"> kinh doanh đang làm, chính phủ </w:t>
      </w:r>
      <w:r w:rsidR="002D0FFC">
        <w:rPr>
          <w:b w:val="0"/>
          <w:bCs/>
          <w:sz w:val="24"/>
          <w:szCs w:val="24"/>
        </w:rPr>
        <w:t xml:space="preserve">các </w:t>
      </w:r>
      <w:r w:rsidRPr="00937FE1">
        <w:rPr>
          <w:b w:val="0"/>
          <w:bCs/>
          <w:sz w:val="24"/>
          <w:szCs w:val="24"/>
        </w:rPr>
        <w:t xml:space="preserve">quốc gia và Liên hợp quốc cũng </w:t>
      </w:r>
      <w:r w:rsidR="002D0FFC">
        <w:rPr>
          <w:b w:val="0"/>
          <w:bCs/>
          <w:sz w:val="24"/>
          <w:szCs w:val="24"/>
        </w:rPr>
        <w:t>thể hiện sự quan tâm nhiều hơn</w:t>
      </w:r>
      <w:r w:rsidRPr="00937FE1">
        <w:rPr>
          <w:b w:val="0"/>
          <w:bCs/>
          <w:sz w:val="24"/>
          <w:szCs w:val="24"/>
        </w:rPr>
        <w:t xml:space="preserve"> đến các vấn đề về</w:t>
      </w:r>
      <w:r w:rsidR="002D0FFC">
        <w:rPr>
          <w:b w:val="0"/>
          <w:bCs/>
          <w:sz w:val="24"/>
          <w:szCs w:val="24"/>
        </w:rPr>
        <w:t xml:space="preserve"> môi trường và phát triển bền vững</w:t>
      </w:r>
      <w:r w:rsidRPr="00937FE1">
        <w:rPr>
          <w:b w:val="0"/>
          <w:bCs/>
          <w:sz w:val="24"/>
          <w:szCs w:val="24"/>
        </w:rPr>
        <w:t xml:space="preserve"> tính bền vững. Negash cho biết liệu IFRS và thị trường vốn toàn cầu có thể được sử dụng làm các tổ chức giám sát (luật, tổ chức) cho các chính sách nhằm bảo vệ môi trường hay không là một câu hỏi nghiên cứu quan trọng và kịp thời. Theo Negash</w:t>
      </w:r>
      <w:r w:rsidR="002D0FFC">
        <w:rPr>
          <w:b w:val="0"/>
          <w:bCs/>
          <w:sz w:val="24"/>
          <w:szCs w:val="24"/>
        </w:rPr>
        <w:t xml:space="preserve"> (2012) </w:t>
      </w:r>
      <w:r w:rsidRPr="00937FE1">
        <w:rPr>
          <w:b w:val="0"/>
          <w:bCs/>
          <w:sz w:val="24"/>
          <w:szCs w:val="24"/>
        </w:rPr>
        <w:t xml:space="preserve">khi </w:t>
      </w:r>
      <w:r w:rsidR="002D0FFC">
        <w:rPr>
          <w:b w:val="0"/>
          <w:bCs/>
          <w:sz w:val="24"/>
          <w:szCs w:val="24"/>
        </w:rPr>
        <w:t>nghiên cứu</w:t>
      </w:r>
      <w:r w:rsidRPr="00937FE1">
        <w:rPr>
          <w:b w:val="0"/>
          <w:bCs/>
          <w:sz w:val="24"/>
          <w:szCs w:val="24"/>
        </w:rPr>
        <w:t xml:space="preserve"> IFRS từ góc độ môi trường</w:t>
      </w:r>
      <w:r w:rsidR="002D0FFC">
        <w:rPr>
          <w:b w:val="0"/>
          <w:bCs/>
          <w:sz w:val="24"/>
          <w:szCs w:val="24"/>
        </w:rPr>
        <w:t xml:space="preserve"> đã </w:t>
      </w:r>
      <w:r w:rsidRPr="00937FE1">
        <w:rPr>
          <w:b w:val="0"/>
          <w:bCs/>
          <w:sz w:val="24"/>
          <w:szCs w:val="24"/>
        </w:rPr>
        <w:t xml:space="preserve">đưa ra một số hiểu biết sâu sắc. Đầu tiên, số liệu thu nhập </w:t>
      </w:r>
      <w:r w:rsidR="002D0FFC">
        <w:rPr>
          <w:b w:val="0"/>
          <w:bCs/>
          <w:sz w:val="24"/>
          <w:szCs w:val="24"/>
        </w:rPr>
        <w:t>theo quy tác</w:t>
      </w:r>
      <w:r w:rsidRPr="00937FE1">
        <w:rPr>
          <w:b w:val="0"/>
          <w:bCs/>
          <w:sz w:val="24"/>
          <w:szCs w:val="24"/>
        </w:rPr>
        <w:t xml:space="preserve"> kế toán</w:t>
      </w:r>
      <w:r w:rsidR="002D0FFC">
        <w:rPr>
          <w:b w:val="0"/>
          <w:bCs/>
          <w:sz w:val="24"/>
          <w:szCs w:val="24"/>
        </w:rPr>
        <w:t xml:space="preserve"> cơ sở</w:t>
      </w:r>
      <w:r w:rsidRPr="00937FE1">
        <w:rPr>
          <w:b w:val="0"/>
          <w:bCs/>
          <w:sz w:val="24"/>
          <w:szCs w:val="24"/>
        </w:rPr>
        <w:t xml:space="preserve"> dồn tích không tính đến các vấn đề về tính bền vững. Tương tự như vậy, </w:t>
      </w:r>
      <w:r w:rsidR="002D0FFC">
        <w:rPr>
          <w:b w:val="0"/>
          <w:bCs/>
          <w:sz w:val="24"/>
          <w:szCs w:val="24"/>
        </w:rPr>
        <w:t>số liệu</w:t>
      </w:r>
      <w:r w:rsidRPr="00937FE1">
        <w:rPr>
          <w:b w:val="0"/>
          <w:bCs/>
          <w:sz w:val="24"/>
          <w:szCs w:val="24"/>
        </w:rPr>
        <w:t xml:space="preserve"> tài chính </w:t>
      </w:r>
      <w:r w:rsidR="002D0FFC">
        <w:rPr>
          <w:b w:val="0"/>
          <w:bCs/>
          <w:sz w:val="24"/>
          <w:szCs w:val="24"/>
        </w:rPr>
        <w:t>trên bảng cân đối kế toán</w:t>
      </w:r>
      <w:r w:rsidRPr="00937FE1">
        <w:rPr>
          <w:b w:val="0"/>
          <w:bCs/>
          <w:sz w:val="24"/>
          <w:szCs w:val="24"/>
        </w:rPr>
        <w:t xml:space="preserve"> không cung cấp đầy đủ các khoản nợ có thể phát sinh do các hoạt động môi trường trong quá khứ của công ty. Thứ hai, ngay cả trong khuôn khổ khái niệm hiện tại, vì IFRS có sự hỗ trợ pháp lý tại hơn 100 quốc gia, nên có một lợi thế </w:t>
      </w:r>
      <w:r w:rsidR="002D0FFC">
        <w:rPr>
          <w:b w:val="0"/>
          <w:bCs/>
          <w:sz w:val="24"/>
          <w:szCs w:val="24"/>
        </w:rPr>
        <w:t>đặc biệt</w:t>
      </w:r>
      <w:r w:rsidRPr="00937FE1">
        <w:rPr>
          <w:b w:val="0"/>
          <w:bCs/>
          <w:sz w:val="24"/>
          <w:szCs w:val="24"/>
        </w:rPr>
        <w:t xml:space="preserve"> là đưa trách nhiệm giải trình về môi trường vào </w:t>
      </w:r>
      <w:r w:rsidR="002D0FFC">
        <w:rPr>
          <w:b w:val="0"/>
          <w:bCs/>
          <w:sz w:val="24"/>
          <w:szCs w:val="24"/>
        </w:rPr>
        <w:t>báo cáo</w:t>
      </w:r>
      <w:r w:rsidRPr="00937FE1">
        <w:rPr>
          <w:b w:val="0"/>
          <w:bCs/>
          <w:sz w:val="24"/>
          <w:szCs w:val="24"/>
        </w:rPr>
        <w:t xml:space="preserve"> và </w:t>
      </w:r>
      <w:r w:rsidR="002D0FFC">
        <w:rPr>
          <w:b w:val="0"/>
          <w:bCs/>
          <w:sz w:val="24"/>
          <w:szCs w:val="24"/>
        </w:rPr>
        <w:t xml:space="preserve">công khai trên </w:t>
      </w:r>
      <w:r w:rsidRPr="00937FE1">
        <w:rPr>
          <w:b w:val="0"/>
          <w:bCs/>
          <w:sz w:val="24"/>
          <w:szCs w:val="24"/>
        </w:rPr>
        <w:t xml:space="preserve">thị trường tài chính. </w:t>
      </w:r>
      <w:r w:rsidR="005B460D">
        <w:rPr>
          <w:b w:val="0"/>
          <w:bCs/>
          <w:sz w:val="24"/>
          <w:szCs w:val="24"/>
        </w:rPr>
        <w:t>Báo cáo m</w:t>
      </w:r>
      <w:r w:rsidRPr="00937FE1">
        <w:rPr>
          <w:b w:val="0"/>
          <w:bCs/>
          <w:sz w:val="24"/>
          <w:szCs w:val="24"/>
        </w:rPr>
        <w:t xml:space="preserve">ôi trường là một </w:t>
      </w:r>
      <w:r w:rsidR="005B460D">
        <w:rPr>
          <w:b w:val="0"/>
          <w:bCs/>
          <w:sz w:val="24"/>
          <w:szCs w:val="24"/>
        </w:rPr>
        <w:t>nội dung</w:t>
      </w:r>
      <w:r w:rsidRPr="00937FE1">
        <w:rPr>
          <w:b w:val="0"/>
          <w:bCs/>
          <w:sz w:val="24"/>
          <w:szCs w:val="24"/>
        </w:rPr>
        <w:t xml:space="preserve"> phức tạp </w:t>
      </w:r>
      <w:r w:rsidR="005B460D">
        <w:rPr>
          <w:b w:val="0"/>
          <w:bCs/>
          <w:sz w:val="24"/>
          <w:szCs w:val="24"/>
        </w:rPr>
        <w:t>và mang tính</w:t>
      </w:r>
      <w:r w:rsidRPr="00937FE1">
        <w:rPr>
          <w:b w:val="0"/>
          <w:bCs/>
          <w:sz w:val="24"/>
          <w:szCs w:val="24"/>
        </w:rPr>
        <w:t xml:space="preserve"> hỗn hợp (Negash, 2012)</w:t>
      </w:r>
      <w:r w:rsidR="000431DF" w:rsidRPr="000840B1">
        <w:rPr>
          <w:b w:val="0"/>
          <w:bCs/>
          <w:sz w:val="24"/>
          <w:szCs w:val="24"/>
        </w:rPr>
        <w:t xml:space="preserve">. </w:t>
      </w:r>
    </w:p>
    <w:p w14:paraId="40F2BC6D" w14:textId="729E3D77" w:rsidR="00937FE1" w:rsidRDefault="005B460D" w:rsidP="008B49D7">
      <w:pPr>
        <w:pStyle w:val="Els-1storder-head"/>
        <w:keepNext w:val="0"/>
        <w:widowControl w:val="0"/>
        <w:numPr>
          <w:ilvl w:val="0"/>
          <w:numId w:val="0"/>
        </w:numPr>
        <w:spacing w:before="0" w:after="0" w:line="360" w:lineRule="auto"/>
        <w:ind w:firstLine="567"/>
        <w:jc w:val="both"/>
        <w:rPr>
          <w:sz w:val="24"/>
          <w:szCs w:val="24"/>
        </w:rPr>
      </w:pPr>
      <w:r>
        <w:rPr>
          <w:b w:val="0"/>
          <w:bCs/>
          <w:sz w:val="24"/>
          <w:szCs w:val="24"/>
        </w:rPr>
        <w:t xml:space="preserve">Sự </w:t>
      </w:r>
      <w:r w:rsidR="00937FE1" w:rsidRPr="00937FE1">
        <w:rPr>
          <w:b w:val="0"/>
          <w:bCs/>
          <w:sz w:val="24"/>
          <w:szCs w:val="24"/>
        </w:rPr>
        <w:t xml:space="preserve">bền vững thường được coi là sự tích hợp </w:t>
      </w:r>
      <w:r>
        <w:rPr>
          <w:b w:val="0"/>
          <w:bCs/>
          <w:sz w:val="24"/>
          <w:szCs w:val="24"/>
        </w:rPr>
        <w:t>của ba nội dung dung đánh giá hiệu quả, đó là</w:t>
      </w:r>
      <w:r w:rsidR="00937FE1" w:rsidRPr="00937FE1">
        <w:rPr>
          <w:b w:val="0"/>
          <w:bCs/>
          <w:sz w:val="24"/>
          <w:szCs w:val="24"/>
        </w:rPr>
        <w:t xml:space="preserve">: </w:t>
      </w:r>
      <w:r>
        <w:rPr>
          <w:b w:val="0"/>
          <w:bCs/>
          <w:sz w:val="24"/>
          <w:szCs w:val="24"/>
        </w:rPr>
        <w:t xml:space="preserve">hiệu quả </w:t>
      </w:r>
      <w:r w:rsidR="00937FE1" w:rsidRPr="00937FE1">
        <w:rPr>
          <w:b w:val="0"/>
          <w:bCs/>
          <w:sz w:val="24"/>
          <w:szCs w:val="24"/>
        </w:rPr>
        <w:t xml:space="preserve">kinh tế, </w:t>
      </w:r>
      <w:r>
        <w:rPr>
          <w:b w:val="0"/>
          <w:bCs/>
          <w:sz w:val="24"/>
          <w:szCs w:val="24"/>
        </w:rPr>
        <w:t xml:space="preserve">hiệu quả </w:t>
      </w:r>
      <w:r w:rsidR="00937FE1" w:rsidRPr="00937FE1">
        <w:rPr>
          <w:b w:val="0"/>
          <w:bCs/>
          <w:sz w:val="24"/>
          <w:szCs w:val="24"/>
        </w:rPr>
        <w:t xml:space="preserve">xã hội và </w:t>
      </w:r>
      <w:r>
        <w:rPr>
          <w:b w:val="0"/>
          <w:bCs/>
          <w:sz w:val="24"/>
          <w:szCs w:val="24"/>
        </w:rPr>
        <w:t xml:space="preserve">hiệu quả </w:t>
      </w:r>
      <w:r w:rsidR="00937FE1" w:rsidRPr="00937FE1">
        <w:rPr>
          <w:b w:val="0"/>
          <w:bCs/>
          <w:sz w:val="24"/>
          <w:szCs w:val="24"/>
        </w:rPr>
        <w:t xml:space="preserve">môi trường. Nó cũng được coi là một thông lệ cần thiết cho sự tồn tại của các </w:t>
      </w:r>
      <w:r>
        <w:rPr>
          <w:b w:val="0"/>
          <w:bCs/>
          <w:sz w:val="24"/>
          <w:szCs w:val="24"/>
        </w:rPr>
        <w:t>DN</w:t>
      </w:r>
      <w:r w:rsidR="00937FE1" w:rsidRPr="00937FE1">
        <w:rPr>
          <w:b w:val="0"/>
          <w:bCs/>
          <w:sz w:val="24"/>
          <w:szCs w:val="24"/>
        </w:rPr>
        <w:t xml:space="preserve"> kinh doanh hiện đại</w:t>
      </w:r>
      <w:r>
        <w:rPr>
          <w:b w:val="0"/>
          <w:bCs/>
          <w:sz w:val="24"/>
          <w:szCs w:val="24"/>
        </w:rPr>
        <w:t xml:space="preserve"> (</w:t>
      </w:r>
      <w:r w:rsidRPr="00937FE1">
        <w:rPr>
          <w:b w:val="0"/>
          <w:bCs/>
          <w:sz w:val="24"/>
          <w:szCs w:val="24"/>
        </w:rPr>
        <w:t>Poveda và Young</w:t>
      </w:r>
      <w:r>
        <w:rPr>
          <w:b w:val="0"/>
          <w:bCs/>
          <w:sz w:val="24"/>
          <w:szCs w:val="24"/>
        </w:rPr>
        <w:t xml:space="preserve">, </w:t>
      </w:r>
      <w:r w:rsidRPr="00937FE1">
        <w:rPr>
          <w:b w:val="0"/>
          <w:bCs/>
          <w:sz w:val="24"/>
          <w:szCs w:val="24"/>
        </w:rPr>
        <w:t>2015)</w:t>
      </w:r>
      <w:r w:rsidR="00937FE1" w:rsidRPr="00937FE1">
        <w:rPr>
          <w:b w:val="0"/>
          <w:bCs/>
          <w:sz w:val="24"/>
          <w:szCs w:val="24"/>
        </w:rPr>
        <w:t xml:space="preserve">. Poveda và Young (2015) đề xuất rằng các </w:t>
      </w:r>
      <w:r>
        <w:rPr>
          <w:b w:val="0"/>
          <w:bCs/>
          <w:sz w:val="24"/>
          <w:szCs w:val="24"/>
        </w:rPr>
        <w:t>DN</w:t>
      </w:r>
      <w:r w:rsidR="00937FE1" w:rsidRPr="00937FE1">
        <w:rPr>
          <w:b w:val="0"/>
          <w:bCs/>
          <w:sz w:val="24"/>
          <w:szCs w:val="24"/>
        </w:rPr>
        <w:t xml:space="preserve"> theo thời gian đã nhận ra rằng đáp ứng kỳ vọng của các bên liên quan là điều kiện cần thiết cho tính bền vững và do đó là điều kiện cần thiết để đạt được</w:t>
      </w:r>
      <w:r>
        <w:rPr>
          <w:b w:val="0"/>
          <w:bCs/>
          <w:sz w:val="24"/>
          <w:szCs w:val="24"/>
        </w:rPr>
        <w:t xml:space="preserve"> các</w:t>
      </w:r>
      <w:r w:rsidR="00937FE1" w:rsidRPr="00937FE1">
        <w:rPr>
          <w:b w:val="0"/>
          <w:bCs/>
          <w:sz w:val="24"/>
          <w:szCs w:val="24"/>
        </w:rPr>
        <w:t xml:space="preserve"> mục tiêu</w:t>
      </w:r>
      <w:r>
        <w:rPr>
          <w:b w:val="0"/>
          <w:bCs/>
          <w:sz w:val="24"/>
          <w:szCs w:val="24"/>
        </w:rPr>
        <w:t xml:space="preserve"> đo lường hiệu quả</w:t>
      </w:r>
      <w:r w:rsidR="00937FE1" w:rsidRPr="00937FE1">
        <w:rPr>
          <w:b w:val="0"/>
          <w:bCs/>
          <w:sz w:val="24"/>
          <w:szCs w:val="24"/>
        </w:rPr>
        <w:t xml:space="preserve">. </w:t>
      </w:r>
      <w:r>
        <w:rPr>
          <w:b w:val="0"/>
          <w:bCs/>
          <w:sz w:val="24"/>
          <w:szCs w:val="24"/>
        </w:rPr>
        <w:t>Đối với c</w:t>
      </w:r>
      <w:r w:rsidR="00937FE1" w:rsidRPr="00937FE1">
        <w:rPr>
          <w:b w:val="0"/>
          <w:bCs/>
          <w:sz w:val="24"/>
          <w:szCs w:val="24"/>
        </w:rPr>
        <w:t xml:space="preserve">hiến lược kinh doanh tổng thể, các nhà quản lý phải đối mặt với những thách thức về cách quản lý hiệu suất trên các khía cạnh bền vững để có được lợi ích tích hợp từ các chiến lược </w:t>
      </w:r>
      <w:r>
        <w:rPr>
          <w:b w:val="0"/>
          <w:bCs/>
          <w:sz w:val="24"/>
          <w:szCs w:val="24"/>
        </w:rPr>
        <w:t xml:space="preserve">đã </w:t>
      </w:r>
      <w:r w:rsidR="00937FE1" w:rsidRPr="00937FE1">
        <w:rPr>
          <w:b w:val="0"/>
          <w:bCs/>
          <w:sz w:val="24"/>
          <w:szCs w:val="24"/>
        </w:rPr>
        <w:t xml:space="preserve">thực hiện (Poveda &amp; Young, 2015). Nnamani và cộng sự (2017) cho rằng chìa khóa </w:t>
      </w:r>
      <w:r w:rsidR="00937FE1" w:rsidRPr="00937FE1">
        <w:rPr>
          <w:b w:val="0"/>
          <w:bCs/>
          <w:sz w:val="24"/>
          <w:szCs w:val="24"/>
        </w:rPr>
        <w:lastRenderedPageBreak/>
        <w:t>để quản lý tiến trình tổ chức</w:t>
      </w:r>
      <w:r>
        <w:rPr>
          <w:b w:val="0"/>
          <w:bCs/>
          <w:sz w:val="24"/>
          <w:szCs w:val="24"/>
        </w:rPr>
        <w:t xml:space="preserve"> kinh doanh</w:t>
      </w:r>
      <w:r w:rsidR="00937FE1" w:rsidRPr="00937FE1">
        <w:rPr>
          <w:b w:val="0"/>
          <w:bCs/>
          <w:sz w:val="24"/>
          <w:szCs w:val="24"/>
        </w:rPr>
        <w:t xml:space="preserve"> theo </w:t>
      </w:r>
      <w:r>
        <w:rPr>
          <w:b w:val="0"/>
          <w:bCs/>
          <w:sz w:val="24"/>
          <w:szCs w:val="24"/>
        </w:rPr>
        <w:t>hướng</w:t>
      </w:r>
      <w:r w:rsidR="00937FE1" w:rsidRPr="00937FE1">
        <w:rPr>
          <w:b w:val="0"/>
          <w:bCs/>
          <w:sz w:val="24"/>
          <w:szCs w:val="24"/>
        </w:rPr>
        <w:t xml:space="preserve"> bền vững là đo lường những gì không thể đo lường được và </w:t>
      </w:r>
      <w:r>
        <w:rPr>
          <w:b w:val="0"/>
          <w:bCs/>
          <w:sz w:val="24"/>
          <w:szCs w:val="24"/>
        </w:rPr>
        <w:t xml:space="preserve">điều này thực sự </w:t>
      </w:r>
      <w:r w:rsidR="00937FE1" w:rsidRPr="00937FE1">
        <w:rPr>
          <w:b w:val="0"/>
          <w:bCs/>
          <w:sz w:val="24"/>
          <w:szCs w:val="24"/>
        </w:rPr>
        <w:t xml:space="preserve">khó quản lý. Có thể nói rằng </w:t>
      </w:r>
      <w:r>
        <w:rPr>
          <w:b w:val="0"/>
          <w:bCs/>
          <w:sz w:val="24"/>
          <w:szCs w:val="24"/>
        </w:rPr>
        <w:t>KTMT</w:t>
      </w:r>
      <w:r w:rsidR="00937FE1" w:rsidRPr="00937FE1">
        <w:rPr>
          <w:b w:val="0"/>
          <w:bCs/>
          <w:sz w:val="24"/>
          <w:szCs w:val="24"/>
        </w:rPr>
        <w:t xml:space="preserve"> </w:t>
      </w:r>
      <w:r>
        <w:rPr>
          <w:b w:val="0"/>
          <w:bCs/>
          <w:sz w:val="24"/>
          <w:szCs w:val="24"/>
        </w:rPr>
        <w:t xml:space="preserve">hướng tới mục tiêu </w:t>
      </w:r>
      <w:r w:rsidR="00937FE1" w:rsidRPr="00937FE1">
        <w:rPr>
          <w:b w:val="0"/>
          <w:bCs/>
          <w:sz w:val="24"/>
          <w:szCs w:val="24"/>
        </w:rPr>
        <w:t xml:space="preserve">phát triển bền vững chịu ảnh hưởng của nhiều yếu tố. Điều này có thể bao gồm quy mô </w:t>
      </w:r>
      <w:r>
        <w:rPr>
          <w:b w:val="0"/>
          <w:bCs/>
          <w:sz w:val="24"/>
          <w:szCs w:val="24"/>
        </w:rPr>
        <w:t>DN</w:t>
      </w:r>
      <w:r w:rsidR="00937FE1" w:rsidRPr="00937FE1">
        <w:rPr>
          <w:b w:val="0"/>
          <w:bCs/>
          <w:sz w:val="24"/>
          <w:szCs w:val="24"/>
        </w:rPr>
        <w:t xml:space="preserve">, đặc điểm và bản chất của hoạt động kinh doanh và sản xuất của </w:t>
      </w:r>
      <w:r>
        <w:rPr>
          <w:b w:val="0"/>
          <w:bCs/>
          <w:sz w:val="24"/>
          <w:szCs w:val="24"/>
        </w:rPr>
        <w:t>DN</w:t>
      </w:r>
      <w:r w:rsidR="00937FE1" w:rsidRPr="00937FE1">
        <w:rPr>
          <w:b w:val="0"/>
          <w:bCs/>
          <w:sz w:val="24"/>
          <w:szCs w:val="24"/>
        </w:rPr>
        <w:t xml:space="preserve">, nhận thức của </w:t>
      </w:r>
      <w:r>
        <w:rPr>
          <w:b w:val="0"/>
          <w:bCs/>
          <w:sz w:val="24"/>
          <w:szCs w:val="24"/>
        </w:rPr>
        <w:t>nhà</w:t>
      </w:r>
      <w:r w:rsidR="00937FE1" w:rsidRPr="00937FE1">
        <w:rPr>
          <w:b w:val="0"/>
          <w:bCs/>
          <w:sz w:val="24"/>
          <w:szCs w:val="24"/>
        </w:rPr>
        <w:t xml:space="preserve"> quản lý </w:t>
      </w:r>
      <w:r>
        <w:rPr>
          <w:b w:val="0"/>
          <w:bCs/>
          <w:sz w:val="24"/>
          <w:szCs w:val="24"/>
        </w:rPr>
        <w:t>DN</w:t>
      </w:r>
      <w:r w:rsidR="00937FE1" w:rsidRPr="00937FE1">
        <w:rPr>
          <w:b w:val="0"/>
          <w:bCs/>
          <w:sz w:val="24"/>
          <w:szCs w:val="24"/>
        </w:rPr>
        <w:t xml:space="preserve">, rào cản của các thể chế và quy định, v.v. Điều cần thiết là phải xác định mức độ ảnh hưởng của từng yếu tố đến </w:t>
      </w:r>
      <w:r>
        <w:rPr>
          <w:b w:val="0"/>
          <w:bCs/>
          <w:sz w:val="24"/>
          <w:szCs w:val="24"/>
        </w:rPr>
        <w:t>KTMT</w:t>
      </w:r>
      <w:r w:rsidR="00937FE1" w:rsidRPr="00937FE1">
        <w:rPr>
          <w:b w:val="0"/>
          <w:bCs/>
          <w:sz w:val="24"/>
          <w:szCs w:val="24"/>
        </w:rPr>
        <w:t xml:space="preserve"> cho phát triển bền vững</w:t>
      </w:r>
      <w:r>
        <w:rPr>
          <w:b w:val="0"/>
          <w:bCs/>
          <w:sz w:val="24"/>
          <w:szCs w:val="24"/>
        </w:rPr>
        <w:t xml:space="preserve"> trong tương lai (</w:t>
      </w:r>
      <w:r w:rsidRPr="00937FE1">
        <w:rPr>
          <w:b w:val="0"/>
          <w:bCs/>
          <w:sz w:val="24"/>
          <w:szCs w:val="24"/>
        </w:rPr>
        <w:t>Nnamani và cộng sự</w:t>
      </w:r>
      <w:r>
        <w:rPr>
          <w:b w:val="0"/>
          <w:bCs/>
          <w:sz w:val="24"/>
          <w:szCs w:val="24"/>
        </w:rPr>
        <w:t xml:space="preserve">, </w:t>
      </w:r>
      <w:r w:rsidRPr="00937FE1">
        <w:rPr>
          <w:b w:val="0"/>
          <w:bCs/>
          <w:sz w:val="24"/>
          <w:szCs w:val="24"/>
        </w:rPr>
        <w:t>2017)</w:t>
      </w:r>
      <w:r w:rsidR="00937FE1" w:rsidRPr="00937FE1">
        <w:rPr>
          <w:b w:val="0"/>
          <w:bCs/>
          <w:sz w:val="24"/>
          <w:szCs w:val="24"/>
        </w:rPr>
        <w:t>.</w:t>
      </w:r>
    </w:p>
    <w:p w14:paraId="0DCF3809" w14:textId="01174750" w:rsidR="000431DF" w:rsidRPr="00937FE1" w:rsidRDefault="005B460D" w:rsidP="008B49D7">
      <w:pPr>
        <w:pStyle w:val="Els-1storder-head"/>
        <w:keepNext w:val="0"/>
        <w:widowControl w:val="0"/>
        <w:numPr>
          <w:ilvl w:val="0"/>
          <w:numId w:val="0"/>
        </w:numPr>
        <w:spacing w:before="0" w:after="0" w:line="360" w:lineRule="auto"/>
        <w:ind w:firstLine="567"/>
        <w:jc w:val="both"/>
        <w:rPr>
          <w:sz w:val="24"/>
          <w:szCs w:val="24"/>
        </w:rPr>
      </w:pPr>
      <w:r>
        <w:rPr>
          <w:b w:val="0"/>
          <w:bCs/>
          <w:sz w:val="24"/>
          <w:szCs w:val="24"/>
        </w:rPr>
        <w:t>N</w:t>
      </w:r>
      <w:r w:rsidR="00937FE1" w:rsidRPr="00937FE1">
        <w:rPr>
          <w:b w:val="0"/>
          <w:bCs/>
          <w:sz w:val="24"/>
          <w:szCs w:val="24"/>
        </w:rPr>
        <w:t xml:space="preserve">ghiên cứu này đưa ra </w:t>
      </w:r>
      <w:r>
        <w:rPr>
          <w:b w:val="0"/>
          <w:bCs/>
          <w:sz w:val="24"/>
          <w:szCs w:val="24"/>
        </w:rPr>
        <w:t xml:space="preserve">các </w:t>
      </w:r>
      <w:r w:rsidR="00937FE1" w:rsidRPr="00937FE1">
        <w:rPr>
          <w:b w:val="0"/>
          <w:bCs/>
          <w:sz w:val="24"/>
          <w:szCs w:val="24"/>
        </w:rPr>
        <w:t xml:space="preserve">đánh giá </w:t>
      </w:r>
      <w:r>
        <w:rPr>
          <w:b w:val="0"/>
          <w:bCs/>
          <w:sz w:val="24"/>
          <w:szCs w:val="24"/>
        </w:rPr>
        <w:t>liên quan</w:t>
      </w:r>
      <w:r w:rsidR="00937FE1" w:rsidRPr="00937FE1">
        <w:rPr>
          <w:b w:val="0"/>
          <w:bCs/>
          <w:sz w:val="24"/>
          <w:szCs w:val="24"/>
        </w:rPr>
        <w:t xml:space="preserve"> về </w:t>
      </w:r>
      <w:r>
        <w:rPr>
          <w:b w:val="0"/>
          <w:bCs/>
          <w:sz w:val="24"/>
          <w:szCs w:val="24"/>
        </w:rPr>
        <w:t xml:space="preserve">các </w:t>
      </w:r>
      <w:r w:rsidR="00937FE1" w:rsidRPr="00937FE1">
        <w:rPr>
          <w:b w:val="0"/>
          <w:bCs/>
          <w:sz w:val="24"/>
          <w:szCs w:val="24"/>
        </w:rPr>
        <w:t xml:space="preserve">tài liệu </w:t>
      </w:r>
      <w:r>
        <w:rPr>
          <w:b w:val="0"/>
          <w:bCs/>
          <w:sz w:val="24"/>
          <w:szCs w:val="24"/>
        </w:rPr>
        <w:t>KTMT</w:t>
      </w:r>
      <w:r w:rsidR="00937FE1" w:rsidRPr="00937FE1">
        <w:rPr>
          <w:b w:val="0"/>
          <w:bCs/>
          <w:sz w:val="24"/>
          <w:szCs w:val="24"/>
        </w:rPr>
        <w:t xml:space="preserve"> đương đại và xem xét liệu các chuẩn mực báo cáo tài chính quốc tế có thể đóng góp vào việc giám sát và bảo vệ môi trường hay không. Do đó, mục đích của bài viết là đóng góp vào tài liệu </w:t>
      </w:r>
      <w:r>
        <w:rPr>
          <w:b w:val="0"/>
          <w:bCs/>
          <w:sz w:val="24"/>
          <w:szCs w:val="24"/>
        </w:rPr>
        <w:t>KTMT</w:t>
      </w:r>
      <w:r w:rsidR="00937FE1" w:rsidRPr="00937FE1">
        <w:rPr>
          <w:b w:val="0"/>
          <w:bCs/>
          <w:sz w:val="24"/>
          <w:szCs w:val="24"/>
        </w:rPr>
        <w:t xml:space="preserve"> hiện có và tìm ra mối quan hệ lý thuyết (nếu có) giữa </w:t>
      </w:r>
      <w:r>
        <w:rPr>
          <w:b w:val="0"/>
          <w:bCs/>
          <w:sz w:val="24"/>
          <w:szCs w:val="24"/>
        </w:rPr>
        <w:t>KTMT</w:t>
      </w:r>
      <w:r w:rsidR="00937FE1" w:rsidRPr="00937FE1">
        <w:rPr>
          <w:b w:val="0"/>
          <w:bCs/>
          <w:sz w:val="24"/>
          <w:szCs w:val="24"/>
        </w:rPr>
        <w:t xml:space="preserve"> và</w:t>
      </w:r>
      <w:r>
        <w:rPr>
          <w:b w:val="0"/>
          <w:bCs/>
          <w:sz w:val="24"/>
          <w:szCs w:val="24"/>
        </w:rPr>
        <w:t xml:space="preserve"> </w:t>
      </w:r>
      <w:r w:rsidR="00937FE1" w:rsidRPr="00937FE1">
        <w:rPr>
          <w:b w:val="0"/>
          <w:bCs/>
          <w:sz w:val="24"/>
          <w:szCs w:val="24"/>
        </w:rPr>
        <w:t>IFRS trong bối cảnh phát triển bền vững</w:t>
      </w:r>
      <w:r w:rsidR="000431DF" w:rsidRPr="00937FE1">
        <w:rPr>
          <w:b w:val="0"/>
          <w:bCs/>
          <w:sz w:val="24"/>
          <w:szCs w:val="24"/>
        </w:rPr>
        <w:t>.</w:t>
      </w:r>
    </w:p>
    <w:p w14:paraId="61A57813" w14:textId="249CE0FA" w:rsidR="000431DF" w:rsidRPr="000840B1" w:rsidRDefault="000431DF" w:rsidP="0078556C">
      <w:pPr>
        <w:pStyle w:val="Els-1storder-head"/>
        <w:keepNext w:val="0"/>
        <w:widowControl w:val="0"/>
        <w:numPr>
          <w:ilvl w:val="0"/>
          <w:numId w:val="0"/>
        </w:numPr>
        <w:spacing w:before="0" w:after="0" w:line="360" w:lineRule="auto"/>
        <w:jc w:val="both"/>
        <w:rPr>
          <w:sz w:val="24"/>
          <w:szCs w:val="24"/>
        </w:rPr>
      </w:pPr>
      <w:r w:rsidRPr="000840B1">
        <w:rPr>
          <w:sz w:val="24"/>
          <w:szCs w:val="24"/>
        </w:rPr>
        <w:t xml:space="preserve">2.  </w:t>
      </w:r>
      <w:r w:rsidR="00937FE1">
        <w:rPr>
          <w:sz w:val="24"/>
          <w:szCs w:val="24"/>
        </w:rPr>
        <w:t>Tổng quan lý thuyết và phương pháp nghiên cứu</w:t>
      </w:r>
    </w:p>
    <w:p w14:paraId="0FB426CE" w14:textId="3EA0B8C3" w:rsidR="00937FE1" w:rsidRPr="00937FE1" w:rsidRDefault="00937FE1" w:rsidP="008B49D7">
      <w:pPr>
        <w:autoSpaceDE w:val="0"/>
        <w:autoSpaceDN w:val="0"/>
        <w:adjustRightInd w:val="0"/>
        <w:spacing w:line="360" w:lineRule="auto"/>
        <w:ind w:firstLine="567"/>
        <w:jc w:val="both"/>
        <w:rPr>
          <w:rFonts w:eastAsiaTheme="minorEastAsia"/>
          <w:sz w:val="24"/>
          <w:szCs w:val="24"/>
          <w:lang w:val="en-US"/>
        </w:rPr>
      </w:pPr>
      <w:r w:rsidRPr="00937FE1">
        <w:rPr>
          <w:rFonts w:eastAsiaTheme="minorEastAsia"/>
          <w:sz w:val="24"/>
          <w:szCs w:val="24"/>
          <w:lang w:val="en-US"/>
        </w:rPr>
        <w:t xml:space="preserve">Nhìn chung, khái niệm phát triển bền vững đã được hiểu ở cấp độ quốc tế và rất khó áp dụng ở cấp độ </w:t>
      </w:r>
      <w:r w:rsidR="00531A92">
        <w:rPr>
          <w:rFonts w:eastAsiaTheme="minorEastAsia"/>
          <w:sz w:val="24"/>
          <w:szCs w:val="24"/>
          <w:lang w:val="en-US"/>
        </w:rPr>
        <w:t>doanh nghiệp</w:t>
      </w:r>
      <w:r w:rsidRPr="00937FE1">
        <w:rPr>
          <w:rFonts w:eastAsiaTheme="minorEastAsia"/>
          <w:sz w:val="24"/>
          <w:szCs w:val="24"/>
          <w:lang w:val="en-US"/>
        </w:rPr>
        <w:t xml:space="preserve"> (Gray và Milne, 2002). Tính bền vững liên quan đến đạo đức, bao gồm các sắp xếp của con người và tác động của họ lên môi trường tự nhiên và xã hội. Tính bền vững bao gồm khái niệm xã hội và sinh thái, tương thích với ranh giới tổ chức hoặc </w:t>
      </w:r>
      <w:r w:rsidR="00531A92">
        <w:rPr>
          <w:rFonts w:eastAsiaTheme="minorEastAsia"/>
          <w:sz w:val="24"/>
          <w:szCs w:val="24"/>
          <w:lang w:val="en-US"/>
        </w:rPr>
        <w:t>doanh nghiệp</w:t>
      </w:r>
      <w:r w:rsidRPr="00937FE1">
        <w:rPr>
          <w:rFonts w:eastAsiaTheme="minorEastAsia"/>
          <w:sz w:val="24"/>
          <w:szCs w:val="24"/>
          <w:lang w:val="en-US"/>
        </w:rPr>
        <w:t xml:space="preserve"> (Stechemesser &amp; Guenther, 2012).</w:t>
      </w:r>
    </w:p>
    <w:p w14:paraId="248961A2" w14:textId="10EE2BC9" w:rsidR="000431DF" w:rsidRPr="000840B1" w:rsidRDefault="00531A92" w:rsidP="008B49D7">
      <w:pPr>
        <w:autoSpaceDE w:val="0"/>
        <w:autoSpaceDN w:val="0"/>
        <w:adjustRightInd w:val="0"/>
        <w:spacing w:line="360" w:lineRule="auto"/>
        <w:ind w:firstLine="567"/>
        <w:jc w:val="both"/>
        <w:rPr>
          <w:rFonts w:eastAsiaTheme="minorEastAsia"/>
          <w:sz w:val="24"/>
          <w:szCs w:val="24"/>
          <w:lang w:val="en-US"/>
        </w:rPr>
      </w:pPr>
      <w:r>
        <w:rPr>
          <w:rFonts w:eastAsiaTheme="minorEastAsia"/>
          <w:sz w:val="24"/>
          <w:szCs w:val="24"/>
          <w:lang w:val="en-US"/>
        </w:rPr>
        <w:t xml:space="preserve">Theo </w:t>
      </w:r>
      <w:r w:rsidRPr="00937FE1">
        <w:rPr>
          <w:rFonts w:eastAsiaTheme="minorEastAsia"/>
          <w:sz w:val="24"/>
          <w:szCs w:val="24"/>
          <w:lang w:val="en-US"/>
        </w:rPr>
        <w:t>Staniskis &amp; Stankisiene</w:t>
      </w:r>
      <w:r>
        <w:rPr>
          <w:rFonts w:eastAsiaTheme="minorEastAsia"/>
          <w:sz w:val="24"/>
          <w:szCs w:val="24"/>
          <w:lang w:val="en-US"/>
        </w:rPr>
        <w:t xml:space="preserve"> (</w:t>
      </w:r>
      <w:r w:rsidRPr="00937FE1">
        <w:rPr>
          <w:rFonts w:eastAsiaTheme="minorEastAsia"/>
          <w:sz w:val="24"/>
          <w:szCs w:val="24"/>
          <w:lang w:val="en-US"/>
        </w:rPr>
        <w:t>2006</w:t>
      </w:r>
      <w:r>
        <w:rPr>
          <w:rFonts w:eastAsiaTheme="minorEastAsia"/>
          <w:sz w:val="24"/>
          <w:szCs w:val="24"/>
          <w:lang w:val="en-US"/>
        </w:rPr>
        <w:t>) thì t</w:t>
      </w:r>
      <w:r w:rsidR="00937FE1" w:rsidRPr="00937FE1">
        <w:rPr>
          <w:rFonts w:eastAsiaTheme="minorEastAsia"/>
          <w:sz w:val="24"/>
          <w:szCs w:val="24"/>
          <w:lang w:val="en-US"/>
        </w:rPr>
        <w:t xml:space="preserve">ính bền vững đề cập đến cách </w:t>
      </w:r>
      <w:r>
        <w:rPr>
          <w:rFonts w:eastAsiaTheme="minorEastAsia"/>
          <w:sz w:val="24"/>
          <w:szCs w:val="24"/>
          <w:lang w:val="en-US"/>
        </w:rPr>
        <w:t xml:space="preserve">các tổ chức hoặc doanh nghiệp </w:t>
      </w:r>
      <w:r w:rsidR="00937FE1" w:rsidRPr="00937FE1">
        <w:rPr>
          <w:rFonts w:eastAsiaTheme="minorEastAsia"/>
          <w:sz w:val="24"/>
          <w:szCs w:val="24"/>
          <w:lang w:val="en-US"/>
        </w:rPr>
        <w:t>tồn tại</w:t>
      </w:r>
      <w:r>
        <w:rPr>
          <w:rFonts w:eastAsiaTheme="minorEastAsia"/>
          <w:sz w:val="24"/>
          <w:szCs w:val="24"/>
          <w:lang w:val="en-US"/>
        </w:rPr>
        <w:t xml:space="preserve"> lâu dài như thế nào</w:t>
      </w:r>
      <w:r w:rsidR="00937FE1" w:rsidRPr="00937FE1">
        <w:rPr>
          <w:rFonts w:eastAsiaTheme="minorEastAsia"/>
          <w:sz w:val="24"/>
          <w:szCs w:val="24"/>
          <w:lang w:val="en-US"/>
        </w:rPr>
        <w:t xml:space="preserve">. Không có một vị trí "bền vững" duy nhất - nó có thể đạt được bằng nhiều giải pháp thực tế. Nhà nước bền vững sẽ là kết quả của giao tiếp giữa các xã hội, cá nhân, tổ chức và nhà nước. Trách nhiệm xã hội của </w:t>
      </w:r>
      <w:r>
        <w:rPr>
          <w:rFonts w:eastAsiaTheme="minorEastAsia"/>
          <w:sz w:val="24"/>
          <w:szCs w:val="24"/>
          <w:lang w:val="en-US"/>
        </w:rPr>
        <w:t>DN</w:t>
      </w:r>
      <w:r w:rsidR="00937FE1" w:rsidRPr="00937FE1">
        <w:rPr>
          <w:rFonts w:eastAsiaTheme="minorEastAsia"/>
          <w:sz w:val="24"/>
          <w:szCs w:val="24"/>
          <w:lang w:val="en-US"/>
        </w:rPr>
        <w:t xml:space="preserve"> và tính bền vững của </w:t>
      </w:r>
      <w:r>
        <w:rPr>
          <w:rFonts w:eastAsiaTheme="minorEastAsia"/>
          <w:sz w:val="24"/>
          <w:szCs w:val="24"/>
          <w:lang w:val="en-US"/>
        </w:rPr>
        <w:t>DN</w:t>
      </w:r>
      <w:r w:rsidR="00937FE1" w:rsidRPr="00937FE1">
        <w:rPr>
          <w:rFonts w:eastAsiaTheme="minorEastAsia"/>
          <w:sz w:val="24"/>
          <w:szCs w:val="24"/>
          <w:lang w:val="en-US"/>
        </w:rPr>
        <w:t xml:space="preserve"> thường được coi là giống nhau và hai thuật ngữ này thường được sử dụng thay thế cho nhau, vì niềm tin rằng trách nhiệm xã hội của </w:t>
      </w:r>
      <w:r>
        <w:rPr>
          <w:rFonts w:eastAsiaTheme="minorEastAsia"/>
          <w:sz w:val="24"/>
          <w:szCs w:val="24"/>
          <w:lang w:val="en-US"/>
        </w:rPr>
        <w:t>DN</w:t>
      </w:r>
      <w:r w:rsidR="00937FE1" w:rsidRPr="00937FE1">
        <w:rPr>
          <w:rFonts w:eastAsiaTheme="minorEastAsia"/>
          <w:sz w:val="24"/>
          <w:szCs w:val="24"/>
          <w:lang w:val="en-US"/>
        </w:rPr>
        <w:t xml:space="preserve"> là cách tiếp cận của </w:t>
      </w:r>
      <w:r>
        <w:rPr>
          <w:rFonts w:eastAsiaTheme="minorEastAsia"/>
          <w:sz w:val="24"/>
          <w:szCs w:val="24"/>
          <w:lang w:val="en-US"/>
        </w:rPr>
        <w:t>DN</w:t>
      </w:r>
      <w:r w:rsidR="00937FE1" w:rsidRPr="00937FE1">
        <w:rPr>
          <w:rFonts w:eastAsiaTheme="minorEastAsia"/>
          <w:sz w:val="24"/>
          <w:szCs w:val="24"/>
          <w:lang w:val="en-US"/>
        </w:rPr>
        <w:t xml:space="preserve"> đối với tính bền vững. Tính bền vững liên quan đến quản lý môi trường hoặc trách nhiệm xã hội và nó đề cập đến một thuật ngữ không gây ra mối đe dọa nào đối với hoạt động và tình hình của công ty. Phát triển bền vững là sự phát triển đáp ứng các nhu cầu hiện tại mà không ảnh hưởng đến khả năng đáp ứng nhu cầu của thế hệ tương lai. Điều này là do sự mơ hồ của định nghĩa phát triển bền vững </w:t>
      </w:r>
      <w:r>
        <w:rPr>
          <w:rFonts w:eastAsiaTheme="minorEastAsia"/>
          <w:sz w:val="24"/>
          <w:szCs w:val="24"/>
          <w:lang w:val="en-US"/>
        </w:rPr>
        <w:t xml:space="preserve">trong các nghiên cứu trước và các nghiên cứu sau này </w:t>
      </w:r>
      <w:r w:rsidR="00937FE1" w:rsidRPr="00937FE1">
        <w:rPr>
          <w:rFonts w:eastAsiaTheme="minorEastAsia"/>
          <w:sz w:val="24"/>
          <w:szCs w:val="24"/>
          <w:lang w:val="en-US"/>
        </w:rPr>
        <w:t>đã được đưa ra một ý nghĩa rộng hơn bao gồm một số lượng lớn các ý tưởng</w:t>
      </w:r>
      <w:r>
        <w:rPr>
          <w:rFonts w:eastAsiaTheme="minorEastAsia"/>
          <w:sz w:val="24"/>
          <w:szCs w:val="24"/>
          <w:lang w:val="en-US"/>
        </w:rPr>
        <w:t xml:space="preserve"> về phát triển bền vững</w:t>
      </w:r>
      <w:r w:rsidR="00937FE1" w:rsidRPr="00937FE1">
        <w:rPr>
          <w:rFonts w:eastAsiaTheme="minorEastAsia"/>
          <w:sz w:val="24"/>
          <w:szCs w:val="24"/>
          <w:lang w:val="en-US"/>
        </w:rPr>
        <w:t xml:space="preserve"> (Thornton, 2013). Tính bền vững của </w:t>
      </w:r>
      <w:r>
        <w:rPr>
          <w:rFonts w:eastAsiaTheme="minorEastAsia"/>
          <w:sz w:val="24"/>
          <w:szCs w:val="24"/>
          <w:lang w:val="en-US"/>
        </w:rPr>
        <w:t>DN</w:t>
      </w:r>
      <w:r w:rsidR="00937FE1" w:rsidRPr="00937FE1">
        <w:rPr>
          <w:rFonts w:eastAsiaTheme="minorEastAsia"/>
          <w:sz w:val="24"/>
          <w:szCs w:val="24"/>
          <w:lang w:val="en-US"/>
        </w:rPr>
        <w:t xml:space="preserve"> bắt nguồn từ cách tiếp cận của </w:t>
      </w:r>
      <w:r>
        <w:rPr>
          <w:rFonts w:eastAsiaTheme="minorEastAsia"/>
          <w:sz w:val="24"/>
          <w:szCs w:val="24"/>
          <w:lang w:val="en-US"/>
        </w:rPr>
        <w:t>DN</w:t>
      </w:r>
      <w:r w:rsidR="00937FE1" w:rsidRPr="00937FE1">
        <w:rPr>
          <w:rFonts w:eastAsiaTheme="minorEastAsia"/>
          <w:sz w:val="24"/>
          <w:szCs w:val="24"/>
          <w:lang w:val="en-US"/>
        </w:rPr>
        <w:t xml:space="preserve"> để đạt được</w:t>
      </w:r>
      <w:r>
        <w:rPr>
          <w:rFonts w:eastAsiaTheme="minorEastAsia"/>
          <w:sz w:val="24"/>
          <w:szCs w:val="24"/>
          <w:lang w:val="en-US"/>
        </w:rPr>
        <w:t xml:space="preserve"> sự</w:t>
      </w:r>
      <w:r w:rsidR="00937FE1" w:rsidRPr="00937FE1">
        <w:rPr>
          <w:rFonts w:eastAsiaTheme="minorEastAsia"/>
          <w:sz w:val="24"/>
          <w:szCs w:val="24"/>
          <w:lang w:val="en-US"/>
        </w:rPr>
        <w:t xml:space="preserve"> phát triển bền vững </w:t>
      </w:r>
      <w:r>
        <w:rPr>
          <w:rFonts w:eastAsiaTheme="minorEastAsia"/>
          <w:sz w:val="24"/>
          <w:szCs w:val="24"/>
          <w:lang w:val="en-US"/>
        </w:rPr>
        <w:t>đối với riêng DN đó</w:t>
      </w:r>
      <w:r w:rsidR="00937FE1" w:rsidRPr="00937FE1">
        <w:rPr>
          <w:rFonts w:eastAsiaTheme="minorEastAsia"/>
          <w:sz w:val="24"/>
          <w:szCs w:val="24"/>
          <w:lang w:val="en-US"/>
        </w:rPr>
        <w:t>. Phát triển bền vững bao gồm ba chiều (xã hội, môi trường và kinh tế) tương tác với nhau</w:t>
      </w:r>
      <w:r>
        <w:rPr>
          <w:rFonts w:eastAsiaTheme="minorEastAsia"/>
          <w:sz w:val="24"/>
          <w:szCs w:val="24"/>
          <w:lang w:val="en-US"/>
        </w:rPr>
        <w:t xml:space="preserve"> </w:t>
      </w:r>
      <w:r w:rsidRPr="00937FE1">
        <w:rPr>
          <w:rFonts w:eastAsiaTheme="minorEastAsia"/>
          <w:sz w:val="24"/>
          <w:szCs w:val="24"/>
          <w:lang w:val="en-US"/>
        </w:rPr>
        <w:t>(Thornton, 2013).</w:t>
      </w:r>
    </w:p>
    <w:p w14:paraId="71D0BC9E" w14:textId="146A445B" w:rsidR="00937FE1" w:rsidRDefault="00937FE1" w:rsidP="008B49D7">
      <w:pPr>
        <w:autoSpaceDE w:val="0"/>
        <w:autoSpaceDN w:val="0"/>
        <w:adjustRightInd w:val="0"/>
        <w:spacing w:line="360" w:lineRule="auto"/>
        <w:ind w:firstLine="567"/>
        <w:jc w:val="both"/>
        <w:rPr>
          <w:rFonts w:eastAsiaTheme="minorEastAsia"/>
          <w:sz w:val="24"/>
          <w:szCs w:val="24"/>
          <w:lang w:val="en-US"/>
        </w:rPr>
      </w:pPr>
      <w:r w:rsidRPr="00937FE1">
        <w:rPr>
          <w:rFonts w:eastAsiaTheme="minorEastAsia"/>
          <w:sz w:val="24"/>
          <w:szCs w:val="24"/>
          <w:lang w:val="en-US"/>
        </w:rPr>
        <w:t>Tài liệu kinh tế môi trường phân tích phép đo phúc lợi, tính bền vững, thay đổi công nghệ, tác động bên ngoài và “kế toán xanh” trong khuôn khổ các mô hình cân bằng chung (Aronsson và cộng sự, 1997). Lange (2003)</w:t>
      </w:r>
      <w:r w:rsidR="00531A92">
        <w:rPr>
          <w:rFonts w:eastAsiaTheme="minorEastAsia"/>
          <w:sz w:val="24"/>
          <w:szCs w:val="24"/>
          <w:lang w:val="en-US"/>
        </w:rPr>
        <w:t xml:space="preserve"> cũng đã</w:t>
      </w:r>
      <w:r w:rsidRPr="00937FE1">
        <w:rPr>
          <w:rFonts w:eastAsiaTheme="minorEastAsia"/>
          <w:sz w:val="24"/>
          <w:szCs w:val="24"/>
          <w:lang w:val="en-US"/>
        </w:rPr>
        <w:t xml:space="preserve"> chỉ ra mối liên hệ giữa “kế toán môi trường” và “phát triển </w:t>
      </w:r>
      <w:r w:rsidRPr="00937FE1">
        <w:rPr>
          <w:rFonts w:eastAsiaTheme="minorEastAsia"/>
          <w:sz w:val="24"/>
          <w:szCs w:val="24"/>
          <w:lang w:val="en-US"/>
        </w:rPr>
        <w:lastRenderedPageBreak/>
        <w:t xml:space="preserve">bền vững”. Đối với ông, nghiên cứu </w:t>
      </w:r>
      <w:r w:rsidR="005B460D">
        <w:rPr>
          <w:rFonts w:eastAsiaTheme="minorEastAsia"/>
          <w:sz w:val="24"/>
          <w:szCs w:val="24"/>
          <w:lang w:val="en-US"/>
        </w:rPr>
        <w:t>KTMT</w:t>
      </w:r>
      <w:r w:rsidRPr="00937FE1">
        <w:rPr>
          <w:rFonts w:eastAsiaTheme="minorEastAsia"/>
          <w:sz w:val="24"/>
          <w:szCs w:val="24"/>
          <w:lang w:val="en-US"/>
        </w:rPr>
        <w:t xml:space="preserve"> nhằm mục đích tìm ra các chỉ số về các ngành công nghiệp gây ô nhiễm tiềm tàng và đề xuất các chính sách tốt nhất để quản lý các ngành công nghiệp này. Hơn nữa, Lange (2003) </w:t>
      </w:r>
      <w:r w:rsidR="00531A92">
        <w:rPr>
          <w:rFonts w:eastAsiaTheme="minorEastAsia"/>
          <w:sz w:val="24"/>
          <w:szCs w:val="24"/>
          <w:lang w:val="en-US"/>
        </w:rPr>
        <w:t>đã đề cập đến</w:t>
      </w:r>
      <w:r w:rsidRPr="00937FE1">
        <w:rPr>
          <w:rFonts w:eastAsiaTheme="minorEastAsia"/>
          <w:sz w:val="24"/>
          <w:szCs w:val="24"/>
          <w:lang w:val="en-US"/>
        </w:rPr>
        <w:t xml:space="preserve"> “phát triển bền vững” với lòng vị tha giữa các thế hệ và tuân theo ủy ban thế giới về môi trường và phát triển (ủy ban Brutland)</w:t>
      </w:r>
      <w:r w:rsidR="00531A92">
        <w:rPr>
          <w:rFonts w:eastAsiaTheme="minorEastAsia"/>
          <w:sz w:val="24"/>
          <w:szCs w:val="24"/>
          <w:lang w:val="en-US"/>
        </w:rPr>
        <w:t>. Ủ</w:t>
      </w:r>
      <w:r w:rsidRPr="00937FE1">
        <w:rPr>
          <w:rFonts w:eastAsiaTheme="minorEastAsia"/>
          <w:sz w:val="24"/>
          <w:szCs w:val="24"/>
          <w:lang w:val="en-US"/>
        </w:rPr>
        <w:t xml:space="preserve">y ban này lần lượt tuyên bố rằng “phát triển bền vững là đáp ứng nhu cầu của thế hệ hiện tại mà không ảnh hưởng đến khả năng đáp ứng nhu cầu của các thế hệ tương lai”. </w:t>
      </w:r>
      <w:r w:rsidR="005B460D">
        <w:rPr>
          <w:rFonts w:eastAsiaTheme="minorEastAsia"/>
          <w:sz w:val="24"/>
          <w:szCs w:val="24"/>
          <w:lang w:val="en-US"/>
        </w:rPr>
        <w:t>KTMT</w:t>
      </w:r>
      <w:r w:rsidRPr="00937FE1">
        <w:rPr>
          <w:rFonts w:eastAsiaTheme="minorEastAsia"/>
          <w:sz w:val="24"/>
          <w:szCs w:val="24"/>
          <w:lang w:val="en-US"/>
        </w:rPr>
        <w:t xml:space="preserve"> giúp các </w:t>
      </w:r>
      <w:r w:rsidR="00531A92">
        <w:rPr>
          <w:rFonts w:eastAsiaTheme="minorEastAsia"/>
          <w:sz w:val="24"/>
          <w:szCs w:val="24"/>
          <w:lang w:val="en-US"/>
        </w:rPr>
        <w:t>DN</w:t>
      </w:r>
      <w:r w:rsidRPr="00937FE1">
        <w:rPr>
          <w:rFonts w:eastAsiaTheme="minorEastAsia"/>
          <w:sz w:val="24"/>
          <w:szCs w:val="24"/>
          <w:lang w:val="en-US"/>
        </w:rPr>
        <w:t xml:space="preserve"> đạt được hiệu quả môi trường và hiệu quả kinh tế. Do đó, </w:t>
      </w:r>
      <w:r w:rsidR="00531A92">
        <w:rPr>
          <w:rFonts w:eastAsiaTheme="minorEastAsia"/>
          <w:sz w:val="24"/>
          <w:szCs w:val="24"/>
          <w:lang w:val="en-US"/>
        </w:rPr>
        <w:t>KTMT l</w:t>
      </w:r>
      <w:r w:rsidRPr="00937FE1">
        <w:rPr>
          <w:rFonts w:eastAsiaTheme="minorEastAsia"/>
          <w:sz w:val="24"/>
          <w:szCs w:val="24"/>
          <w:lang w:val="en-US"/>
        </w:rPr>
        <w:t xml:space="preserve">à một công cụ kế toán phù hợp với các </w:t>
      </w:r>
      <w:r w:rsidR="00531A92">
        <w:rPr>
          <w:rFonts w:eastAsiaTheme="minorEastAsia"/>
          <w:sz w:val="24"/>
          <w:szCs w:val="24"/>
          <w:lang w:val="en-US"/>
        </w:rPr>
        <w:t>DN</w:t>
      </w:r>
      <w:r w:rsidRPr="00937FE1">
        <w:rPr>
          <w:rFonts w:eastAsiaTheme="minorEastAsia"/>
          <w:sz w:val="24"/>
          <w:szCs w:val="24"/>
          <w:lang w:val="en-US"/>
        </w:rPr>
        <w:t xml:space="preserve"> trong bối cảnh phát triển bền vững toàn cầu, đặc biệt là đối với các </w:t>
      </w:r>
      <w:r w:rsidR="00531A92">
        <w:rPr>
          <w:rFonts w:eastAsiaTheme="minorEastAsia"/>
          <w:sz w:val="24"/>
          <w:szCs w:val="24"/>
          <w:lang w:val="en-US"/>
        </w:rPr>
        <w:t>DN</w:t>
      </w:r>
      <w:r w:rsidRPr="00937FE1">
        <w:rPr>
          <w:rFonts w:eastAsiaTheme="minorEastAsia"/>
          <w:sz w:val="24"/>
          <w:szCs w:val="24"/>
          <w:lang w:val="en-US"/>
        </w:rPr>
        <w:t xml:space="preserve"> nhạy cảm với môi trường như các </w:t>
      </w:r>
      <w:r w:rsidR="00531A92">
        <w:rPr>
          <w:rFonts w:eastAsiaTheme="minorEastAsia"/>
          <w:sz w:val="24"/>
          <w:szCs w:val="24"/>
          <w:lang w:val="en-US"/>
        </w:rPr>
        <w:t>DN sản xuất,</w:t>
      </w:r>
      <w:r w:rsidRPr="00937FE1">
        <w:rPr>
          <w:rFonts w:eastAsiaTheme="minorEastAsia"/>
          <w:sz w:val="24"/>
          <w:szCs w:val="24"/>
          <w:lang w:val="en-US"/>
        </w:rPr>
        <w:t xml:space="preserve"> khai thác </w:t>
      </w:r>
      <w:r w:rsidR="00531A92">
        <w:rPr>
          <w:rFonts w:eastAsiaTheme="minorEastAsia"/>
          <w:sz w:val="24"/>
          <w:szCs w:val="24"/>
          <w:lang w:val="en-US"/>
        </w:rPr>
        <w:t>…</w:t>
      </w:r>
      <w:r w:rsidRPr="00937FE1">
        <w:rPr>
          <w:rFonts w:eastAsiaTheme="minorEastAsia"/>
          <w:sz w:val="24"/>
          <w:szCs w:val="24"/>
          <w:lang w:val="en-US"/>
        </w:rPr>
        <w:t xml:space="preserve"> </w:t>
      </w:r>
      <w:r w:rsidR="00531A92">
        <w:rPr>
          <w:rFonts w:eastAsiaTheme="minorEastAsia"/>
          <w:sz w:val="24"/>
          <w:szCs w:val="24"/>
          <w:lang w:val="en-US"/>
        </w:rPr>
        <w:t>KTMT</w:t>
      </w:r>
      <w:r w:rsidRPr="00937FE1">
        <w:rPr>
          <w:rFonts w:eastAsiaTheme="minorEastAsia"/>
          <w:sz w:val="24"/>
          <w:szCs w:val="24"/>
          <w:lang w:val="en-US"/>
        </w:rPr>
        <w:t xml:space="preserve"> là một công cụ được các tổ chức sử dụng để </w:t>
      </w:r>
      <w:r w:rsidR="00531A92">
        <w:rPr>
          <w:rFonts w:eastAsiaTheme="minorEastAsia"/>
          <w:sz w:val="24"/>
          <w:szCs w:val="24"/>
          <w:lang w:val="en-US"/>
        </w:rPr>
        <w:t>hỗ trợ DN mình phát triển</w:t>
      </w:r>
      <w:r w:rsidRPr="00937FE1">
        <w:rPr>
          <w:rFonts w:eastAsiaTheme="minorEastAsia"/>
          <w:sz w:val="24"/>
          <w:szCs w:val="24"/>
          <w:lang w:val="en-US"/>
        </w:rPr>
        <w:t xml:space="preserve"> bền vững hơn</w:t>
      </w:r>
      <w:r w:rsidR="00531A92">
        <w:rPr>
          <w:rFonts w:eastAsiaTheme="minorEastAsia"/>
          <w:sz w:val="24"/>
          <w:szCs w:val="24"/>
          <w:lang w:val="en-US"/>
        </w:rPr>
        <w:t xml:space="preserve"> (</w:t>
      </w:r>
      <w:r w:rsidR="00531A92" w:rsidRPr="00937FE1">
        <w:rPr>
          <w:rFonts w:eastAsiaTheme="minorEastAsia"/>
          <w:sz w:val="24"/>
          <w:szCs w:val="24"/>
          <w:lang w:val="en-US"/>
        </w:rPr>
        <w:t>Lange</w:t>
      </w:r>
      <w:r w:rsidR="00531A92">
        <w:rPr>
          <w:rFonts w:eastAsiaTheme="minorEastAsia"/>
          <w:sz w:val="24"/>
          <w:szCs w:val="24"/>
          <w:lang w:val="en-US"/>
        </w:rPr>
        <w:t xml:space="preserve">, </w:t>
      </w:r>
      <w:r w:rsidR="00531A92" w:rsidRPr="00937FE1">
        <w:rPr>
          <w:rFonts w:eastAsiaTheme="minorEastAsia"/>
          <w:sz w:val="24"/>
          <w:szCs w:val="24"/>
          <w:lang w:val="en-US"/>
        </w:rPr>
        <w:t>2003)</w:t>
      </w:r>
      <w:r w:rsidRPr="00937FE1">
        <w:rPr>
          <w:rFonts w:eastAsiaTheme="minorEastAsia"/>
          <w:sz w:val="24"/>
          <w:szCs w:val="24"/>
          <w:lang w:val="en-US"/>
        </w:rPr>
        <w:t xml:space="preserve">. </w:t>
      </w:r>
      <w:r w:rsidR="008B49D7">
        <w:rPr>
          <w:rFonts w:eastAsiaTheme="minorEastAsia"/>
          <w:sz w:val="24"/>
          <w:szCs w:val="24"/>
          <w:lang w:val="en-US"/>
        </w:rPr>
        <w:t>P</w:t>
      </w:r>
      <w:r w:rsidRPr="00937FE1">
        <w:rPr>
          <w:rFonts w:eastAsiaTheme="minorEastAsia"/>
          <w:sz w:val="24"/>
          <w:szCs w:val="24"/>
          <w:lang w:val="en-US"/>
        </w:rPr>
        <w:t xml:space="preserve">hép đo được sử dụng rộng rãi nhất </w:t>
      </w:r>
      <w:r w:rsidR="008B49D7">
        <w:rPr>
          <w:rFonts w:eastAsiaTheme="minorEastAsia"/>
          <w:sz w:val="24"/>
          <w:szCs w:val="24"/>
          <w:lang w:val="en-US"/>
        </w:rPr>
        <w:t xml:space="preserve">để đánh giá sự phát triển bền vững của DN </w:t>
      </w:r>
      <w:r w:rsidRPr="00937FE1">
        <w:rPr>
          <w:rFonts w:eastAsiaTheme="minorEastAsia"/>
          <w:sz w:val="24"/>
          <w:szCs w:val="24"/>
          <w:lang w:val="en-US"/>
        </w:rPr>
        <w:t>là Báo cáo phát triển bền vững của doanh nghiệp (CSR)</w:t>
      </w:r>
      <w:r w:rsidR="008B49D7">
        <w:rPr>
          <w:rFonts w:eastAsiaTheme="minorEastAsia"/>
          <w:sz w:val="24"/>
          <w:szCs w:val="24"/>
          <w:lang w:val="en-US"/>
        </w:rPr>
        <w:t xml:space="preserve"> và việc thực hiện KTMT</w:t>
      </w:r>
      <w:r w:rsidRPr="00937FE1">
        <w:rPr>
          <w:rFonts w:eastAsiaTheme="minorEastAsia"/>
          <w:sz w:val="24"/>
          <w:szCs w:val="24"/>
          <w:lang w:val="en-US"/>
        </w:rPr>
        <w:t xml:space="preserve">. Những phép đo này công nhận vai trò của thông tin tài chính và cho thấy cách kế toán truyền thống được mở rộng bằng cách cải thiện tính minh bạch và trách nhiệm giải trình thông qua báo cáo về Triple-P (Jeffery và cộng sự, 2012). </w:t>
      </w:r>
      <w:r w:rsidR="008B49D7">
        <w:rPr>
          <w:rFonts w:eastAsiaTheme="minorEastAsia"/>
          <w:sz w:val="24"/>
          <w:szCs w:val="24"/>
          <w:lang w:val="en-US"/>
        </w:rPr>
        <w:t>KTMT tại các quốc gia phát triển đã</w:t>
      </w:r>
      <w:r w:rsidRPr="00937FE1">
        <w:rPr>
          <w:rFonts w:eastAsiaTheme="minorEastAsia"/>
          <w:sz w:val="24"/>
          <w:szCs w:val="24"/>
          <w:lang w:val="en-US"/>
        </w:rPr>
        <w:t xml:space="preserve"> thống nhất các chiến lược của công ty bằng cách cung cấp thông tin về môi trường, kinh tế và xã hội. Tuy nhiên, trên thực tế, rất khó để đưa ra các chính sách thúc đẩy cả ba mục tiêu cùng một lúc. </w:t>
      </w:r>
      <w:r w:rsidR="005B460D">
        <w:rPr>
          <w:rFonts w:eastAsiaTheme="minorEastAsia"/>
          <w:sz w:val="24"/>
          <w:szCs w:val="24"/>
          <w:lang w:val="en-US"/>
        </w:rPr>
        <w:t>KTMT</w:t>
      </w:r>
      <w:r w:rsidRPr="00937FE1">
        <w:rPr>
          <w:rFonts w:eastAsiaTheme="minorEastAsia"/>
          <w:sz w:val="24"/>
          <w:szCs w:val="24"/>
          <w:lang w:val="en-US"/>
        </w:rPr>
        <w:t xml:space="preserve"> cho phát triển bền vững có thể được định nghĩa theo ba góc nhìn: (1) Môi trường đại diện cho tập hợp các nguồn tài nguyên thiên nhiên; (2) Môi trường thể hiện sự tương tác giữa tài nguyên thiên nhiên và hoạt động của con người; (3) Môi trường là tập hợp tất cả các nguồn tài nguyên có sẵn. Các tiêu chuẩn </w:t>
      </w:r>
      <w:r w:rsidR="00BC1111">
        <w:rPr>
          <w:sz w:val="24"/>
          <w:szCs w:val="24"/>
        </w:rPr>
        <w:t>BCTC</w:t>
      </w:r>
      <w:r w:rsidR="00BC1111">
        <w:rPr>
          <w:b/>
          <w:bCs/>
          <w:sz w:val="24"/>
          <w:szCs w:val="24"/>
        </w:rPr>
        <w:t xml:space="preserve"> </w:t>
      </w:r>
      <w:r w:rsidRPr="00937FE1">
        <w:rPr>
          <w:rFonts w:eastAsiaTheme="minorEastAsia"/>
          <w:sz w:val="24"/>
          <w:szCs w:val="24"/>
          <w:lang w:val="en-US"/>
        </w:rPr>
        <w:t>và kiểm toán toàn cầu có khả năng phân biệt</w:t>
      </w:r>
      <w:r w:rsidR="008B49D7">
        <w:rPr>
          <w:rFonts w:eastAsiaTheme="minorEastAsia"/>
          <w:sz w:val="24"/>
          <w:szCs w:val="24"/>
          <w:lang w:val="en-US"/>
        </w:rPr>
        <w:t>,</w:t>
      </w:r>
      <w:r w:rsidRPr="00937FE1">
        <w:rPr>
          <w:rFonts w:eastAsiaTheme="minorEastAsia"/>
          <w:sz w:val="24"/>
          <w:szCs w:val="24"/>
          <w:lang w:val="en-US"/>
        </w:rPr>
        <w:t xml:space="preserve"> xếp hạng</w:t>
      </w:r>
      <w:r w:rsidR="008B49D7">
        <w:rPr>
          <w:rFonts w:eastAsiaTheme="minorEastAsia"/>
          <w:sz w:val="24"/>
          <w:szCs w:val="24"/>
          <w:lang w:val="en-US"/>
        </w:rPr>
        <w:t xml:space="preserve"> được các</w:t>
      </w:r>
      <w:r w:rsidRPr="00937FE1">
        <w:rPr>
          <w:rFonts w:eastAsiaTheme="minorEastAsia"/>
          <w:sz w:val="24"/>
          <w:szCs w:val="24"/>
          <w:lang w:val="en-US"/>
        </w:rPr>
        <w:t xml:space="preserve"> công bố thông tin về môi trường</w:t>
      </w:r>
      <w:r w:rsidR="008B49D7">
        <w:rPr>
          <w:rFonts w:eastAsiaTheme="minorEastAsia"/>
          <w:sz w:val="24"/>
          <w:szCs w:val="24"/>
          <w:lang w:val="en-US"/>
        </w:rPr>
        <w:t xml:space="preserve">, </w:t>
      </w:r>
      <w:r w:rsidRPr="00937FE1">
        <w:rPr>
          <w:rFonts w:eastAsiaTheme="minorEastAsia"/>
          <w:sz w:val="24"/>
          <w:szCs w:val="24"/>
          <w:lang w:val="en-US"/>
        </w:rPr>
        <w:t xml:space="preserve">độ tin cậy của thông tin về môi trường </w:t>
      </w:r>
      <w:r w:rsidR="008B49D7">
        <w:rPr>
          <w:rFonts w:eastAsiaTheme="minorEastAsia"/>
          <w:sz w:val="24"/>
          <w:szCs w:val="24"/>
          <w:lang w:val="en-US"/>
        </w:rPr>
        <w:t>và việc tuân thủ với các</w:t>
      </w:r>
      <w:r w:rsidRPr="00937FE1">
        <w:rPr>
          <w:rFonts w:eastAsiaTheme="minorEastAsia"/>
          <w:sz w:val="24"/>
          <w:szCs w:val="24"/>
          <w:lang w:val="en-US"/>
        </w:rPr>
        <w:t xml:space="preserve"> khuôn khổ pháp lý</w:t>
      </w:r>
      <w:r w:rsidR="008B49D7">
        <w:rPr>
          <w:rFonts w:eastAsiaTheme="minorEastAsia"/>
          <w:sz w:val="24"/>
          <w:szCs w:val="24"/>
          <w:lang w:val="en-US"/>
        </w:rPr>
        <w:t xml:space="preserve"> (</w:t>
      </w:r>
      <w:r w:rsidR="008B49D7" w:rsidRPr="00937FE1">
        <w:rPr>
          <w:rFonts w:eastAsiaTheme="minorEastAsia"/>
          <w:sz w:val="24"/>
          <w:szCs w:val="24"/>
          <w:lang w:val="en-US"/>
        </w:rPr>
        <w:t>Lange</w:t>
      </w:r>
      <w:r w:rsidR="008B49D7">
        <w:rPr>
          <w:rFonts w:eastAsiaTheme="minorEastAsia"/>
          <w:sz w:val="24"/>
          <w:szCs w:val="24"/>
          <w:lang w:val="en-US"/>
        </w:rPr>
        <w:t xml:space="preserve">, </w:t>
      </w:r>
      <w:r w:rsidR="008B49D7" w:rsidRPr="00937FE1">
        <w:rPr>
          <w:rFonts w:eastAsiaTheme="minorEastAsia"/>
          <w:sz w:val="24"/>
          <w:szCs w:val="24"/>
          <w:lang w:val="en-US"/>
        </w:rPr>
        <w:t>2003)</w:t>
      </w:r>
      <w:r w:rsidR="000431DF" w:rsidRPr="000840B1">
        <w:rPr>
          <w:rFonts w:eastAsiaTheme="minorEastAsia"/>
          <w:sz w:val="24"/>
          <w:szCs w:val="24"/>
          <w:lang w:val="en-US"/>
        </w:rPr>
        <w:t>.</w:t>
      </w:r>
      <w:r w:rsidR="008B49D7">
        <w:rPr>
          <w:rFonts w:eastAsiaTheme="minorEastAsia"/>
          <w:sz w:val="24"/>
          <w:szCs w:val="24"/>
          <w:lang w:val="en-US"/>
        </w:rPr>
        <w:t xml:space="preserve"> </w:t>
      </w:r>
      <w:r w:rsidR="000431DF" w:rsidRPr="000840B1">
        <w:rPr>
          <w:rFonts w:eastAsiaTheme="minorEastAsia"/>
          <w:sz w:val="24"/>
          <w:szCs w:val="24"/>
          <w:lang w:val="en-US"/>
        </w:rPr>
        <w:t xml:space="preserve"> </w:t>
      </w:r>
    </w:p>
    <w:p w14:paraId="5FFA9FD4" w14:textId="5529D57A" w:rsidR="00937FE1" w:rsidRDefault="00937FE1" w:rsidP="008B49D7">
      <w:pPr>
        <w:autoSpaceDE w:val="0"/>
        <w:autoSpaceDN w:val="0"/>
        <w:adjustRightInd w:val="0"/>
        <w:spacing w:line="360" w:lineRule="auto"/>
        <w:ind w:firstLine="567"/>
        <w:jc w:val="both"/>
        <w:rPr>
          <w:rFonts w:eastAsiaTheme="minorEastAsia"/>
          <w:sz w:val="24"/>
          <w:szCs w:val="24"/>
        </w:rPr>
      </w:pPr>
      <w:r w:rsidRPr="00937FE1">
        <w:rPr>
          <w:rFonts w:eastAsiaTheme="minorEastAsia"/>
          <w:sz w:val="24"/>
          <w:szCs w:val="24"/>
        </w:rPr>
        <w:t xml:space="preserve">Phát hiện của Freedman và Jaggi (2006), Bebbington và cộng sự (2008) cho thấy các </w:t>
      </w:r>
      <w:r w:rsidR="008B49D7">
        <w:rPr>
          <w:rFonts w:eastAsiaTheme="minorEastAsia"/>
          <w:sz w:val="24"/>
          <w:szCs w:val="24"/>
        </w:rPr>
        <w:t>nội dung</w:t>
      </w:r>
      <w:r w:rsidRPr="00937FE1">
        <w:rPr>
          <w:rFonts w:eastAsiaTheme="minorEastAsia"/>
          <w:sz w:val="24"/>
          <w:szCs w:val="24"/>
        </w:rPr>
        <w:t xml:space="preserve"> mà báo cáo trách nhiệm xã hội và tính bền vững của môi trường được lập, </w:t>
      </w:r>
      <w:r w:rsidR="008B49D7">
        <w:rPr>
          <w:rFonts w:eastAsiaTheme="minorEastAsia"/>
          <w:sz w:val="24"/>
          <w:szCs w:val="24"/>
        </w:rPr>
        <w:t>được</w:t>
      </w:r>
      <w:r w:rsidRPr="00937FE1">
        <w:rPr>
          <w:rFonts w:eastAsiaTheme="minorEastAsia"/>
          <w:sz w:val="24"/>
          <w:szCs w:val="24"/>
        </w:rPr>
        <w:t xml:space="preserve"> báo cáo và </w:t>
      </w:r>
      <w:r w:rsidR="008B49D7">
        <w:rPr>
          <w:rFonts w:eastAsiaTheme="minorEastAsia"/>
          <w:sz w:val="24"/>
          <w:szCs w:val="24"/>
        </w:rPr>
        <w:t xml:space="preserve">chịu sự </w:t>
      </w:r>
      <w:r w:rsidRPr="00937FE1">
        <w:rPr>
          <w:rFonts w:eastAsiaTheme="minorEastAsia"/>
          <w:sz w:val="24"/>
          <w:szCs w:val="24"/>
        </w:rPr>
        <w:t xml:space="preserve">kiểm toán vẫn chưa rõ ràng. Cụ thể hơn, các báo cáo thường niên hiếm khi chứa dữ liệu định lượng phi tài chính. Các báo cáo về tính bền vững không tuân theo một tiêu chuẩn hoặc định dạng cụ thể </w:t>
      </w:r>
      <w:r w:rsidR="008B49D7">
        <w:rPr>
          <w:rFonts w:eastAsiaTheme="minorEastAsia"/>
          <w:sz w:val="24"/>
          <w:szCs w:val="24"/>
        </w:rPr>
        <w:t xml:space="preserve">của </w:t>
      </w:r>
      <w:r w:rsidRPr="00937FE1">
        <w:rPr>
          <w:rFonts w:eastAsiaTheme="minorEastAsia"/>
          <w:sz w:val="24"/>
          <w:szCs w:val="24"/>
        </w:rPr>
        <w:t xml:space="preserve">GRI cùng các hướng dẫn tương tự khác dường như không được tuân thủ đầy đủ. Các phần về trách nhiệm xã hội của các báo cáo dường như cũng chứa thông tin và tài liệu không liên quan về hoạt động từ thiện. Các báo cáo không chỉ ra những đóng góp mà công ty nhận được từ các khoản đầu tư vào sức khỏe và an toàn. Negash (2012) kết luận trong nghiên cứu của mình rằng trong phạm vi mà khí thải xuyên biên giới và hệ thống sông ngòi ảnh hưởng đến chất lượng và tính bền vững của cuộc sống, thì môi trường cũng là một tài sản toàn cầu (quốc tế). Do đó, loại kế toán bắt buộc đối với môi trường là </w:t>
      </w:r>
      <w:r w:rsidR="005B460D">
        <w:rPr>
          <w:rFonts w:eastAsiaTheme="minorEastAsia"/>
          <w:sz w:val="24"/>
          <w:szCs w:val="24"/>
        </w:rPr>
        <w:t>KTMT</w:t>
      </w:r>
      <w:r w:rsidRPr="00937FE1">
        <w:rPr>
          <w:rFonts w:eastAsiaTheme="minorEastAsia"/>
          <w:sz w:val="24"/>
          <w:szCs w:val="24"/>
        </w:rPr>
        <w:t xml:space="preserve"> cần kết hợp các khái niệm của IFRS.</w:t>
      </w:r>
    </w:p>
    <w:p w14:paraId="276625AC" w14:textId="6ABF4396" w:rsidR="008B49D7" w:rsidRDefault="008B49D7" w:rsidP="008B49D7">
      <w:pPr>
        <w:autoSpaceDE w:val="0"/>
        <w:autoSpaceDN w:val="0"/>
        <w:adjustRightInd w:val="0"/>
        <w:spacing w:line="360" w:lineRule="auto"/>
        <w:ind w:firstLine="567"/>
        <w:jc w:val="both"/>
        <w:rPr>
          <w:rFonts w:eastAsiaTheme="minorEastAsia"/>
          <w:sz w:val="24"/>
          <w:szCs w:val="24"/>
        </w:rPr>
      </w:pPr>
      <w:r>
        <w:rPr>
          <w:rFonts w:eastAsiaTheme="minorEastAsia"/>
          <w:sz w:val="24"/>
          <w:szCs w:val="24"/>
        </w:rPr>
        <w:t>N</w:t>
      </w:r>
      <w:r w:rsidR="00937FE1" w:rsidRPr="00937FE1">
        <w:rPr>
          <w:rFonts w:eastAsiaTheme="minorEastAsia"/>
          <w:sz w:val="24"/>
          <w:szCs w:val="24"/>
        </w:rPr>
        <w:t xml:space="preserve">ghiên cứu </w:t>
      </w:r>
      <w:r>
        <w:rPr>
          <w:rFonts w:eastAsiaTheme="minorEastAsia"/>
          <w:sz w:val="24"/>
          <w:szCs w:val="24"/>
        </w:rPr>
        <w:t>này đánh giá các tài liệu liên quan đến</w:t>
      </w:r>
      <w:r w:rsidR="00937FE1" w:rsidRPr="00937FE1">
        <w:rPr>
          <w:rFonts w:eastAsiaTheme="minorEastAsia"/>
          <w:sz w:val="24"/>
          <w:szCs w:val="24"/>
        </w:rPr>
        <w:t xml:space="preserve"> </w:t>
      </w:r>
      <w:r w:rsidR="005B460D">
        <w:rPr>
          <w:rFonts w:eastAsiaTheme="minorEastAsia"/>
          <w:sz w:val="24"/>
          <w:szCs w:val="24"/>
        </w:rPr>
        <w:t>KTMT</w:t>
      </w:r>
      <w:r w:rsidR="00937FE1" w:rsidRPr="00937FE1">
        <w:rPr>
          <w:rFonts w:eastAsiaTheme="minorEastAsia"/>
          <w:sz w:val="24"/>
          <w:szCs w:val="24"/>
        </w:rPr>
        <w:t xml:space="preserve"> và sự liên kết </w:t>
      </w:r>
      <w:r>
        <w:rPr>
          <w:rFonts w:eastAsiaTheme="minorEastAsia"/>
          <w:sz w:val="24"/>
          <w:szCs w:val="24"/>
        </w:rPr>
        <w:t xml:space="preserve">giữa KTMT </w:t>
      </w:r>
      <w:r w:rsidR="00937FE1" w:rsidRPr="00937FE1">
        <w:rPr>
          <w:rFonts w:eastAsiaTheme="minorEastAsia"/>
          <w:sz w:val="24"/>
          <w:szCs w:val="24"/>
        </w:rPr>
        <w:t xml:space="preserve">với </w:t>
      </w:r>
      <w:r w:rsidR="00937FE1" w:rsidRPr="00937FE1">
        <w:rPr>
          <w:rFonts w:eastAsiaTheme="minorEastAsia"/>
          <w:sz w:val="24"/>
          <w:szCs w:val="24"/>
        </w:rPr>
        <w:lastRenderedPageBreak/>
        <w:t>IFRS cho phát triển bền vững từ các tài liệu hiện có</w:t>
      </w:r>
      <w:r>
        <w:rPr>
          <w:rFonts w:eastAsiaTheme="minorEastAsia"/>
          <w:sz w:val="24"/>
          <w:szCs w:val="24"/>
        </w:rPr>
        <w:t xml:space="preserve">. Qua đó nghiên cứu của tác giả </w:t>
      </w:r>
      <w:r w:rsidR="00937FE1" w:rsidRPr="00937FE1">
        <w:rPr>
          <w:rFonts w:eastAsiaTheme="minorEastAsia"/>
          <w:sz w:val="24"/>
          <w:szCs w:val="24"/>
        </w:rPr>
        <w:t xml:space="preserve">đã tiến hành tìm kiếm theo ứng dụng </w:t>
      </w:r>
      <w:r w:rsidR="005B460D">
        <w:rPr>
          <w:rFonts w:eastAsiaTheme="minorEastAsia"/>
          <w:sz w:val="24"/>
          <w:szCs w:val="24"/>
        </w:rPr>
        <w:t>KTMT</w:t>
      </w:r>
      <w:r w:rsidR="00937FE1" w:rsidRPr="00937FE1">
        <w:rPr>
          <w:rFonts w:eastAsiaTheme="minorEastAsia"/>
          <w:sz w:val="24"/>
          <w:szCs w:val="24"/>
        </w:rPr>
        <w:t xml:space="preserve"> của phát triển bền vững trong nhiều cơ sở dữ liệu trực tuyến như Emerald, Science Direct, Google Scholars và Scopus, v.v. </w:t>
      </w:r>
      <w:r>
        <w:rPr>
          <w:rFonts w:eastAsiaTheme="minorEastAsia"/>
          <w:sz w:val="24"/>
          <w:szCs w:val="24"/>
        </w:rPr>
        <w:t>Do đó phương pháp nghiên cứu được sử dụng là phương pháp định tính.</w:t>
      </w:r>
    </w:p>
    <w:p w14:paraId="6818B1D6" w14:textId="5009B322" w:rsidR="0078556C" w:rsidRPr="00937FE1" w:rsidRDefault="00937FE1" w:rsidP="008B49D7">
      <w:pPr>
        <w:autoSpaceDE w:val="0"/>
        <w:autoSpaceDN w:val="0"/>
        <w:adjustRightInd w:val="0"/>
        <w:spacing w:line="360" w:lineRule="auto"/>
        <w:ind w:firstLine="567"/>
        <w:jc w:val="both"/>
        <w:rPr>
          <w:rFonts w:eastAsiaTheme="minorEastAsia"/>
          <w:sz w:val="24"/>
          <w:szCs w:val="24"/>
          <w:lang w:val="en-US"/>
        </w:rPr>
      </w:pPr>
      <w:r w:rsidRPr="00937FE1">
        <w:rPr>
          <w:rFonts w:eastAsiaTheme="minorEastAsia"/>
          <w:sz w:val="24"/>
          <w:szCs w:val="24"/>
        </w:rPr>
        <w:t xml:space="preserve">Nghiên cứu </w:t>
      </w:r>
      <w:r w:rsidR="008B49D7">
        <w:rPr>
          <w:rFonts w:eastAsiaTheme="minorEastAsia"/>
          <w:sz w:val="24"/>
          <w:szCs w:val="24"/>
        </w:rPr>
        <w:t>đã tìm kiếm, chọn lọc</w:t>
      </w:r>
      <w:r w:rsidRPr="00937FE1">
        <w:rPr>
          <w:rFonts w:eastAsiaTheme="minorEastAsia"/>
          <w:sz w:val="24"/>
          <w:szCs w:val="24"/>
        </w:rPr>
        <w:t xml:space="preserve"> một số bài báo trên tạp chí, hội nghị và các công trình chung khác</w:t>
      </w:r>
      <w:r w:rsidR="008B49D7">
        <w:rPr>
          <w:rFonts w:eastAsiaTheme="minorEastAsia"/>
          <w:sz w:val="24"/>
          <w:szCs w:val="24"/>
        </w:rPr>
        <w:t xml:space="preserve"> </w:t>
      </w:r>
      <w:r w:rsidRPr="00937FE1">
        <w:rPr>
          <w:rFonts w:eastAsiaTheme="minorEastAsia"/>
          <w:sz w:val="24"/>
          <w:szCs w:val="24"/>
        </w:rPr>
        <w:t xml:space="preserve">có liên quan </w:t>
      </w:r>
      <w:r w:rsidR="009B0DA8">
        <w:rPr>
          <w:rFonts w:eastAsiaTheme="minorEastAsia"/>
          <w:sz w:val="24"/>
          <w:szCs w:val="24"/>
        </w:rPr>
        <w:t>mà tác giả</w:t>
      </w:r>
      <w:r w:rsidRPr="00937FE1">
        <w:rPr>
          <w:rFonts w:eastAsiaTheme="minorEastAsia"/>
          <w:sz w:val="24"/>
          <w:szCs w:val="24"/>
        </w:rPr>
        <w:t xml:space="preserve"> đã thu thập được, </w:t>
      </w:r>
      <w:r w:rsidR="009B0DA8">
        <w:rPr>
          <w:rFonts w:eastAsiaTheme="minorEastAsia"/>
          <w:sz w:val="24"/>
          <w:szCs w:val="24"/>
        </w:rPr>
        <w:t>tác giả</w:t>
      </w:r>
      <w:r w:rsidRPr="00937FE1">
        <w:rPr>
          <w:rFonts w:eastAsiaTheme="minorEastAsia"/>
          <w:sz w:val="24"/>
          <w:szCs w:val="24"/>
        </w:rPr>
        <w:t xml:space="preserve"> đã chọn những bài báo phù hợp nhất với mục tiêu </w:t>
      </w:r>
      <w:r w:rsidR="009B0DA8">
        <w:rPr>
          <w:rFonts w:eastAsiaTheme="minorEastAsia"/>
          <w:sz w:val="24"/>
          <w:szCs w:val="24"/>
        </w:rPr>
        <w:t>về</w:t>
      </w:r>
      <w:r w:rsidRPr="00937FE1">
        <w:rPr>
          <w:rFonts w:eastAsiaTheme="minorEastAsia"/>
          <w:sz w:val="24"/>
          <w:szCs w:val="24"/>
        </w:rPr>
        <w:t xml:space="preserve"> các vấn đề </w:t>
      </w:r>
      <w:r w:rsidR="009B0DA8">
        <w:rPr>
          <w:rFonts w:eastAsiaTheme="minorEastAsia"/>
          <w:sz w:val="24"/>
          <w:szCs w:val="24"/>
        </w:rPr>
        <w:t>liên quan đến</w:t>
      </w:r>
      <w:r w:rsidRPr="00937FE1">
        <w:rPr>
          <w:rFonts w:eastAsiaTheme="minorEastAsia"/>
          <w:sz w:val="24"/>
          <w:szCs w:val="24"/>
        </w:rPr>
        <w:t xml:space="preserve"> </w:t>
      </w:r>
      <w:r w:rsidR="005B460D">
        <w:rPr>
          <w:rFonts w:eastAsiaTheme="minorEastAsia"/>
          <w:sz w:val="24"/>
          <w:szCs w:val="24"/>
        </w:rPr>
        <w:t>KTMT</w:t>
      </w:r>
      <w:r w:rsidRPr="00937FE1">
        <w:rPr>
          <w:rFonts w:eastAsiaTheme="minorEastAsia"/>
          <w:sz w:val="24"/>
          <w:szCs w:val="24"/>
        </w:rPr>
        <w:t xml:space="preserve"> và sự liên kết với IFRS cho phát triển bền vững</w:t>
      </w:r>
      <w:r w:rsidR="000431DF" w:rsidRPr="00937FE1">
        <w:rPr>
          <w:bCs/>
          <w:sz w:val="24"/>
          <w:szCs w:val="24"/>
        </w:rPr>
        <w:t>.</w:t>
      </w:r>
    </w:p>
    <w:p w14:paraId="02E4A83D" w14:textId="598CBB65" w:rsidR="000431DF" w:rsidRPr="0078556C" w:rsidRDefault="000431DF" w:rsidP="0078556C">
      <w:pPr>
        <w:pStyle w:val="Els-1storder-head"/>
        <w:keepNext w:val="0"/>
        <w:widowControl w:val="0"/>
        <w:numPr>
          <w:ilvl w:val="0"/>
          <w:numId w:val="0"/>
        </w:numPr>
        <w:spacing w:before="0" w:after="0" w:line="360" w:lineRule="auto"/>
        <w:contextualSpacing/>
        <w:jc w:val="both"/>
        <w:rPr>
          <w:b w:val="0"/>
          <w:bCs/>
          <w:sz w:val="24"/>
          <w:szCs w:val="24"/>
        </w:rPr>
      </w:pPr>
      <w:r w:rsidRPr="000840B1">
        <w:rPr>
          <w:sz w:val="24"/>
          <w:szCs w:val="24"/>
        </w:rPr>
        <w:t xml:space="preserve">3. </w:t>
      </w:r>
      <w:r w:rsidR="00AC4A5A">
        <w:rPr>
          <w:sz w:val="24"/>
          <w:szCs w:val="24"/>
        </w:rPr>
        <w:t>K</w:t>
      </w:r>
      <w:r w:rsidR="00937FE1" w:rsidRPr="00937FE1">
        <w:rPr>
          <w:sz w:val="24"/>
          <w:szCs w:val="24"/>
        </w:rPr>
        <w:t>ế toán</w:t>
      </w:r>
      <w:r w:rsidR="00AC4A5A">
        <w:rPr>
          <w:sz w:val="24"/>
          <w:szCs w:val="24"/>
        </w:rPr>
        <w:t xml:space="preserve"> môi trường</w:t>
      </w:r>
      <w:r w:rsidR="00937FE1" w:rsidRPr="00937FE1">
        <w:rPr>
          <w:sz w:val="24"/>
          <w:szCs w:val="24"/>
        </w:rPr>
        <w:t xml:space="preserve"> và sự </w:t>
      </w:r>
      <w:r w:rsidR="00937FE1">
        <w:rPr>
          <w:sz w:val="24"/>
          <w:szCs w:val="24"/>
        </w:rPr>
        <w:t>hòa hợp</w:t>
      </w:r>
      <w:r w:rsidR="00937FE1" w:rsidRPr="00937FE1">
        <w:rPr>
          <w:sz w:val="24"/>
          <w:szCs w:val="24"/>
        </w:rPr>
        <w:t xml:space="preserve"> với IFRS </w:t>
      </w:r>
      <w:r w:rsidR="00937FE1">
        <w:rPr>
          <w:sz w:val="24"/>
          <w:szCs w:val="24"/>
        </w:rPr>
        <w:t>hướng tới mục tiêu</w:t>
      </w:r>
      <w:r w:rsidR="00937FE1" w:rsidRPr="00937FE1">
        <w:rPr>
          <w:sz w:val="24"/>
          <w:szCs w:val="24"/>
        </w:rPr>
        <w:t xml:space="preserve"> phát triển bền vững</w:t>
      </w:r>
    </w:p>
    <w:p w14:paraId="4442B4C4" w14:textId="52328853" w:rsidR="000431DF" w:rsidRPr="00595B88" w:rsidRDefault="007A0A0C" w:rsidP="00595B88">
      <w:pPr>
        <w:autoSpaceDE w:val="0"/>
        <w:autoSpaceDN w:val="0"/>
        <w:adjustRightInd w:val="0"/>
        <w:spacing w:line="360" w:lineRule="auto"/>
        <w:ind w:firstLine="567"/>
        <w:jc w:val="both"/>
        <w:rPr>
          <w:sz w:val="24"/>
          <w:szCs w:val="24"/>
          <w:lang w:val="en-US"/>
        </w:rPr>
      </w:pPr>
      <w:r w:rsidRPr="00937FE1">
        <w:rPr>
          <w:sz w:val="24"/>
          <w:szCs w:val="24"/>
          <w:lang w:val="en-US"/>
        </w:rPr>
        <w:t xml:space="preserve">Tầm quan trọng của </w:t>
      </w:r>
      <w:r>
        <w:rPr>
          <w:sz w:val="24"/>
          <w:szCs w:val="24"/>
          <w:lang w:val="en-US"/>
        </w:rPr>
        <w:t>KTMT</w:t>
      </w:r>
      <w:r w:rsidRPr="00937FE1">
        <w:rPr>
          <w:sz w:val="24"/>
          <w:szCs w:val="24"/>
          <w:lang w:val="en-US"/>
        </w:rPr>
        <w:t xml:space="preserve"> đang tăng lên do các vấn đề về môi trường, phát triển kinh tế, xã hội và công nghệ ngày càng tăng. </w:t>
      </w:r>
      <w:r>
        <w:rPr>
          <w:sz w:val="24"/>
          <w:szCs w:val="24"/>
          <w:lang w:val="en-US"/>
        </w:rPr>
        <w:t>KTMT</w:t>
      </w:r>
      <w:r w:rsidRPr="00937FE1">
        <w:rPr>
          <w:sz w:val="24"/>
          <w:szCs w:val="24"/>
          <w:lang w:val="en-US"/>
        </w:rPr>
        <w:t xml:space="preserve"> là bắt buộc đối với phát triển bền vững</w:t>
      </w:r>
      <w:r>
        <w:rPr>
          <w:sz w:val="24"/>
          <w:szCs w:val="24"/>
        </w:rPr>
        <w:t xml:space="preserve"> (</w:t>
      </w:r>
      <w:r w:rsidRPr="00937FE1">
        <w:rPr>
          <w:sz w:val="24"/>
          <w:szCs w:val="24"/>
          <w:lang w:val="en-US"/>
        </w:rPr>
        <w:t>Firoz &amp; Ansari, 2010).</w:t>
      </w:r>
      <w:r>
        <w:rPr>
          <w:sz w:val="24"/>
          <w:szCs w:val="24"/>
          <w:lang w:val="en-US"/>
        </w:rPr>
        <w:t xml:space="preserve"> </w:t>
      </w:r>
      <w:r w:rsidR="009B0DA8">
        <w:rPr>
          <w:sz w:val="24"/>
          <w:szCs w:val="24"/>
        </w:rPr>
        <w:t>Báo cáo tài chính (</w:t>
      </w:r>
      <w:r w:rsidR="00BC1111">
        <w:rPr>
          <w:sz w:val="24"/>
          <w:szCs w:val="24"/>
        </w:rPr>
        <w:t>BCTC</w:t>
      </w:r>
      <w:r w:rsidR="009B0DA8">
        <w:rPr>
          <w:sz w:val="24"/>
          <w:szCs w:val="24"/>
        </w:rPr>
        <w:t>)</w:t>
      </w:r>
      <w:r w:rsidR="00BC1111" w:rsidRPr="00937FE1">
        <w:rPr>
          <w:sz w:val="24"/>
          <w:szCs w:val="24"/>
          <w:lang w:val="en-US"/>
        </w:rPr>
        <w:t xml:space="preserve"> </w:t>
      </w:r>
      <w:r w:rsidR="00937FE1" w:rsidRPr="00937FE1">
        <w:rPr>
          <w:sz w:val="24"/>
          <w:szCs w:val="24"/>
          <w:lang w:val="en-US"/>
        </w:rPr>
        <w:t xml:space="preserve">được các </w:t>
      </w:r>
      <w:r w:rsidR="009B0DA8">
        <w:rPr>
          <w:sz w:val="24"/>
          <w:szCs w:val="24"/>
          <w:lang w:val="en-US"/>
        </w:rPr>
        <w:t>DN</w:t>
      </w:r>
      <w:r w:rsidR="00937FE1" w:rsidRPr="00937FE1">
        <w:rPr>
          <w:sz w:val="24"/>
          <w:szCs w:val="24"/>
          <w:lang w:val="en-US"/>
        </w:rPr>
        <w:t xml:space="preserve"> trên toàn thế giới lập và trình bày cho </w:t>
      </w:r>
      <w:r w:rsidR="009B0DA8">
        <w:rPr>
          <w:sz w:val="24"/>
          <w:szCs w:val="24"/>
          <w:lang w:val="en-US"/>
        </w:rPr>
        <w:t>các đối tượng quan tâm</w:t>
      </w:r>
      <w:r w:rsidR="00937FE1" w:rsidRPr="00937FE1">
        <w:rPr>
          <w:sz w:val="24"/>
          <w:szCs w:val="24"/>
          <w:lang w:val="en-US"/>
        </w:rPr>
        <w:t xml:space="preserve"> bên ngoài</w:t>
      </w:r>
      <w:r w:rsidR="009B0DA8">
        <w:rPr>
          <w:sz w:val="24"/>
          <w:szCs w:val="24"/>
          <w:lang w:val="en-US"/>
        </w:rPr>
        <w:t xml:space="preserve"> DN là chủ yếu</w:t>
      </w:r>
      <w:r w:rsidR="00937FE1" w:rsidRPr="00937FE1">
        <w:rPr>
          <w:sz w:val="24"/>
          <w:szCs w:val="24"/>
          <w:lang w:val="en-US"/>
        </w:rPr>
        <w:t xml:space="preserve">. Ngày nay, định nghĩa về </w:t>
      </w:r>
      <w:r w:rsidR="00BC1111">
        <w:rPr>
          <w:sz w:val="24"/>
          <w:szCs w:val="24"/>
        </w:rPr>
        <w:t>BCTC</w:t>
      </w:r>
      <w:r w:rsidR="00BC1111" w:rsidRPr="00937FE1">
        <w:rPr>
          <w:sz w:val="24"/>
          <w:szCs w:val="24"/>
          <w:lang w:val="en-US"/>
        </w:rPr>
        <w:t xml:space="preserve"> </w:t>
      </w:r>
      <w:r w:rsidR="00937FE1" w:rsidRPr="00937FE1">
        <w:rPr>
          <w:sz w:val="24"/>
          <w:szCs w:val="24"/>
          <w:lang w:val="en-US"/>
        </w:rPr>
        <w:t xml:space="preserve">không chỉ giới hạn ở </w:t>
      </w:r>
      <w:r w:rsidR="00BC1111">
        <w:rPr>
          <w:sz w:val="24"/>
          <w:szCs w:val="24"/>
          <w:lang w:val="en-US"/>
        </w:rPr>
        <w:t xml:space="preserve">các </w:t>
      </w:r>
      <w:r w:rsidR="00BC1111">
        <w:rPr>
          <w:sz w:val="24"/>
          <w:szCs w:val="24"/>
        </w:rPr>
        <w:t>BCTC thông thường</w:t>
      </w:r>
      <w:r w:rsidR="00937FE1" w:rsidRPr="00937FE1">
        <w:rPr>
          <w:sz w:val="24"/>
          <w:szCs w:val="24"/>
          <w:lang w:val="en-US"/>
        </w:rPr>
        <w:t xml:space="preserve">. Nhưng nó đã được mở rộng thành </w:t>
      </w:r>
      <w:r w:rsidR="00BC1111">
        <w:rPr>
          <w:sz w:val="24"/>
          <w:szCs w:val="24"/>
        </w:rPr>
        <w:t>BCTC</w:t>
      </w:r>
      <w:r w:rsidR="00BC1111" w:rsidRPr="00937FE1">
        <w:rPr>
          <w:sz w:val="24"/>
          <w:szCs w:val="24"/>
          <w:lang w:val="en-US"/>
        </w:rPr>
        <w:t xml:space="preserve"> </w:t>
      </w:r>
      <w:r w:rsidR="00937FE1" w:rsidRPr="00937FE1">
        <w:rPr>
          <w:sz w:val="24"/>
          <w:szCs w:val="24"/>
          <w:lang w:val="en-US"/>
        </w:rPr>
        <w:t xml:space="preserve">về môi trường cho hầu hết các thực thể kinh doanh. </w:t>
      </w:r>
      <w:r w:rsidR="00BC1111">
        <w:rPr>
          <w:sz w:val="24"/>
          <w:szCs w:val="24"/>
        </w:rPr>
        <w:t>BCTC</w:t>
      </w:r>
      <w:r w:rsidR="00BC1111" w:rsidRPr="00937FE1">
        <w:rPr>
          <w:sz w:val="24"/>
          <w:szCs w:val="24"/>
          <w:lang w:val="en-US"/>
        </w:rPr>
        <w:t xml:space="preserve"> </w:t>
      </w:r>
      <w:r w:rsidR="00937FE1" w:rsidRPr="00937FE1">
        <w:rPr>
          <w:sz w:val="24"/>
          <w:szCs w:val="24"/>
          <w:lang w:val="en-US"/>
        </w:rPr>
        <w:t xml:space="preserve">về môi trường bao gồm tất cả các hoạt động liên quan đến việc trình bày thông tin tài chính và phi tài chính về môi trường. Mặc dù các </w:t>
      </w:r>
      <w:r w:rsidR="00BC1111">
        <w:rPr>
          <w:sz w:val="24"/>
          <w:szCs w:val="24"/>
        </w:rPr>
        <w:t>BCTC</w:t>
      </w:r>
      <w:r w:rsidR="00BC1111" w:rsidRPr="00937FE1">
        <w:rPr>
          <w:sz w:val="24"/>
          <w:szCs w:val="24"/>
          <w:lang w:val="en-US"/>
        </w:rPr>
        <w:t xml:space="preserve"> </w:t>
      </w:r>
      <w:r w:rsidR="00937FE1" w:rsidRPr="00937FE1">
        <w:rPr>
          <w:sz w:val="24"/>
          <w:szCs w:val="24"/>
          <w:lang w:val="en-US"/>
        </w:rPr>
        <w:t xml:space="preserve">về môi trường như vậy có thể có vẻ giống nhau giữa các quốc gia, nhưng có nhiều điểm khác biệt do nhiều hoàn cảnh kinh tế xã hội và pháp lý khác nhau và do các quốc gia khác nhau lưu ý đến nhu cầu của những người dùng </w:t>
      </w:r>
      <w:r w:rsidR="00BC1111">
        <w:rPr>
          <w:sz w:val="24"/>
          <w:szCs w:val="24"/>
        </w:rPr>
        <w:t>BCTC</w:t>
      </w:r>
      <w:r w:rsidR="00BC1111" w:rsidRPr="00937FE1">
        <w:rPr>
          <w:sz w:val="24"/>
          <w:szCs w:val="24"/>
          <w:lang w:val="en-US"/>
        </w:rPr>
        <w:t xml:space="preserve"> </w:t>
      </w:r>
      <w:r w:rsidR="00937FE1" w:rsidRPr="00937FE1">
        <w:rPr>
          <w:sz w:val="24"/>
          <w:szCs w:val="24"/>
          <w:lang w:val="en-US"/>
        </w:rPr>
        <w:t>khác nhau khi thiết lập các yêu cầu quốc gia (Firoz &amp; Ansari, 2010).</w:t>
      </w:r>
      <w:r w:rsidR="00595B88">
        <w:rPr>
          <w:sz w:val="24"/>
          <w:szCs w:val="24"/>
          <w:lang w:val="en-US"/>
        </w:rPr>
        <w:t xml:space="preserve"> Theo </w:t>
      </w:r>
      <w:r w:rsidR="00595B88" w:rsidRPr="00937FE1">
        <w:rPr>
          <w:sz w:val="24"/>
          <w:szCs w:val="24"/>
          <w:lang w:val="en-US"/>
        </w:rPr>
        <w:t>Swanson</w:t>
      </w:r>
      <w:r w:rsidR="00595B88">
        <w:rPr>
          <w:sz w:val="24"/>
          <w:szCs w:val="24"/>
          <w:lang w:val="en-US"/>
        </w:rPr>
        <w:t xml:space="preserve"> (</w:t>
      </w:r>
      <w:r w:rsidR="00595B88" w:rsidRPr="00937FE1">
        <w:rPr>
          <w:sz w:val="24"/>
          <w:szCs w:val="24"/>
          <w:lang w:val="en-US"/>
        </w:rPr>
        <w:t>2006)</w:t>
      </w:r>
      <w:r w:rsidR="00595B88">
        <w:rPr>
          <w:sz w:val="24"/>
          <w:szCs w:val="24"/>
          <w:lang w:val="en-US"/>
        </w:rPr>
        <w:t xml:space="preserve"> thì t</w:t>
      </w:r>
      <w:r w:rsidR="00937FE1" w:rsidRPr="00937FE1">
        <w:rPr>
          <w:sz w:val="24"/>
          <w:szCs w:val="24"/>
          <w:lang w:val="en-US"/>
        </w:rPr>
        <w:t xml:space="preserve">hách thức đối với Hội đồng chuẩn mực kế toán quốc tế (IASB) là liệu họ có đưa báo cáo về tài sản và nợ phải trả về môi trường vào một phần của bộ </w:t>
      </w:r>
      <w:r w:rsidR="00BC1111">
        <w:rPr>
          <w:sz w:val="24"/>
          <w:szCs w:val="24"/>
        </w:rPr>
        <w:t>BCTC</w:t>
      </w:r>
      <w:r w:rsidR="00BC1111" w:rsidRPr="00937FE1">
        <w:rPr>
          <w:sz w:val="24"/>
          <w:szCs w:val="24"/>
          <w:lang w:val="en-US"/>
        </w:rPr>
        <w:t xml:space="preserve"> </w:t>
      </w:r>
      <w:r w:rsidR="00937FE1" w:rsidRPr="00937FE1">
        <w:rPr>
          <w:sz w:val="24"/>
          <w:szCs w:val="24"/>
          <w:lang w:val="en-US"/>
        </w:rPr>
        <w:t>bắt buộc mà các công ty trong các ngành nhạy cảm với môi trường phải công bố định kỳ hay không. Nói cách khác, liệu các báo cáo về môi trường (</w:t>
      </w:r>
      <w:r w:rsidR="00512B50">
        <w:rPr>
          <w:sz w:val="24"/>
          <w:szCs w:val="24"/>
          <w:lang w:val="en-US"/>
        </w:rPr>
        <w:t xml:space="preserve">báo cáo phát triển </w:t>
      </w:r>
      <w:r w:rsidR="00937FE1" w:rsidRPr="00937FE1">
        <w:rPr>
          <w:sz w:val="24"/>
          <w:szCs w:val="24"/>
          <w:lang w:val="en-US"/>
        </w:rPr>
        <w:t>bền vững) bắt buộc có thể được lập thông qua IFRS hay không</w:t>
      </w:r>
      <w:r w:rsidR="00595B88">
        <w:rPr>
          <w:sz w:val="24"/>
          <w:szCs w:val="24"/>
          <w:lang w:val="en-US"/>
        </w:rPr>
        <w:t>.</w:t>
      </w:r>
    </w:p>
    <w:p w14:paraId="5F76D79C" w14:textId="0B51DA57" w:rsidR="00937FE1" w:rsidRPr="00937FE1" w:rsidRDefault="00937FE1" w:rsidP="00937FE1">
      <w:pPr>
        <w:autoSpaceDE w:val="0"/>
        <w:autoSpaceDN w:val="0"/>
        <w:adjustRightInd w:val="0"/>
        <w:spacing w:line="360" w:lineRule="auto"/>
        <w:ind w:firstLine="720"/>
        <w:jc w:val="both"/>
        <w:rPr>
          <w:sz w:val="24"/>
          <w:szCs w:val="24"/>
        </w:rPr>
      </w:pPr>
      <w:r w:rsidRPr="00937FE1">
        <w:rPr>
          <w:sz w:val="24"/>
          <w:szCs w:val="24"/>
        </w:rPr>
        <w:t>IFRS cho thấy có một số tiêu chuẩn và cách diễn giải theo cách này hay cách khác liên quan đến môi trường. Ví dụ, IFRIC 3 đề cập đến quyền phát thải (khoản trợ cấp) và liên quan đến các vấn đề xuyên biên giới. Tương tự, IFRS 8 định nghĩa các phân khúc báo cáo (tiết lộ theo phân khúc và địa lý). IAS 27 định nghĩa ai nên hợp nhất và cách hợp nhất các thực thể có liên quan với nhau nên được thực hiện. IAS 28 và IAS 31 tương ứng đề cập đến các công ty liên kết và liên doanh trong khi IFRS 3 đề cập đến các vụ sáp nhập và mua lại. IAS 38 đề cập đến việc suy giảm quyền phát thải (tài sản vô hình). IAS 32, IFRS 7</w:t>
      </w:r>
      <w:r w:rsidR="00512B50">
        <w:rPr>
          <w:sz w:val="24"/>
          <w:szCs w:val="24"/>
        </w:rPr>
        <w:t>,</w:t>
      </w:r>
      <w:r w:rsidRPr="00937FE1">
        <w:rPr>
          <w:sz w:val="24"/>
          <w:szCs w:val="24"/>
        </w:rPr>
        <w:t xml:space="preserve"> IAS 39 </w:t>
      </w:r>
      <w:r w:rsidR="00512B50">
        <w:rPr>
          <w:sz w:val="24"/>
          <w:szCs w:val="24"/>
        </w:rPr>
        <w:t xml:space="preserve">và </w:t>
      </w:r>
      <w:r w:rsidRPr="00937FE1">
        <w:rPr>
          <w:sz w:val="24"/>
          <w:szCs w:val="24"/>
        </w:rPr>
        <w:t>IFRS 9 đề cập đến việc trình bày, tiết lộ, ghi nhận và đo lường các công cụ tài chính. IFRS 6 đề cập đến việc thăm dò và đánh giá các nguồn tài nguyên khoáng sản.</w:t>
      </w:r>
      <w:r w:rsidR="00512B50">
        <w:rPr>
          <w:sz w:val="24"/>
          <w:szCs w:val="24"/>
        </w:rPr>
        <w:t xml:space="preserve"> </w:t>
      </w:r>
      <w:r w:rsidRPr="00937FE1">
        <w:rPr>
          <w:sz w:val="24"/>
          <w:szCs w:val="24"/>
        </w:rPr>
        <w:t xml:space="preserve"> </w:t>
      </w:r>
      <w:r w:rsidR="00512B50" w:rsidRPr="00512B50">
        <w:rPr>
          <w:sz w:val="24"/>
          <w:szCs w:val="24"/>
        </w:rPr>
        <w:t>Ủy ban diễn giải các Chuẩn mực Báo cáo tài chính quốc tế (IFRIC)</w:t>
      </w:r>
      <w:r w:rsidR="00512B50">
        <w:rPr>
          <w:sz w:val="24"/>
          <w:szCs w:val="24"/>
        </w:rPr>
        <w:t xml:space="preserve"> - </w:t>
      </w:r>
      <w:r w:rsidR="00512B50" w:rsidRPr="00512B50">
        <w:rPr>
          <w:sz w:val="24"/>
          <w:szCs w:val="24"/>
        </w:rPr>
        <w:t>cơ quan hướng dẫn của Ủy ban Chuẩn mực Báo cáo tài chính quốc tế (IASB)</w:t>
      </w:r>
      <w:r w:rsidR="00512B50">
        <w:rPr>
          <w:sz w:val="24"/>
          <w:szCs w:val="24"/>
        </w:rPr>
        <w:t xml:space="preserve"> đã đưa ra </w:t>
      </w:r>
      <w:r w:rsidRPr="00937FE1">
        <w:rPr>
          <w:sz w:val="24"/>
          <w:szCs w:val="24"/>
        </w:rPr>
        <w:t xml:space="preserve">IFRIC 1 đề cập đến những thay đổi trong việc ngừng hoạt động, phục hồi, cải tạo và các nghĩa vụ tương tự hiện có. </w:t>
      </w:r>
      <w:r w:rsidRPr="00937FE1">
        <w:rPr>
          <w:sz w:val="24"/>
          <w:szCs w:val="24"/>
        </w:rPr>
        <w:lastRenderedPageBreak/>
        <w:t>IFRIC 5 quy định về quyền đối với các khoản lợi ích phát sinh từ các quỹ ngừng hoạt động, phục hồi và phục hồi môi trường. Về các khoản nợ phát sinh từ các sự kiện trong quá khứ, IAS 37 đề cập đến các khoản dự phòng, các khoản nợ có điều kiện và các tài sản có điều kiện của nhà nước. Tóm lại, IASB đã có cơ sở để báo cáo thông tin về môi trường ở cấp độ công ty.</w:t>
      </w:r>
    </w:p>
    <w:p w14:paraId="5E94DDE5" w14:textId="149C846D" w:rsidR="000431DF" w:rsidRDefault="00937FE1" w:rsidP="0071126F">
      <w:pPr>
        <w:autoSpaceDE w:val="0"/>
        <w:autoSpaceDN w:val="0"/>
        <w:adjustRightInd w:val="0"/>
        <w:spacing w:line="360" w:lineRule="auto"/>
        <w:ind w:firstLine="570"/>
        <w:jc w:val="both"/>
        <w:rPr>
          <w:sz w:val="24"/>
          <w:szCs w:val="24"/>
        </w:rPr>
      </w:pPr>
      <w:r w:rsidRPr="00937FE1">
        <w:rPr>
          <w:sz w:val="24"/>
          <w:szCs w:val="24"/>
        </w:rPr>
        <w:t>IAS 32, IFRS 7 và IAS 39 (IFRS 9)</w:t>
      </w:r>
      <w:r w:rsidR="00595B88">
        <w:rPr>
          <w:sz w:val="24"/>
          <w:szCs w:val="24"/>
        </w:rPr>
        <w:t xml:space="preserve"> đã </w:t>
      </w:r>
      <w:r w:rsidRPr="00937FE1">
        <w:rPr>
          <w:sz w:val="24"/>
          <w:szCs w:val="24"/>
        </w:rPr>
        <w:t xml:space="preserve">đề cập đến việc trình bày, công bố, ghi nhận và đo lường các công cụ tài chính. Kế toán phòng ngừa rủi ro (phòng ngừa rủi ro dòng tiền, rủi ro giá trị hợp lý và rủi ro đầu tư ròng vào các hoạt động ở nước ngoài: đoạn 86 và 87 của IAS 39) yêu cầu phải báo cáo các khoản lãi và lỗ, cũng như các khoản phòng ngừa rủi ro hiệu quả và không hiệu quả trong báo cáo thu nhập toàn diện. Với sự gia tăng của các công cụ tài chính liên quan đến carbon và sự gia tăng các vụ kiện đang chờ xử lý đối với các công ty; </w:t>
      </w:r>
      <w:r w:rsidR="00595B88">
        <w:rPr>
          <w:sz w:val="24"/>
          <w:szCs w:val="24"/>
        </w:rPr>
        <w:t>nội dung</w:t>
      </w:r>
      <w:r w:rsidRPr="00937FE1">
        <w:rPr>
          <w:sz w:val="24"/>
          <w:szCs w:val="24"/>
        </w:rPr>
        <w:t xml:space="preserve"> của IAS 27, IAS 37, IFRS 6, IFRIC 5, IAS 8 và IFRS 8 và các tiêu chuẩn liên quan đến các công cụ phái sinh là tăng cường các thuộc tính giá trị của các công ty toàn cầu đang hoạt động trong các ngành công nghiệp nhạy cảm với môi trường (Jonas và Jones, 2010)</w:t>
      </w:r>
      <w:r w:rsidR="000431DF" w:rsidRPr="000840B1">
        <w:rPr>
          <w:sz w:val="24"/>
          <w:szCs w:val="24"/>
        </w:rPr>
        <w:t>.</w:t>
      </w:r>
    </w:p>
    <w:p w14:paraId="10117E39" w14:textId="0DDE5C43" w:rsidR="000431DF" w:rsidRPr="00616E26" w:rsidRDefault="000A4C89" w:rsidP="000431DF">
      <w:pPr>
        <w:pStyle w:val="Els-body-text"/>
        <w:spacing w:before="75" w:after="75"/>
        <w:ind w:firstLine="0"/>
        <w:jc w:val="center"/>
        <w:rPr>
          <w:rFonts w:eastAsiaTheme="minorEastAsia"/>
          <w:sz w:val="24"/>
          <w:szCs w:val="24"/>
        </w:rPr>
      </w:pPr>
      <w:r w:rsidRPr="00616E26">
        <w:rPr>
          <w:rFonts w:eastAsiaTheme="minorEastAsia"/>
          <w:b/>
          <w:bCs/>
          <w:sz w:val="24"/>
          <w:szCs w:val="24"/>
        </w:rPr>
        <w:t xml:space="preserve">Bảng 1. Các </w:t>
      </w:r>
      <w:r w:rsidRPr="00BC1111">
        <w:rPr>
          <w:rFonts w:eastAsiaTheme="minorEastAsia"/>
          <w:b/>
          <w:bCs/>
          <w:sz w:val="24"/>
          <w:szCs w:val="24"/>
        </w:rPr>
        <w:t xml:space="preserve">tiêu chuẩn </w:t>
      </w:r>
      <w:r w:rsidR="00BC1111" w:rsidRPr="00BC1111">
        <w:rPr>
          <w:b/>
          <w:bCs/>
          <w:sz w:val="24"/>
          <w:szCs w:val="24"/>
        </w:rPr>
        <w:t>BCTC</w:t>
      </w:r>
      <w:r w:rsidR="00BC1111" w:rsidRPr="00BC1111">
        <w:rPr>
          <w:rFonts w:eastAsiaTheme="minorEastAsia"/>
          <w:b/>
          <w:bCs/>
          <w:sz w:val="24"/>
          <w:szCs w:val="24"/>
        </w:rPr>
        <w:t xml:space="preserve"> </w:t>
      </w:r>
      <w:r w:rsidRPr="00BC1111">
        <w:rPr>
          <w:rFonts w:eastAsiaTheme="minorEastAsia"/>
          <w:b/>
          <w:bCs/>
          <w:sz w:val="24"/>
          <w:szCs w:val="24"/>
        </w:rPr>
        <w:t>liên quan</w:t>
      </w:r>
      <w:r w:rsidRPr="00616E26">
        <w:rPr>
          <w:rFonts w:eastAsiaTheme="minorEastAsia"/>
          <w:b/>
          <w:bCs/>
          <w:sz w:val="24"/>
          <w:szCs w:val="24"/>
        </w:rPr>
        <w:t xml:space="preserve"> đến </w:t>
      </w:r>
      <w:r w:rsidR="00AC4A5A">
        <w:rPr>
          <w:rFonts w:eastAsiaTheme="minorEastAsia"/>
          <w:b/>
          <w:bCs/>
          <w:sz w:val="24"/>
          <w:szCs w:val="24"/>
        </w:rPr>
        <w:t xml:space="preserve">kế toán </w:t>
      </w:r>
      <w:r w:rsidRPr="00616E26">
        <w:rPr>
          <w:rFonts w:eastAsiaTheme="minorEastAsia"/>
          <w:b/>
          <w:bCs/>
          <w:sz w:val="24"/>
          <w:szCs w:val="24"/>
        </w:rPr>
        <w:t>môi trường</w:t>
      </w:r>
    </w:p>
    <w:tbl>
      <w:tblPr>
        <w:tblStyle w:val="TableGrid"/>
        <w:tblW w:w="0" w:type="auto"/>
        <w:jc w:val="center"/>
        <w:tblLook w:val="04A0" w:firstRow="1" w:lastRow="0" w:firstColumn="1" w:lastColumn="0" w:noHBand="0" w:noVBand="1"/>
      </w:tblPr>
      <w:tblGrid>
        <w:gridCol w:w="1283"/>
        <w:gridCol w:w="2119"/>
        <w:gridCol w:w="2835"/>
        <w:gridCol w:w="2835"/>
      </w:tblGrid>
      <w:tr w:rsidR="000431DF" w:rsidRPr="00F603C1" w14:paraId="3A81079B" w14:textId="77777777" w:rsidTr="00616E26">
        <w:trPr>
          <w:jc w:val="center"/>
        </w:trPr>
        <w:tc>
          <w:tcPr>
            <w:tcW w:w="1283" w:type="dxa"/>
            <w:vAlign w:val="center"/>
          </w:tcPr>
          <w:p w14:paraId="2592D04A" w14:textId="14240EF4" w:rsidR="000431DF" w:rsidRPr="00937FE1" w:rsidRDefault="00124D5B" w:rsidP="004A0C50">
            <w:pPr>
              <w:pStyle w:val="Els-body-text"/>
              <w:spacing w:line="240" w:lineRule="auto"/>
              <w:ind w:firstLine="0"/>
              <w:jc w:val="center"/>
              <w:rPr>
                <w:rFonts w:eastAsiaTheme="minorEastAsia"/>
                <w:b/>
                <w:bCs/>
              </w:rPr>
            </w:pPr>
            <w:r w:rsidRPr="00124D5B">
              <w:rPr>
                <w:rFonts w:eastAsiaTheme="minorEastAsia"/>
                <w:b/>
                <w:bCs/>
              </w:rPr>
              <w:t>Số IFRS/IAS</w:t>
            </w:r>
          </w:p>
        </w:tc>
        <w:tc>
          <w:tcPr>
            <w:tcW w:w="2119" w:type="dxa"/>
            <w:vAlign w:val="center"/>
          </w:tcPr>
          <w:p w14:paraId="0C4D5B56" w14:textId="698D18B2" w:rsidR="000431DF" w:rsidRPr="00937FE1" w:rsidRDefault="00124D5B" w:rsidP="004A0C50">
            <w:pPr>
              <w:pStyle w:val="Els-body-text"/>
              <w:spacing w:line="240" w:lineRule="auto"/>
              <w:ind w:firstLine="0"/>
              <w:jc w:val="center"/>
              <w:rPr>
                <w:rFonts w:eastAsiaTheme="minorEastAsia"/>
                <w:b/>
                <w:bCs/>
              </w:rPr>
            </w:pPr>
            <w:r w:rsidRPr="00124D5B">
              <w:rPr>
                <w:rFonts w:eastAsiaTheme="minorEastAsia"/>
                <w:b/>
                <w:bCs/>
              </w:rPr>
              <w:t>Tiêu đề và/hoặc mô tả</w:t>
            </w:r>
          </w:p>
        </w:tc>
        <w:tc>
          <w:tcPr>
            <w:tcW w:w="2835" w:type="dxa"/>
            <w:vAlign w:val="center"/>
          </w:tcPr>
          <w:p w14:paraId="6A7DCBAF" w14:textId="1A56A33B" w:rsidR="000431DF" w:rsidRPr="00937FE1" w:rsidRDefault="00124D5B" w:rsidP="004A0C50">
            <w:pPr>
              <w:pStyle w:val="Els-body-text"/>
              <w:spacing w:line="240" w:lineRule="auto"/>
              <w:ind w:firstLine="0"/>
              <w:jc w:val="center"/>
              <w:rPr>
                <w:rFonts w:eastAsiaTheme="minorEastAsia"/>
                <w:b/>
                <w:bCs/>
              </w:rPr>
            </w:pPr>
            <w:r w:rsidRPr="00124D5B">
              <w:rPr>
                <w:rFonts w:eastAsiaTheme="minorEastAsia"/>
                <w:b/>
                <w:bCs/>
              </w:rPr>
              <w:t>Các đoạn văn có liên quan. Số đoạn văn trong ngoặc đơn</w:t>
            </w:r>
          </w:p>
        </w:tc>
        <w:tc>
          <w:tcPr>
            <w:tcW w:w="2835" w:type="dxa"/>
            <w:vAlign w:val="center"/>
          </w:tcPr>
          <w:p w14:paraId="76FBF208" w14:textId="2001C74C" w:rsidR="000431DF" w:rsidRPr="00937FE1" w:rsidRDefault="00124D5B" w:rsidP="004A0C50">
            <w:pPr>
              <w:pStyle w:val="Els-body-text"/>
              <w:spacing w:line="240" w:lineRule="auto"/>
              <w:ind w:firstLine="0"/>
              <w:jc w:val="center"/>
              <w:rPr>
                <w:rFonts w:eastAsiaTheme="minorEastAsia"/>
                <w:b/>
                <w:bCs/>
              </w:rPr>
            </w:pPr>
            <w:r w:rsidRPr="00124D5B">
              <w:rPr>
                <w:rFonts w:eastAsiaTheme="minorEastAsia"/>
                <w:b/>
                <w:bCs/>
              </w:rPr>
              <w:t>Nhận xét</w:t>
            </w:r>
          </w:p>
        </w:tc>
      </w:tr>
      <w:tr w:rsidR="000431DF" w:rsidRPr="00F603C1" w14:paraId="1619EE27" w14:textId="77777777" w:rsidTr="00616E26">
        <w:trPr>
          <w:jc w:val="center"/>
        </w:trPr>
        <w:tc>
          <w:tcPr>
            <w:tcW w:w="1283" w:type="dxa"/>
            <w:vAlign w:val="center"/>
          </w:tcPr>
          <w:p w14:paraId="030D91F7" w14:textId="4C70CA3A" w:rsidR="000431DF" w:rsidRPr="00F603C1" w:rsidRDefault="000A4C89" w:rsidP="004A0C50">
            <w:pPr>
              <w:pStyle w:val="Els-body-text"/>
              <w:spacing w:line="240" w:lineRule="auto"/>
              <w:ind w:firstLine="0"/>
              <w:rPr>
                <w:rFonts w:eastAsiaTheme="minorEastAsia"/>
                <w:b/>
                <w:bCs/>
              </w:rPr>
            </w:pPr>
            <w:r>
              <w:rPr>
                <w:rFonts w:eastAsiaTheme="minorEastAsia"/>
              </w:rPr>
              <w:t xml:space="preserve">Khung </w:t>
            </w:r>
            <w:r w:rsidR="000431DF" w:rsidRPr="00F603C1">
              <w:rPr>
                <w:rFonts w:eastAsiaTheme="minorEastAsia"/>
              </w:rPr>
              <w:t xml:space="preserve"> </w:t>
            </w:r>
          </w:p>
        </w:tc>
        <w:tc>
          <w:tcPr>
            <w:tcW w:w="2119" w:type="dxa"/>
            <w:vAlign w:val="center"/>
          </w:tcPr>
          <w:p w14:paraId="3AA55D3D" w14:textId="08905C57" w:rsidR="000431DF" w:rsidRPr="00F603C1" w:rsidRDefault="000A4C89" w:rsidP="004A0C50">
            <w:pPr>
              <w:widowControl/>
              <w:autoSpaceDE w:val="0"/>
              <w:autoSpaceDN w:val="0"/>
              <w:adjustRightInd w:val="0"/>
              <w:rPr>
                <w:rFonts w:eastAsiaTheme="minorEastAsia"/>
                <w:lang w:val="en-US"/>
              </w:rPr>
            </w:pPr>
            <w:r w:rsidRPr="000A4C89">
              <w:rPr>
                <w:rFonts w:eastAsiaTheme="minorEastAsia"/>
                <w:lang w:val="en-US"/>
              </w:rPr>
              <w:t xml:space="preserve">Khung lập và trình bày </w:t>
            </w:r>
            <w:r w:rsidR="00BC1111">
              <w:rPr>
                <w:rFonts w:eastAsiaTheme="minorEastAsia"/>
                <w:lang w:val="en-US"/>
              </w:rPr>
              <w:t>BCTC</w:t>
            </w:r>
          </w:p>
        </w:tc>
        <w:tc>
          <w:tcPr>
            <w:tcW w:w="2835" w:type="dxa"/>
            <w:vAlign w:val="center"/>
          </w:tcPr>
          <w:p w14:paraId="74F6C2F4" w14:textId="77785903" w:rsidR="000431DF" w:rsidRPr="00F603C1" w:rsidRDefault="000A4C89" w:rsidP="004A0C50">
            <w:pPr>
              <w:widowControl/>
              <w:autoSpaceDE w:val="0"/>
              <w:autoSpaceDN w:val="0"/>
              <w:adjustRightInd w:val="0"/>
              <w:jc w:val="both"/>
              <w:rPr>
                <w:rFonts w:eastAsiaTheme="minorEastAsia"/>
                <w:lang w:val="en-US"/>
              </w:rPr>
            </w:pPr>
            <w:r w:rsidRPr="000A4C89">
              <w:rPr>
                <w:rFonts w:eastAsiaTheme="minorEastAsia"/>
                <w:lang w:val="en-US"/>
              </w:rPr>
              <w:t>Tính giải trình (14), sự liên quan (26), tính trọng yếu (29 &amp; 30), bản chất (35), tính trung lập (36), tính thận trọng (37), tính đầy đủ (38), nghĩa vụ và trách nhiệm (60), duy trì vốn (81), xác suất (85), độ tin cậy của phép đo (86), việc ghi nhận các khoản nợ phải trả (91)</w:t>
            </w:r>
          </w:p>
        </w:tc>
        <w:tc>
          <w:tcPr>
            <w:tcW w:w="2835" w:type="dxa"/>
            <w:vAlign w:val="center"/>
          </w:tcPr>
          <w:p w14:paraId="39A1FAA9" w14:textId="68910CFE" w:rsidR="000431DF" w:rsidRPr="00F603C1" w:rsidRDefault="000A4C89" w:rsidP="004A0C50">
            <w:pPr>
              <w:widowControl/>
              <w:autoSpaceDE w:val="0"/>
              <w:autoSpaceDN w:val="0"/>
              <w:adjustRightInd w:val="0"/>
              <w:jc w:val="both"/>
              <w:rPr>
                <w:rFonts w:eastAsiaTheme="minorEastAsia"/>
                <w:lang w:val="en-US"/>
              </w:rPr>
            </w:pPr>
            <w:r w:rsidRPr="000A4C89">
              <w:rPr>
                <w:rFonts w:eastAsiaTheme="minorEastAsia"/>
                <w:lang w:val="en-US"/>
              </w:rPr>
              <w:t>Tuyên bố về hiệu lực của tính bền vững nằm trong phạm vi khuôn khổ khái niệm của IASB và FASB</w:t>
            </w:r>
          </w:p>
        </w:tc>
      </w:tr>
      <w:tr w:rsidR="000431DF" w:rsidRPr="00F603C1" w14:paraId="1680763B" w14:textId="77777777" w:rsidTr="00616E26">
        <w:trPr>
          <w:jc w:val="center"/>
        </w:trPr>
        <w:tc>
          <w:tcPr>
            <w:tcW w:w="1283" w:type="dxa"/>
            <w:vAlign w:val="center"/>
          </w:tcPr>
          <w:p w14:paraId="7BD20FF4" w14:textId="77777777" w:rsidR="000431DF" w:rsidRPr="00F603C1" w:rsidRDefault="000431DF" w:rsidP="004A0C50">
            <w:pPr>
              <w:widowControl/>
              <w:autoSpaceDE w:val="0"/>
              <w:autoSpaceDN w:val="0"/>
              <w:adjustRightInd w:val="0"/>
              <w:rPr>
                <w:rFonts w:eastAsiaTheme="minorEastAsia"/>
                <w:b/>
                <w:bCs/>
              </w:rPr>
            </w:pPr>
            <w:r w:rsidRPr="00F603C1">
              <w:rPr>
                <w:rFonts w:eastAsiaTheme="minorEastAsia"/>
                <w:lang w:val="en-US"/>
              </w:rPr>
              <w:t>IAS 41</w:t>
            </w:r>
          </w:p>
          <w:p w14:paraId="44BAEFE9" w14:textId="77777777" w:rsidR="000431DF" w:rsidRPr="00F603C1" w:rsidRDefault="000431DF" w:rsidP="004A0C50">
            <w:pPr>
              <w:pStyle w:val="Els-body-text"/>
              <w:spacing w:line="240" w:lineRule="auto"/>
              <w:ind w:firstLine="0"/>
              <w:rPr>
                <w:rFonts w:eastAsiaTheme="minorEastAsia"/>
                <w:b/>
                <w:bCs/>
              </w:rPr>
            </w:pPr>
          </w:p>
        </w:tc>
        <w:tc>
          <w:tcPr>
            <w:tcW w:w="2119" w:type="dxa"/>
            <w:vAlign w:val="center"/>
          </w:tcPr>
          <w:p w14:paraId="5292A99E" w14:textId="0936A0F7" w:rsidR="000431DF" w:rsidRPr="00F603C1" w:rsidRDefault="000A4C89" w:rsidP="004A0C50">
            <w:pPr>
              <w:pStyle w:val="Els-body-text"/>
              <w:spacing w:line="240" w:lineRule="auto"/>
              <w:ind w:firstLine="0"/>
              <w:rPr>
                <w:rFonts w:eastAsiaTheme="minorEastAsia"/>
              </w:rPr>
            </w:pPr>
            <w:r w:rsidRPr="000A4C89">
              <w:rPr>
                <w:rFonts w:eastAsiaTheme="minorEastAsia"/>
              </w:rPr>
              <w:t>Các ngành công nghiệp chuyên biệt</w:t>
            </w:r>
          </w:p>
        </w:tc>
        <w:tc>
          <w:tcPr>
            <w:tcW w:w="2835" w:type="dxa"/>
            <w:vAlign w:val="center"/>
          </w:tcPr>
          <w:p w14:paraId="5F81E26C" w14:textId="77777777" w:rsidR="000431DF" w:rsidRPr="00F603C1" w:rsidRDefault="000431DF" w:rsidP="004A0C50">
            <w:pPr>
              <w:pStyle w:val="Els-body-text"/>
              <w:spacing w:line="240" w:lineRule="auto"/>
              <w:ind w:firstLine="0"/>
              <w:rPr>
                <w:rFonts w:eastAsiaTheme="minorEastAsia"/>
              </w:rPr>
            </w:pPr>
          </w:p>
        </w:tc>
        <w:tc>
          <w:tcPr>
            <w:tcW w:w="2835" w:type="dxa"/>
            <w:vAlign w:val="center"/>
          </w:tcPr>
          <w:p w14:paraId="42BAE217" w14:textId="5CDB7482" w:rsidR="000431DF" w:rsidRPr="00F603C1" w:rsidRDefault="000A4C89" w:rsidP="004A0C50">
            <w:pPr>
              <w:pStyle w:val="Els-body-text"/>
              <w:spacing w:line="240" w:lineRule="auto"/>
              <w:ind w:firstLine="0"/>
              <w:rPr>
                <w:rFonts w:eastAsiaTheme="minorEastAsia"/>
              </w:rPr>
            </w:pPr>
            <w:r w:rsidRPr="000A4C89">
              <w:rPr>
                <w:rFonts w:eastAsiaTheme="minorEastAsia"/>
              </w:rPr>
              <w:t xml:space="preserve">Độ nhạy cảm của ngành đối với môi trường. </w:t>
            </w:r>
          </w:p>
        </w:tc>
      </w:tr>
      <w:tr w:rsidR="000A4C89" w:rsidRPr="00F603C1" w14:paraId="2ABF3759" w14:textId="77777777" w:rsidTr="00616E26">
        <w:trPr>
          <w:jc w:val="center"/>
        </w:trPr>
        <w:tc>
          <w:tcPr>
            <w:tcW w:w="1283" w:type="dxa"/>
            <w:vAlign w:val="center"/>
          </w:tcPr>
          <w:p w14:paraId="59448229" w14:textId="77777777" w:rsidR="000A4C89" w:rsidRPr="00F603C1" w:rsidRDefault="000A4C89" w:rsidP="000A4C89">
            <w:pPr>
              <w:pStyle w:val="Els-body-text"/>
              <w:spacing w:line="240" w:lineRule="auto"/>
              <w:ind w:firstLine="0"/>
              <w:rPr>
                <w:rFonts w:eastAsiaTheme="minorEastAsia"/>
                <w:b/>
                <w:bCs/>
              </w:rPr>
            </w:pPr>
            <w:r w:rsidRPr="00F603C1">
              <w:rPr>
                <w:rFonts w:eastAsiaTheme="minorEastAsia"/>
              </w:rPr>
              <w:t>IFRS 6</w:t>
            </w:r>
          </w:p>
        </w:tc>
        <w:tc>
          <w:tcPr>
            <w:tcW w:w="2119" w:type="dxa"/>
            <w:vAlign w:val="center"/>
          </w:tcPr>
          <w:p w14:paraId="344238BC" w14:textId="66B357E3" w:rsidR="000A4C89" w:rsidRPr="00F603C1" w:rsidRDefault="000A4C89" w:rsidP="000A4C89">
            <w:pPr>
              <w:widowControl/>
              <w:autoSpaceDE w:val="0"/>
              <w:autoSpaceDN w:val="0"/>
              <w:adjustRightInd w:val="0"/>
              <w:jc w:val="both"/>
              <w:rPr>
                <w:rFonts w:eastAsiaTheme="minorEastAsia"/>
                <w:lang w:val="en-US"/>
              </w:rPr>
            </w:pPr>
            <w:r w:rsidRPr="000A4C89">
              <w:rPr>
                <w:rFonts w:eastAsiaTheme="minorEastAsia"/>
                <w:lang w:val="en-US"/>
              </w:rPr>
              <w:t>Thăm dò và đánh giá tài nguyên khoáng sản</w:t>
            </w:r>
          </w:p>
        </w:tc>
        <w:tc>
          <w:tcPr>
            <w:tcW w:w="2835" w:type="dxa"/>
            <w:vAlign w:val="center"/>
          </w:tcPr>
          <w:p w14:paraId="6B8755F7" w14:textId="21193742" w:rsidR="000A4C89" w:rsidRPr="00F603C1" w:rsidRDefault="000A4C89" w:rsidP="000A4C89">
            <w:pPr>
              <w:widowControl/>
              <w:autoSpaceDE w:val="0"/>
              <w:autoSpaceDN w:val="0"/>
              <w:adjustRightInd w:val="0"/>
              <w:jc w:val="both"/>
              <w:rPr>
                <w:rFonts w:eastAsiaTheme="minorEastAsia"/>
                <w:lang w:val="en-US"/>
              </w:rPr>
            </w:pPr>
            <w:r w:rsidRPr="000A4C89">
              <w:rPr>
                <w:rFonts w:eastAsiaTheme="minorEastAsia"/>
                <w:lang w:val="en-US"/>
              </w:rPr>
              <w:t>Thăm dò và đánh giá tài nguyên khoáng sản</w:t>
            </w:r>
          </w:p>
        </w:tc>
        <w:tc>
          <w:tcPr>
            <w:tcW w:w="2835" w:type="dxa"/>
            <w:vAlign w:val="center"/>
          </w:tcPr>
          <w:p w14:paraId="41F9E47C" w14:textId="0F76E68E" w:rsidR="000A4C89" w:rsidRPr="00F603C1" w:rsidRDefault="00124D5B" w:rsidP="000A4C89">
            <w:pPr>
              <w:widowControl/>
              <w:autoSpaceDE w:val="0"/>
              <w:autoSpaceDN w:val="0"/>
              <w:adjustRightInd w:val="0"/>
              <w:jc w:val="both"/>
              <w:rPr>
                <w:rFonts w:eastAsiaTheme="minorEastAsia"/>
                <w:lang w:val="en-US"/>
              </w:rPr>
            </w:pPr>
            <w:r w:rsidRPr="00124D5B">
              <w:rPr>
                <w:rFonts w:eastAsiaTheme="minorEastAsia"/>
                <w:lang w:val="en-US"/>
              </w:rPr>
              <w:t>Tham khảo số liệu thống kê về khí thải; sản xuất chất gây ô nhiễm; hệ thống xử lý chất thải độc hại, ô nhiễm nước ngầm và suy thoái đất; cạn kiệt, tai nạn công nghiệp; nghiên cứu tác động môi trường</w:t>
            </w:r>
          </w:p>
        </w:tc>
      </w:tr>
      <w:tr w:rsidR="000A4C89" w:rsidRPr="00F603C1" w14:paraId="584C68A0" w14:textId="77777777" w:rsidTr="00616E26">
        <w:trPr>
          <w:jc w:val="center"/>
        </w:trPr>
        <w:tc>
          <w:tcPr>
            <w:tcW w:w="1283" w:type="dxa"/>
            <w:vAlign w:val="center"/>
          </w:tcPr>
          <w:p w14:paraId="04BB240F" w14:textId="77777777" w:rsidR="000A4C89" w:rsidRPr="00F603C1" w:rsidRDefault="000A4C89" w:rsidP="000A4C89">
            <w:pPr>
              <w:widowControl/>
              <w:autoSpaceDE w:val="0"/>
              <w:autoSpaceDN w:val="0"/>
              <w:adjustRightInd w:val="0"/>
              <w:rPr>
                <w:rFonts w:eastAsiaTheme="minorEastAsia"/>
                <w:b/>
                <w:bCs/>
                <w:lang w:val="en-US"/>
              </w:rPr>
            </w:pPr>
            <w:r w:rsidRPr="00F603C1">
              <w:rPr>
                <w:rFonts w:eastAsiaTheme="minorEastAsia"/>
                <w:lang w:val="en-US"/>
              </w:rPr>
              <w:t>IFRIC 3</w:t>
            </w:r>
          </w:p>
          <w:p w14:paraId="1A62F4F2" w14:textId="5AC87E93" w:rsidR="000A4C89" w:rsidRPr="00F603C1" w:rsidRDefault="00124D5B" w:rsidP="000A4C89">
            <w:pPr>
              <w:pStyle w:val="Els-body-text"/>
              <w:spacing w:line="240" w:lineRule="auto"/>
              <w:ind w:firstLine="0"/>
              <w:rPr>
                <w:rFonts w:eastAsiaTheme="minorEastAsia"/>
                <w:b/>
                <w:bCs/>
              </w:rPr>
            </w:pPr>
            <w:r w:rsidRPr="00124D5B">
              <w:rPr>
                <w:rFonts w:eastAsiaTheme="minorEastAsia"/>
              </w:rPr>
              <w:t>(đã rút lại)</w:t>
            </w:r>
          </w:p>
        </w:tc>
        <w:tc>
          <w:tcPr>
            <w:tcW w:w="2119" w:type="dxa"/>
            <w:vAlign w:val="center"/>
          </w:tcPr>
          <w:p w14:paraId="615BA2CE" w14:textId="358AAE14" w:rsidR="000A4C89" w:rsidRPr="00F603C1" w:rsidRDefault="00124D5B" w:rsidP="000A4C89">
            <w:pPr>
              <w:widowControl/>
              <w:autoSpaceDE w:val="0"/>
              <w:autoSpaceDN w:val="0"/>
              <w:adjustRightInd w:val="0"/>
              <w:jc w:val="both"/>
              <w:rPr>
                <w:rFonts w:eastAsiaTheme="minorEastAsia"/>
                <w:lang w:val="en-US"/>
              </w:rPr>
            </w:pPr>
            <w:r w:rsidRPr="00124D5B">
              <w:rPr>
                <w:rFonts w:eastAsiaTheme="minorEastAsia"/>
                <w:lang w:val="en-US"/>
              </w:rPr>
              <w:t>Quyền và trợ cấp phát thải</w:t>
            </w:r>
          </w:p>
        </w:tc>
        <w:tc>
          <w:tcPr>
            <w:tcW w:w="2835" w:type="dxa"/>
            <w:vAlign w:val="center"/>
          </w:tcPr>
          <w:p w14:paraId="1381B033" w14:textId="29B3C1EC" w:rsidR="000A4C89" w:rsidRPr="00F603C1" w:rsidRDefault="00124D5B" w:rsidP="000A4C89">
            <w:pPr>
              <w:widowControl/>
              <w:autoSpaceDE w:val="0"/>
              <w:autoSpaceDN w:val="0"/>
              <w:adjustRightInd w:val="0"/>
              <w:jc w:val="both"/>
              <w:rPr>
                <w:rFonts w:eastAsiaTheme="minorEastAsia"/>
                <w:lang w:val="en-US"/>
              </w:rPr>
            </w:pPr>
            <w:r w:rsidRPr="00124D5B">
              <w:rPr>
                <w:rFonts w:eastAsiaTheme="minorEastAsia"/>
                <w:lang w:val="en-US"/>
              </w:rPr>
              <w:t>Một số đoạn văn đề cập đến việc liệu chính phủ có phân bổ quyền hay không; và cách xử lý kế toán khi bắt đầu phát thải và việc gạt bỏ các điều khoản</w:t>
            </w:r>
          </w:p>
        </w:tc>
        <w:tc>
          <w:tcPr>
            <w:tcW w:w="2835" w:type="dxa"/>
            <w:vAlign w:val="center"/>
          </w:tcPr>
          <w:p w14:paraId="71515590" w14:textId="41557F19" w:rsidR="000A4C89" w:rsidRPr="00F603C1" w:rsidRDefault="00124D5B" w:rsidP="000A4C89">
            <w:pPr>
              <w:widowControl/>
              <w:autoSpaceDE w:val="0"/>
              <w:autoSpaceDN w:val="0"/>
              <w:adjustRightInd w:val="0"/>
              <w:jc w:val="both"/>
              <w:rPr>
                <w:rFonts w:eastAsiaTheme="minorEastAsia"/>
                <w:lang w:val="en-US"/>
              </w:rPr>
            </w:pPr>
            <w:r w:rsidRPr="00124D5B">
              <w:rPr>
                <w:rFonts w:eastAsiaTheme="minorEastAsia"/>
                <w:lang w:val="en-US"/>
              </w:rPr>
              <w:t>Thỏa thuận Kyoto, Hội nghị thượng đỉnh Copenhagen; Thỏa thuận so với hiệp ước; hiệu quả của các hệ thống phân bổ quốc gia và toàn cầu, đầu cơ và khả năng chuyển nhượng quyền phát thải; liệu biến đổi khí hậu có ranh giới hay không; thị trường giao dịch quyền phát thải và các quyền tương tự cũng như các quyền phái sinh của chúng; quyền có chủ quyền; cơ sở dữ liệu chia sẻ toàn cầu (REA)</w:t>
            </w:r>
          </w:p>
        </w:tc>
      </w:tr>
      <w:tr w:rsidR="000A4C89" w:rsidRPr="00F603C1" w14:paraId="081593AC" w14:textId="77777777" w:rsidTr="00616E26">
        <w:trPr>
          <w:jc w:val="center"/>
        </w:trPr>
        <w:tc>
          <w:tcPr>
            <w:tcW w:w="1283" w:type="dxa"/>
            <w:vAlign w:val="center"/>
          </w:tcPr>
          <w:p w14:paraId="0656B0F3" w14:textId="77777777" w:rsidR="000A4C89" w:rsidRPr="00F603C1" w:rsidRDefault="000A4C89" w:rsidP="000A4C89">
            <w:pPr>
              <w:pStyle w:val="Els-body-text"/>
              <w:spacing w:line="240" w:lineRule="auto"/>
              <w:ind w:firstLine="0"/>
              <w:rPr>
                <w:rFonts w:eastAsiaTheme="minorEastAsia"/>
                <w:b/>
                <w:bCs/>
              </w:rPr>
            </w:pPr>
            <w:r w:rsidRPr="00F603C1">
              <w:rPr>
                <w:rFonts w:eastAsiaTheme="minorEastAsia"/>
              </w:rPr>
              <w:lastRenderedPageBreak/>
              <w:t>IAS 20</w:t>
            </w:r>
          </w:p>
        </w:tc>
        <w:tc>
          <w:tcPr>
            <w:tcW w:w="2119" w:type="dxa"/>
            <w:vAlign w:val="center"/>
          </w:tcPr>
          <w:p w14:paraId="46CF0031" w14:textId="018FEC29" w:rsidR="000A4C89" w:rsidRPr="00F603C1" w:rsidRDefault="00124D5B" w:rsidP="000A4C89">
            <w:pPr>
              <w:pStyle w:val="Els-body-text"/>
              <w:spacing w:line="240" w:lineRule="auto"/>
              <w:ind w:firstLine="0"/>
              <w:rPr>
                <w:rFonts w:eastAsiaTheme="minorEastAsia"/>
              </w:rPr>
            </w:pPr>
            <w:r w:rsidRPr="00124D5B">
              <w:rPr>
                <w:rFonts w:eastAsiaTheme="minorEastAsia"/>
              </w:rPr>
              <w:t>Tài trợ của chính phủ</w:t>
            </w:r>
          </w:p>
        </w:tc>
        <w:tc>
          <w:tcPr>
            <w:tcW w:w="2835" w:type="dxa"/>
            <w:vAlign w:val="center"/>
          </w:tcPr>
          <w:p w14:paraId="0E472E32" w14:textId="15D668C7" w:rsidR="000A4C89" w:rsidRPr="00F603C1" w:rsidRDefault="00124D5B" w:rsidP="000A4C89">
            <w:pPr>
              <w:widowControl/>
              <w:autoSpaceDE w:val="0"/>
              <w:autoSpaceDN w:val="0"/>
              <w:adjustRightInd w:val="0"/>
              <w:jc w:val="both"/>
              <w:rPr>
                <w:rFonts w:eastAsiaTheme="minorEastAsia"/>
                <w:lang w:val="en-US"/>
              </w:rPr>
            </w:pPr>
            <w:r w:rsidRPr="00124D5B">
              <w:rPr>
                <w:rFonts w:eastAsiaTheme="minorEastAsia"/>
                <w:lang w:val="en-US"/>
              </w:rPr>
              <w:t>Việc mua lại ban đầu các quyền phát thải và hạn ngạch phát thải được ghi nhận là tài sản có giá trị phải trải qua các bài kiểm tra suy giảm.</w:t>
            </w:r>
          </w:p>
        </w:tc>
        <w:tc>
          <w:tcPr>
            <w:tcW w:w="2835" w:type="dxa"/>
            <w:vAlign w:val="center"/>
          </w:tcPr>
          <w:p w14:paraId="5BC3F833" w14:textId="7C53BCA1" w:rsidR="000A4C89" w:rsidRPr="00F603C1" w:rsidRDefault="00124D5B" w:rsidP="000A4C89">
            <w:pPr>
              <w:widowControl/>
              <w:autoSpaceDE w:val="0"/>
              <w:autoSpaceDN w:val="0"/>
              <w:adjustRightInd w:val="0"/>
              <w:jc w:val="both"/>
              <w:rPr>
                <w:rFonts w:eastAsiaTheme="minorEastAsia"/>
                <w:lang w:val="en-US"/>
              </w:rPr>
            </w:pPr>
            <w:r w:rsidRPr="00124D5B">
              <w:rPr>
                <w:rFonts w:eastAsiaTheme="minorEastAsia"/>
                <w:lang w:val="en-US"/>
              </w:rPr>
              <w:t>Các khoản tài trợ của chính phủ có thể bị ảnh hưởng bởi chính trị đương thời. Chính phủ có thể cung cấp quá nhiều/quá ít giấy chứng nhận quyền; nạn tham nhũng cố hữu trong khu vực công có thể làm hỏng hệ thống.</w:t>
            </w:r>
          </w:p>
        </w:tc>
      </w:tr>
      <w:tr w:rsidR="000A4C89" w:rsidRPr="00F603C1" w14:paraId="380611DE" w14:textId="77777777" w:rsidTr="00616E26">
        <w:trPr>
          <w:jc w:val="center"/>
        </w:trPr>
        <w:tc>
          <w:tcPr>
            <w:tcW w:w="1283" w:type="dxa"/>
            <w:vAlign w:val="center"/>
          </w:tcPr>
          <w:p w14:paraId="23061E9E" w14:textId="6A11983C" w:rsidR="000A4C89" w:rsidRPr="00F603C1" w:rsidRDefault="00124D5B" w:rsidP="000A4C89">
            <w:pPr>
              <w:pStyle w:val="Els-body-text"/>
              <w:spacing w:line="240" w:lineRule="auto"/>
              <w:ind w:firstLine="0"/>
              <w:rPr>
                <w:rFonts w:eastAsiaTheme="minorEastAsia"/>
                <w:b/>
                <w:bCs/>
              </w:rPr>
            </w:pPr>
            <w:r w:rsidRPr="00124D5B">
              <w:rPr>
                <w:rFonts w:eastAsiaTheme="minorEastAsia"/>
              </w:rPr>
              <w:t xml:space="preserve">IFRIC 5 </w:t>
            </w:r>
          </w:p>
        </w:tc>
        <w:tc>
          <w:tcPr>
            <w:tcW w:w="2119" w:type="dxa"/>
            <w:vAlign w:val="center"/>
          </w:tcPr>
          <w:p w14:paraId="3CD15423" w14:textId="01F446E2" w:rsidR="000A4C89" w:rsidRPr="00F603C1" w:rsidRDefault="00124D5B" w:rsidP="000A4C89">
            <w:pPr>
              <w:widowControl/>
              <w:autoSpaceDE w:val="0"/>
              <w:autoSpaceDN w:val="0"/>
              <w:adjustRightInd w:val="0"/>
              <w:rPr>
                <w:rFonts w:eastAsiaTheme="minorEastAsia"/>
                <w:lang w:val="en-US"/>
              </w:rPr>
            </w:pPr>
            <w:r w:rsidRPr="00124D5B">
              <w:rPr>
                <w:rFonts w:eastAsiaTheme="minorEastAsia"/>
                <w:lang w:val="en-US"/>
              </w:rPr>
              <w:t>Quỹ tháo dỡ, phục hồi và phục hồi môi trường</w:t>
            </w:r>
          </w:p>
        </w:tc>
        <w:tc>
          <w:tcPr>
            <w:tcW w:w="2835" w:type="dxa"/>
            <w:vAlign w:val="center"/>
          </w:tcPr>
          <w:p w14:paraId="45959A28" w14:textId="3DEAB250" w:rsidR="000A4C89" w:rsidRPr="00F603C1" w:rsidRDefault="00124D5B" w:rsidP="000A4C89">
            <w:pPr>
              <w:widowControl/>
              <w:autoSpaceDE w:val="0"/>
              <w:autoSpaceDN w:val="0"/>
              <w:adjustRightInd w:val="0"/>
              <w:jc w:val="both"/>
              <w:rPr>
                <w:rFonts w:eastAsiaTheme="minorEastAsia"/>
                <w:lang w:val="en-US"/>
              </w:rPr>
            </w:pPr>
            <w:r w:rsidRPr="00124D5B">
              <w:rPr>
                <w:rFonts w:eastAsiaTheme="minorEastAsia"/>
                <w:lang w:val="en-US"/>
              </w:rPr>
              <w:t>Mục đích của quỹ (1), đóng góp tự nguyện và bắt buộc vào quỹ (2), các địa điểm phân tán về mặt địa lý (2), người ủy thác độc lập, giải trình về quyền lợi trong quỹ (7), nghĩa vụ đóng góp thêm (10), nghĩa vụ nợ có điều kiện (10), quyền hoàn trả (BC 12)</w:t>
            </w:r>
          </w:p>
        </w:tc>
        <w:tc>
          <w:tcPr>
            <w:tcW w:w="2835" w:type="dxa"/>
            <w:vAlign w:val="center"/>
          </w:tcPr>
          <w:p w14:paraId="1747C966" w14:textId="6EF88088" w:rsidR="000A4C89" w:rsidRPr="00F603C1" w:rsidRDefault="00124D5B" w:rsidP="000A4C89">
            <w:pPr>
              <w:widowControl/>
              <w:autoSpaceDE w:val="0"/>
              <w:autoSpaceDN w:val="0"/>
              <w:adjustRightInd w:val="0"/>
              <w:jc w:val="both"/>
              <w:rPr>
                <w:rFonts w:eastAsiaTheme="minorEastAsia"/>
                <w:lang w:val="en-US"/>
              </w:rPr>
            </w:pPr>
            <w:r w:rsidRPr="00124D5B">
              <w:rPr>
                <w:rFonts w:eastAsiaTheme="minorEastAsia"/>
                <w:lang w:val="en-US"/>
              </w:rPr>
              <w:t>Tiết lộ quy mô của quỹ; mối quan hệ giữa những người ủy thác; kế hoạch đóng góp thêm; trách nhiệm đối với tình trạng suy thoái trong quá khứ; tính đầy đủ của quỹ.</w:t>
            </w:r>
          </w:p>
        </w:tc>
      </w:tr>
      <w:tr w:rsidR="000A4C89" w:rsidRPr="00F603C1" w14:paraId="5D95F941" w14:textId="77777777" w:rsidTr="00616E26">
        <w:trPr>
          <w:jc w:val="center"/>
        </w:trPr>
        <w:tc>
          <w:tcPr>
            <w:tcW w:w="1283" w:type="dxa"/>
            <w:vAlign w:val="center"/>
          </w:tcPr>
          <w:p w14:paraId="5BE833E2" w14:textId="77777777" w:rsidR="000A4C89" w:rsidRPr="00F603C1" w:rsidRDefault="000A4C89" w:rsidP="000A4C89">
            <w:pPr>
              <w:pStyle w:val="Els-body-text"/>
              <w:spacing w:line="240" w:lineRule="auto"/>
              <w:ind w:firstLine="0"/>
              <w:rPr>
                <w:rFonts w:eastAsiaTheme="minorEastAsia"/>
                <w:b/>
                <w:bCs/>
              </w:rPr>
            </w:pPr>
            <w:r w:rsidRPr="00F603C1">
              <w:rPr>
                <w:rFonts w:eastAsiaTheme="minorEastAsia"/>
              </w:rPr>
              <w:t>IFRS 8</w:t>
            </w:r>
          </w:p>
        </w:tc>
        <w:tc>
          <w:tcPr>
            <w:tcW w:w="2119" w:type="dxa"/>
            <w:vAlign w:val="center"/>
          </w:tcPr>
          <w:p w14:paraId="761B54D1" w14:textId="4CA648DF" w:rsidR="000A4C89" w:rsidRPr="00F603C1" w:rsidRDefault="00124D5B" w:rsidP="000A4C89">
            <w:pPr>
              <w:pStyle w:val="Els-body-text"/>
              <w:spacing w:line="240" w:lineRule="auto"/>
              <w:ind w:firstLine="0"/>
              <w:rPr>
                <w:rFonts w:eastAsiaTheme="minorEastAsia"/>
              </w:rPr>
            </w:pPr>
            <w:r w:rsidRPr="00124D5B">
              <w:rPr>
                <w:rFonts w:eastAsiaTheme="minorEastAsia"/>
              </w:rPr>
              <w:t>Phân khúc hoạt động</w:t>
            </w:r>
          </w:p>
        </w:tc>
        <w:tc>
          <w:tcPr>
            <w:tcW w:w="2835" w:type="dxa"/>
            <w:vAlign w:val="center"/>
          </w:tcPr>
          <w:p w14:paraId="1191CF76" w14:textId="0F05FE40" w:rsidR="000A4C89" w:rsidRPr="00F603C1" w:rsidRDefault="00124D5B" w:rsidP="000A4C89">
            <w:pPr>
              <w:widowControl/>
              <w:autoSpaceDE w:val="0"/>
              <w:autoSpaceDN w:val="0"/>
              <w:adjustRightInd w:val="0"/>
              <w:jc w:val="both"/>
              <w:rPr>
                <w:rFonts w:eastAsiaTheme="minorEastAsia"/>
                <w:lang w:val="en-US"/>
              </w:rPr>
            </w:pPr>
            <w:r w:rsidRPr="00124D5B">
              <w:rPr>
                <w:rFonts w:eastAsiaTheme="minorEastAsia"/>
                <w:lang w:val="en-US"/>
              </w:rPr>
              <w:t>Nguyên tắc cốt lõi (1), bản chất của một phân khúc hoạt động (5), tiêu chí tổng hợp (12), ngưỡng định lượng (13), công bố (20), lợi nhuận/lỗ/tài sản và nợ phải trả (23), đo lường (25), thông tin địa lý (33)</w:t>
            </w:r>
          </w:p>
        </w:tc>
        <w:tc>
          <w:tcPr>
            <w:tcW w:w="2835" w:type="dxa"/>
            <w:vAlign w:val="center"/>
          </w:tcPr>
          <w:p w14:paraId="21D0AD52" w14:textId="2AAA803C" w:rsidR="000A4C89" w:rsidRPr="00F603C1" w:rsidRDefault="00124D5B" w:rsidP="000A4C89">
            <w:pPr>
              <w:widowControl/>
              <w:autoSpaceDE w:val="0"/>
              <w:autoSpaceDN w:val="0"/>
              <w:adjustRightInd w:val="0"/>
              <w:jc w:val="both"/>
              <w:rPr>
                <w:rFonts w:eastAsiaTheme="minorEastAsia"/>
                <w:lang w:val="en-US"/>
              </w:rPr>
            </w:pPr>
            <w:r w:rsidRPr="00124D5B">
              <w:rPr>
                <w:rFonts w:eastAsiaTheme="minorEastAsia"/>
                <w:lang w:val="en-US"/>
              </w:rPr>
              <w:t xml:space="preserve">Đối với một công ty toàn cầu, liệu các chi nhánh và công ty con của công ty có hoạt động trong các lĩnh vực nhạy cảm với môi trường hay không; liệu bộ phận đó có đáp ứng ngưỡng định lượng hay không hoặc liệu công ty có bắt buộc phải lập </w:t>
            </w:r>
            <w:r w:rsidR="00BC1111">
              <w:rPr>
                <w:rFonts w:eastAsiaTheme="minorEastAsia"/>
                <w:lang w:val="en-US"/>
              </w:rPr>
              <w:t xml:space="preserve">BCTC </w:t>
            </w:r>
            <w:r w:rsidRPr="00124D5B">
              <w:rPr>
                <w:rFonts w:eastAsiaTheme="minorEastAsia"/>
                <w:lang w:val="en-US"/>
              </w:rPr>
              <w:t>hợp nhất hay không và liệu các bộ phận đó có đáp ứng các tiêu chuẩn quốc tế hay không.</w:t>
            </w:r>
          </w:p>
        </w:tc>
      </w:tr>
      <w:tr w:rsidR="000A4C89" w:rsidRPr="00F603C1" w14:paraId="03314F45" w14:textId="77777777" w:rsidTr="00616E26">
        <w:trPr>
          <w:jc w:val="center"/>
        </w:trPr>
        <w:tc>
          <w:tcPr>
            <w:tcW w:w="1283" w:type="dxa"/>
            <w:vAlign w:val="center"/>
          </w:tcPr>
          <w:p w14:paraId="5D8823FA" w14:textId="52DC1705" w:rsidR="000A4C89" w:rsidRPr="00F603C1" w:rsidRDefault="00124D5B" w:rsidP="000A4C89">
            <w:pPr>
              <w:widowControl/>
              <w:autoSpaceDE w:val="0"/>
              <w:autoSpaceDN w:val="0"/>
              <w:adjustRightInd w:val="0"/>
              <w:rPr>
                <w:rFonts w:eastAsiaTheme="minorEastAsia"/>
                <w:b/>
                <w:bCs/>
                <w:lang w:val="en-US"/>
              </w:rPr>
            </w:pPr>
            <w:r w:rsidRPr="00124D5B">
              <w:rPr>
                <w:rFonts w:eastAsiaTheme="minorEastAsia"/>
                <w:lang w:val="en-US"/>
              </w:rPr>
              <w:t>IAS 27, IFRS 3, IAS 28 và IAS 31</w:t>
            </w:r>
          </w:p>
        </w:tc>
        <w:tc>
          <w:tcPr>
            <w:tcW w:w="2119" w:type="dxa"/>
            <w:vAlign w:val="center"/>
          </w:tcPr>
          <w:p w14:paraId="4AD92734" w14:textId="0AF05046" w:rsidR="000A4C89" w:rsidRPr="00F603C1" w:rsidRDefault="00124D5B" w:rsidP="000A4C89">
            <w:pPr>
              <w:widowControl/>
              <w:autoSpaceDE w:val="0"/>
              <w:autoSpaceDN w:val="0"/>
              <w:adjustRightInd w:val="0"/>
              <w:jc w:val="both"/>
              <w:rPr>
                <w:rFonts w:eastAsiaTheme="minorEastAsia"/>
                <w:lang w:val="en-US"/>
              </w:rPr>
            </w:pPr>
            <w:r w:rsidRPr="00124D5B">
              <w:rPr>
                <w:rFonts w:eastAsiaTheme="minorEastAsia"/>
                <w:lang w:val="en-US"/>
              </w:rPr>
              <w:t>Hợp nhất, đầu tư vào các vụ sáp nhập và mua lại, quyền lợi trong các liên doanh và công ty liên kết; hợp nhất các thực thể có mục đích đặc biệt</w:t>
            </w:r>
          </w:p>
        </w:tc>
        <w:tc>
          <w:tcPr>
            <w:tcW w:w="2835" w:type="dxa"/>
            <w:vAlign w:val="center"/>
          </w:tcPr>
          <w:p w14:paraId="07C1D9A0" w14:textId="606BF6AD" w:rsidR="000A4C89" w:rsidRPr="00F603C1" w:rsidRDefault="00124D5B" w:rsidP="000A4C89">
            <w:pPr>
              <w:widowControl/>
              <w:autoSpaceDE w:val="0"/>
              <w:autoSpaceDN w:val="0"/>
              <w:adjustRightInd w:val="0"/>
              <w:jc w:val="both"/>
              <w:rPr>
                <w:rFonts w:eastAsiaTheme="minorEastAsia"/>
                <w:lang w:val="en-US"/>
              </w:rPr>
            </w:pPr>
            <w:r w:rsidRPr="00124D5B">
              <w:rPr>
                <w:rFonts w:eastAsiaTheme="minorEastAsia"/>
                <w:lang w:val="en-US"/>
              </w:rPr>
              <w:t>Một số đoạn văn liên quan đến quyền sở hữu, rủi ro, và ảnh hưởng đáng kể.</w:t>
            </w:r>
          </w:p>
        </w:tc>
        <w:tc>
          <w:tcPr>
            <w:tcW w:w="2835" w:type="dxa"/>
            <w:vAlign w:val="center"/>
          </w:tcPr>
          <w:p w14:paraId="32C67989" w14:textId="28E33F37" w:rsidR="000A4C89" w:rsidRPr="00F603C1" w:rsidRDefault="00124D5B" w:rsidP="000A4C89">
            <w:pPr>
              <w:widowControl/>
              <w:autoSpaceDE w:val="0"/>
              <w:autoSpaceDN w:val="0"/>
              <w:adjustRightInd w:val="0"/>
              <w:jc w:val="both"/>
              <w:rPr>
                <w:rFonts w:eastAsiaTheme="minorEastAsia"/>
                <w:lang w:val="en-US"/>
              </w:rPr>
            </w:pPr>
            <w:r w:rsidRPr="00124D5B">
              <w:rPr>
                <w:rFonts w:eastAsiaTheme="minorEastAsia"/>
                <w:lang w:val="en-US"/>
              </w:rPr>
              <w:t xml:space="preserve">Báo cáo nhóm và báo cáo hợp nhất được lập cho các pháp nhân niêm yết. Các công ty niêm yết và không niêm yết có thể bị kiện vì vi phạm các tiêu chuẩn môi trường tại các quốc gia mà các phân khúc của họ đã/đang hoạt động trong quá khứ. </w:t>
            </w:r>
          </w:p>
        </w:tc>
      </w:tr>
      <w:tr w:rsidR="000A4C89" w:rsidRPr="00F603C1" w14:paraId="0EF71308" w14:textId="77777777" w:rsidTr="00616E26">
        <w:trPr>
          <w:jc w:val="center"/>
        </w:trPr>
        <w:tc>
          <w:tcPr>
            <w:tcW w:w="1283" w:type="dxa"/>
            <w:vAlign w:val="center"/>
          </w:tcPr>
          <w:p w14:paraId="15BABD05" w14:textId="77777777" w:rsidR="000A4C89" w:rsidRPr="00F603C1" w:rsidRDefault="000A4C89" w:rsidP="000A4C89">
            <w:pPr>
              <w:pStyle w:val="Els-body-text"/>
              <w:spacing w:line="240" w:lineRule="auto"/>
              <w:ind w:firstLine="0"/>
              <w:rPr>
                <w:rFonts w:eastAsiaTheme="minorEastAsia"/>
                <w:b/>
                <w:bCs/>
              </w:rPr>
            </w:pPr>
            <w:r w:rsidRPr="00F603C1">
              <w:rPr>
                <w:rFonts w:eastAsiaTheme="minorEastAsia"/>
              </w:rPr>
              <w:t>IAS 37</w:t>
            </w:r>
          </w:p>
        </w:tc>
        <w:tc>
          <w:tcPr>
            <w:tcW w:w="2119" w:type="dxa"/>
            <w:vAlign w:val="center"/>
          </w:tcPr>
          <w:p w14:paraId="37F23014" w14:textId="140A162A" w:rsidR="000A4C89" w:rsidRPr="00F603C1" w:rsidRDefault="000C64D4" w:rsidP="000A4C89">
            <w:pPr>
              <w:widowControl/>
              <w:autoSpaceDE w:val="0"/>
              <w:autoSpaceDN w:val="0"/>
              <w:adjustRightInd w:val="0"/>
              <w:jc w:val="both"/>
              <w:rPr>
                <w:rFonts w:eastAsiaTheme="minorEastAsia"/>
                <w:lang w:val="en-US"/>
              </w:rPr>
            </w:pPr>
            <w:r w:rsidRPr="000C64D4">
              <w:rPr>
                <w:rFonts w:eastAsiaTheme="minorEastAsia"/>
                <w:lang w:val="en-US"/>
              </w:rPr>
              <w:t>Dự phòng, nợ phải trả có điều kiện và tài sản có điều kiện</w:t>
            </w:r>
          </w:p>
        </w:tc>
        <w:tc>
          <w:tcPr>
            <w:tcW w:w="2835" w:type="dxa"/>
            <w:vAlign w:val="center"/>
          </w:tcPr>
          <w:p w14:paraId="612B2FC7" w14:textId="387891FF" w:rsidR="000A4C89" w:rsidRPr="00F603C1" w:rsidRDefault="000C64D4" w:rsidP="000A4C89">
            <w:pPr>
              <w:widowControl/>
              <w:autoSpaceDE w:val="0"/>
              <w:autoSpaceDN w:val="0"/>
              <w:adjustRightInd w:val="0"/>
              <w:jc w:val="both"/>
              <w:rPr>
                <w:rFonts w:eastAsiaTheme="minorEastAsia"/>
                <w:lang w:val="en-US"/>
              </w:rPr>
            </w:pPr>
            <w:r w:rsidRPr="000C64D4">
              <w:rPr>
                <w:rFonts w:eastAsiaTheme="minorEastAsia"/>
                <w:lang w:val="en-US"/>
              </w:rPr>
              <w:t>Một số đoạn văn yêu cầu ghi nhận thu nhập hiện tại để trích lập các khoản dự phòng thông thường và các khoản nợ phải trả có điều kiện.</w:t>
            </w:r>
          </w:p>
        </w:tc>
        <w:tc>
          <w:tcPr>
            <w:tcW w:w="2835" w:type="dxa"/>
            <w:vAlign w:val="center"/>
          </w:tcPr>
          <w:p w14:paraId="50D4CE31" w14:textId="64DFDDE7" w:rsidR="000A4C89" w:rsidRPr="00F603C1" w:rsidRDefault="00616E26" w:rsidP="000A4C89">
            <w:pPr>
              <w:widowControl/>
              <w:autoSpaceDE w:val="0"/>
              <w:autoSpaceDN w:val="0"/>
              <w:adjustRightInd w:val="0"/>
              <w:jc w:val="both"/>
              <w:rPr>
                <w:rFonts w:eastAsiaTheme="minorEastAsia"/>
                <w:lang w:val="en-US"/>
              </w:rPr>
            </w:pPr>
            <w:r w:rsidRPr="00616E26">
              <w:rPr>
                <w:rFonts w:eastAsiaTheme="minorEastAsia"/>
                <w:lang w:val="en-US"/>
              </w:rPr>
              <w:t>Việc thiếu và không đầy đủ các điều khoản cho thấy lạm phát thu nhập, từ đó ảnh hưởng đến giá trị nội tại (cơ bản) của vốn chủ sở hữu</w:t>
            </w:r>
          </w:p>
        </w:tc>
      </w:tr>
      <w:tr w:rsidR="000A4C89" w:rsidRPr="00F603C1" w14:paraId="73DA319C" w14:textId="77777777" w:rsidTr="00616E26">
        <w:trPr>
          <w:jc w:val="center"/>
        </w:trPr>
        <w:tc>
          <w:tcPr>
            <w:tcW w:w="1283" w:type="dxa"/>
            <w:vAlign w:val="center"/>
          </w:tcPr>
          <w:p w14:paraId="37A1DC98" w14:textId="77777777" w:rsidR="000A4C89" w:rsidRPr="00F603C1" w:rsidRDefault="000A4C89" w:rsidP="000A4C89">
            <w:pPr>
              <w:pStyle w:val="Els-body-text"/>
              <w:spacing w:line="240" w:lineRule="auto"/>
              <w:ind w:firstLine="0"/>
              <w:rPr>
                <w:rFonts w:eastAsiaTheme="minorEastAsia"/>
                <w:b/>
                <w:bCs/>
              </w:rPr>
            </w:pPr>
            <w:r w:rsidRPr="00F603C1">
              <w:rPr>
                <w:rFonts w:eastAsiaTheme="minorEastAsia"/>
              </w:rPr>
              <w:t>IAS 8</w:t>
            </w:r>
          </w:p>
        </w:tc>
        <w:tc>
          <w:tcPr>
            <w:tcW w:w="2119" w:type="dxa"/>
            <w:vAlign w:val="center"/>
          </w:tcPr>
          <w:p w14:paraId="57988005" w14:textId="38E1B9FA" w:rsidR="000A4C89" w:rsidRPr="00F603C1" w:rsidRDefault="00616E26" w:rsidP="000A4C89">
            <w:pPr>
              <w:widowControl/>
              <w:autoSpaceDE w:val="0"/>
              <w:autoSpaceDN w:val="0"/>
              <w:adjustRightInd w:val="0"/>
              <w:jc w:val="both"/>
              <w:rPr>
                <w:rFonts w:eastAsiaTheme="minorEastAsia"/>
                <w:lang w:val="en-US"/>
              </w:rPr>
            </w:pPr>
            <w:r w:rsidRPr="00616E26">
              <w:rPr>
                <w:rFonts w:eastAsiaTheme="minorEastAsia"/>
                <w:lang w:val="en-US"/>
              </w:rPr>
              <w:t>Chính sách kế toán, thay đổi trong ước tính kế toán và lỗi</w:t>
            </w:r>
          </w:p>
        </w:tc>
        <w:tc>
          <w:tcPr>
            <w:tcW w:w="2835" w:type="dxa"/>
            <w:vAlign w:val="center"/>
          </w:tcPr>
          <w:p w14:paraId="107420A1" w14:textId="3D25AC49" w:rsidR="000A4C89" w:rsidRPr="00F603C1" w:rsidRDefault="00616E26" w:rsidP="000A4C89">
            <w:pPr>
              <w:widowControl/>
              <w:autoSpaceDE w:val="0"/>
              <w:autoSpaceDN w:val="0"/>
              <w:adjustRightInd w:val="0"/>
              <w:jc w:val="both"/>
              <w:rPr>
                <w:rFonts w:eastAsiaTheme="minorEastAsia"/>
                <w:lang w:val="en-US"/>
              </w:rPr>
            </w:pPr>
            <w:r w:rsidRPr="00616E26">
              <w:rPr>
                <w:rFonts w:eastAsiaTheme="minorEastAsia"/>
                <w:lang w:val="en-US"/>
              </w:rPr>
              <w:t>Chính sách kế toán (10), áp dụng hồi tố (22), nghĩa vụ bảo hành (32 &amp; 33), lỗi (41), lỗi kỳ trước (49), tính không thực tế của các điều chỉnh hồi tố (51, 52 &amp; 53)</w:t>
            </w:r>
          </w:p>
        </w:tc>
        <w:tc>
          <w:tcPr>
            <w:tcW w:w="2835" w:type="dxa"/>
            <w:vAlign w:val="center"/>
          </w:tcPr>
          <w:p w14:paraId="521467AD" w14:textId="503FBB51" w:rsidR="000A4C89" w:rsidRPr="00F603C1" w:rsidRDefault="00616E26" w:rsidP="000A4C89">
            <w:pPr>
              <w:widowControl/>
              <w:autoSpaceDE w:val="0"/>
              <w:autoSpaceDN w:val="0"/>
              <w:adjustRightInd w:val="0"/>
              <w:jc w:val="both"/>
              <w:rPr>
                <w:rFonts w:eastAsiaTheme="minorEastAsia"/>
                <w:lang w:val="en-US"/>
              </w:rPr>
            </w:pPr>
            <w:r w:rsidRPr="00616E26">
              <w:rPr>
                <w:rFonts w:eastAsiaTheme="minorEastAsia"/>
                <w:lang w:val="en-US"/>
              </w:rPr>
              <w:t xml:space="preserve">Mức độ thu nhập trong quá khứ cần được trình bày lại và cách thức thể hiện điều này trong các </w:t>
            </w:r>
            <w:r w:rsidR="00BC1111">
              <w:rPr>
                <w:rFonts w:eastAsiaTheme="minorEastAsia"/>
                <w:lang w:val="en-US"/>
              </w:rPr>
              <w:t>BCTC</w:t>
            </w:r>
            <w:r w:rsidRPr="00616E26">
              <w:rPr>
                <w:rFonts w:eastAsiaTheme="minorEastAsia"/>
                <w:lang w:val="en-US"/>
              </w:rPr>
              <w:t xml:space="preserve"> quá khứ, hiện tại và tương lai (điều chỉnh hồi tố và điều chỉnh dự kiến).</w:t>
            </w:r>
          </w:p>
        </w:tc>
      </w:tr>
      <w:tr w:rsidR="000A4C89" w:rsidRPr="00F603C1" w14:paraId="0B5F423E" w14:textId="77777777" w:rsidTr="00616E26">
        <w:trPr>
          <w:jc w:val="center"/>
        </w:trPr>
        <w:tc>
          <w:tcPr>
            <w:tcW w:w="1283" w:type="dxa"/>
            <w:vAlign w:val="center"/>
          </w:tcPr>
          <w:p w14:paraId="14AE1EBE" w14:textId="77777777" w:rsidR="000A4C89" w:rsidRPr="00F603C1" w:rsidRDefault="000A4C89" w:rsidP="000A4C89">
            <w:pPr>
              <w:pStyle w:val="Els-body-text"/>
              <w:spacing w:line="240" w:lineRule="auto"/>
              <w:ind w:firstLine="0"/>
              <w:rPr>
                <w:rFonts w:eastAsiaTheme="minorEastAsia"/>
                <w:b/>
                <w:bCs/>
              </w:rPr>
            </w:pPr>
            <w:r w:rsidRPr="00F603C1">
              <w:rPr>
                <w:rFonts w:eastAsiaTheme="minorEastAsia"/>
              </w:rPr>
              <w:t>IAS 1</w:t>
            </w:r>
          </w:p>
        </w:tc>
        <w:tc>
          <w:tcPr>
            <w:tcW w:w="2119" w:type="dxa"/>
            <w:vAlign w:val="center"/>
          </w:tcPr>
          <w:p w14:paraId="76DE163E" w14:textId="77C9B862" w:rsidR="000A4C89" w:rsidRPr="00F603C1" w:rsidRDefault="00616E26" w:rsidP="000A4C89">
            <w:pPr>
              <w:widowControl/>
              <w:autoSpaceDE w:val="0"/>
              <w:autoSpaceDN w:val="0"/>
              <w:adjustRightInd w:val="0"/>
              <w:jc w:val="both"/>
              <w:rPr>
                <w:rFonts w:eastAsiaTheme="minorEastAsia"/>
                <w:lang w:val="en-US"/>
              </w:rPr>
            </w:pPr>
            <w:r w:rsidRPr="00616E26">
              <w:rPr>
                <w:rFonts w:eastAsiaTheme="minorEastAsia"/>
                <w:lang w:val="en-US"/>
              </w:rPr>
              <w:t xml:space="preserve">Trình bày </w:t>
            </w:r>
            <w:r w:rsidR="00BC1111">
              <w:rPr>
                <w:rFonts w:eastAsiaTheme="minorEastAsia"/>
                <w:lang w:val="en-US"/>
              </w:rPr>
              <w:t>BCTC</w:t>
            </w:r>
          </w:p>
        </w:tc>
        <w:tc>
          <w:tcPr>
            <w:tcW w:w="2835" w:type="dxa"/>
            <w:vAlign w:val="center"/>
          </w:tcPr>
          <w:p w14:paraId="410843B5" w14:textId="496A80FB" w:rsidR="000A4C89" w:rsidRPr="00F603C1" w:rsidRDefault="00616E26" w:rsidP="000A4C89">
            <w:pPr>
              <w:widowControl/>
              <w:autoSpaceDE w:val="0"/>
              <w:autoSpaceDN w:val="0"/>
              <w:adjustRightInd w:val="0"/>
              <w:jc w:val="both"/>
              <w:rPr>
                <w:rFonts w:eastAsiaTheme="minorEastAsia"/>
                <w:lang w:val="en-US"/>
              </w:rPr>
            </w:pPr>
            <w:r w:rsidRPr="00616E26">
              <w:rPr>
                <w:rFonts w:eastAsiaTheme="minorEastAsia"/>
                <w:lang w:val="en-US"/>
              </w:rPr>
              <w:t xml:space="preserve">Thiếu sót quan trọng (7); mục đích của </w:t>
            </w:r>
            <w:r w:rsidR="00BC1111">
              <w:rPr>
                <w:rFonts w:eastAsiaTheme="minorEastAsia"/>
                <w:lang w:val="en-US"/>
              </w:rPr>
              <w:t>BCTC</w:t>
            </w:r>
            <w:r w:rsidRPr="00616E26">
              <w:rPr>
                <w:rFonts w:eastAsiaTheme="minorEastAsia"/>
                <w:lang w:val="en-US"/>
              </w:rPr>
              <w:t xml:space="preserve"> (9), trình bày hợp lý (15), sửa đổi chính sách kế toán (18), hoạt động liên tục (25), dự phòng (54), ước tính không chắc chắn (125)</w:t>
            </w:r>
          </w:p>
        </w:tc>
        <w:tc>
          <w:tcPr>
            <w:tcW w:w="2835" w:type="dxa"/>
            <w:vAlign w:val="center"/>
          </w:tcPr>
          <w:p w14:paraId="751A41E7" w14:textId="16FCB99A" w:rsidR="000A4C89" w:rsidRPr="00F603C1" w:rsidRDefault="00616E26" w:rsidP="000A4C89">
            <w:pPr>
              <w:widowControl/>
              <w:autoSpaceDE w:val="0"/>
              <w:autoSpaceDN w:val="0"/>
              <w:adjustRightInd w:val="0"/>
              <w:jc w:val="both"/>
              <w:rPr>
                <w:rFonts w:eastAsiaTheme="minorEastAsia"/>
                <w:lang w:val="en-US"/>
              </w:rPr>
            </w:pPr>
            <w:r w:rsidRPr="00616E26">
              <w:rPr>
                <w:rFonts w:eastAsiaTheme="minorEastAsia"/>
                <w:lang w:val="en-US"/>
              </w:rPr>
              <w:t xml:space="preserve">Bộ thông tin tối thiểu phải có trong </w:t>
            </w:r>
            <w:r w:rsidR="00BC1111">
              <w:rPr>
                <w:rFonts w:eastAsiaTheme="minorEastAsia"/>
                <w:lang w:val="en-US"/>
              </w:rPr>
              <w:t>BCTC</w:t>
            </w:r>
            <w:r w:rsidRPr="00616E26">
              <w:rPr>
                <w:rFonts w:eastAsiaTheme="minorEastAsia"/>
                <w:lang w:val="en-US"/>
              </w:rPr>
              <w:t xml:space="preserve"> toàn diện của các công ty nhạy cảm với môi trường</w:t>
            </w:r>
          </w:p>
        </w:tc>
      </w:tr>
      <w:tr w:rsidR="000A4C89" w:rsidRPr="00F603C1" w14:paraId="4D36F78E" w14:textId="77777777" w:rsidTr="00616E26">
        <w:trPr>
          <w:jc w:val="center"/>
        </w:trPr>
        <w:tc>
          <w:tcPr>
            <w:tcW w:w="1283" w:type="dxa"/>
            <w:vAlign w:val="center"/>
          </w:tcPr>
          <w:p w14:paraId="607CF9CC" w14:textId="77777777" w:rsidR="000A4C89" w:rsidRPr="00F603C1" w:rsidRDefault="000A4C89" w:rsidP="000A4C89">
            <w:pPr>
              <w:pStyle w:val="Els-body-text"/>
              <w:spacing w:line="240" w:lineRule="auto"/>
              <w:ind w:firstLine="0"/>
              <w:rPr>
                <w:rFonts w:eastAsiaTheme="minorEastAsia"/>
                <w:b/>
                <w:bCs/>
              </w:rPr>
            </w:pPr>
            <w:r w:rsidRPr="00F603C1">
              <w:rPr>
                <w:rFonts w:eastAsiaTheme="minorEastAsia"/>
              </w:rPr>
              <w:t>IFRS 1</w:t>
            </w:r>
          </w:p>
        </w:tc>
        <w:tc>
          <w:tcPr>
            <w:tcW w:w="2119" w:type="dxa"/>
            <w:vAlign w:val="center"/>
          </w:tcPr>
          <w:p w14:paraId="3587E692" w14:textId="5A2DF377" w:rsidR="000A4C89" w:rsidRPr="00F603C1" w:rsidRDefault="00616E26" w:rsidP="000A4C89">
            <w:pPr>
              <w:widowControl/>
              <w:autoSpaceDE w:val="0"/>
              <w:autoSpaceDN w:val="0"/>
              <w:adjustRightInd w:val="0"/>
              <w:jc w:val="both"/>
              <w:rPr>
                <w:rFonts w:eastAsiaTheme="minorEastAsia"/>
                <w:lang w:val="en-US"/>
              </w:rPr>
            </w:pPr>
            <w:r w:rsidRPr="00616E26">
              <w:rPr>
                <w:rFonts w:eastAsiaTheme="minorEastAsia"/>
                <w:lang w:val="en-US"/>
              </w:rPr>
              <w:t>Lần đầu tiên áp dụng IFRS</w:t>
            </w:r>
          </w:p>
        </w:tc>
        <w:tc>
          <w:tcPr>
            <w:tcW w:w="2835" w:type="dxa"/>
            <w:vAlign w:val="center"/>
          </w:tcPr>
          <w:p w14:paraId="39A53240" w14:textId="29E7ABAE" w:rsidR="000A4C89" w:rsidRPr="00F603C1" w:rsidRDefault="00616E26" w:rsidP="000A4C89">
            <w:pPr>
              <w:widowControl/>
              <w:autoSpaceDE w:val="0"/>
              <w:autoSpaceDN w:val="0"/>
              <w:adjustRightInd w:val="0"/>
              <w:jc w:val="both"/>
              <w:rPr>
                <w:rFonts w:eastAsiaTheme="minorEastAsia"/>
                <w:lang w:val="en-US"/>
              </w:rPr>
            </w:pPr>
            <w:r w:rsidRPr="00616E26">
              <w:rPr>
                <w:rFonts w:eastAsiaTheme="minorEastAsia"/>
                <w:lang w:val="en-US"/>
              </w:rPr>
              <w:t xml:space="preserve">Chính sách kế toán 97), giá trị hợp lý (16), công cụ tài chính hợp nhất (23), công ty mẹ, công ty con, liên doanh và công ty liên kết (24), thay đổi trong việc ngừng hoạt động, khôi phục và các khoản nợ tương tự (25E), </w:t>
            </w:r>
            <w:r w:rsidRPr="00616E26">
              <w:rPr>
                <w:rFonts w:eastAsiaTheme="minorEastAsia"/>
                <w:lang w:val="en-US"/>
              </w:rPr>
              <w:lastRenderedPageBreak/>
              <w:t>thông tin so sánh không theo IFRS (36), đối chiếu (39)</w:t>
            </w:r>
          </w:p>
        </w:tc>
        <w:tc>
          <w:tcPr>
            <w:tcW w:w="2835" w:type="dxa"/>
            <w:vAlign w:val="center"/>
          </w:tcPr>
          <w:p w14:paraId="11859878" w14:textId="192B1DAB" w:rsidR="000A4C89" w:rsidRPr="00F603C1" w:rsidRDefault="00616E26" w:rsidP="000A4C89">
            <w:pPr>
              <w:widowControl/>
              <w:autoSpaceDE w:val="0"/>
              <w:autoSpaceDN w:val="0"/>
              <w:adjustRightInd w:val="0"/>
              <w:jc w:val="both"/>
              <w:rPr>
                <w:rFonts w:eastAsiaTheme="minorEastAsia"/>
                <w:lang w:val="en-US"/>
              </w:rPr>
            </w:pPr>
            <w:r w:rsidRPr="00616E26">
              <w:rPr>
                <w:rFonts w:eastAsiaTheme="minorEastAsia"/>
                <w:lang w:val="en-US"/>
              </w:rPr>
              <w:lastRenderedPageBreak/>
              <w:t>Giá trị hợp lý của tài sản, nợ phải trả và dự phòng liên quan đến môi trường.</w:t>
            </w:r>
          </w:p>
        </w:tc>
      </w:tr>
      <w:tr w:rsidR="000A4C89" w:rsidRPr="00F603C1" w14:paraId="02FE9817" w14:textId="77777777" w:rsidTr="00616E26">
        <w:trPr>
          <w:jc w:val="center"/>
        </w:trPr>
        <w:tc>
          <w:tcPr>
            <w:tcW w:w="1283" w:type="dxa"/>
            <w:vAlign w:val="center"/>
          </w:tcPr>
          <w:p w14:paraId="50C3D2C2" w14:textId="77777777" w:rsidR="000A4C89" w:rsidRPr="00F603C1" w:rsidRDefault="000A4C89" w:rsidP="000A4C89">
            <w:pPr>
              <w:widowControl/>
              <w:autoSpaceDE w:val="0"/>
              <w:autoSpaceDN w:val="0"/>
              <w:adjustRightInd w:val="0"/>
              <w:rPr>
                <w:rFonts w:eastAsiaTheme="minorEastAsia"/>
                <w:b/>
                <w:bCs/>
                <w:lang w:val="en-US"/>
              </w:rPr>
            </w:pPr>
            <w:r w:rsidRPr="00F603C1">
              <w:rPr>
                <w:rFonts w:eastAsiaTheme="minorEastAsia"/>
                <w:lang w:val="en-US"/>
              </w:rPr>
              <w:t>IFRS 7, IAS 37 &amp; IAS 39, IFRS 9, IAS 38</w:t>
            </w:r>
          </w:p>
        </w:tc>
        <w:tc>
          <w:tcPr>
            <w:tcW w:w="2119" w:type="dxa"/>
            <w:vAlign w:val="center"/>
          </w:tcPr>
          <w:p w14:paraId="037943F5" w14:textId="2939F384" w:rsidR="000A4C89" w:rsidRPr="00F603C1" w:rsidRDefault="00616E26" w:rsidP="000A4C89">
            <w:pPr>
              <w:widowControl/>
              <w:autoSpaceDE w:val="0"/>
              <w:autoSpaceDN w:val="0"/>
              <w:adjustRightInd w:val="0"/>
              <w:jc w:val="both"/>
              <w:rPr>
                <w:rFonts w:eastAsiaTheme="minorEastAsia"/>
                <w:lang w:val="en-US"/>
              </w:rPr>
            </w:pPr>
            <w:r w:rsidRPr="00616E26">
              <w:rPr>
                <w:rFonts w:eastAsiaTheme="minorEastAsia"/>
                <w:lang w:val="en-US"/>
              </w:rPr>
              <w:t>Công bố, trình bày và ghi nhận và đo lường công cụ tài chính, tài sản vô hình và suy giảm giá trị</w:t>
            </w:r>
          </w:p>
        </w:tc>
        <w:tc>
          <w:tcPr>
            <w:tcW w:w="2835" w:type="dxa"/>
            <w:vAlign w:val="center"/>
          </w:tcPr>
          <w:p w14:paraId="5E30BB8F" w14:textId="77777777" w:rsidR="000A4C89" w:rsidRPr="00F603C1" w:rsidRDefault="000A4C89" w:rsidP="000A4C89">
            <w:pPr>
              <w:pStyle w:val="Els-body-text"/>
              <w:spacing w:line="240" w:lineRule="auto"/>
              <w:ind w:firstLine="0"/>
              <w:rPr>
                <w:rFonts w:eastAsiaTheme="minorEastAsia"/>
              </w:rPr>
            </w:pPr>
          </w:p>
        </w:tc>
        <w:tc>
          <w:tcPr>
            <w:tcW w:w="2835" w:type="dxa"/>
            <w:vAlign w:val="center"/>
          </w:tcPr>
          <w:p w14:paraId="0E984793" w14:textId="456C02D6" w:rsidR="000A4C89" w:rsidRPr="00F603C1" w:rsidRDefault="00616E26" w:rsidP="000A4C89">
            <w:pPr>
              <w:widowControl/>
              <w:autoSpaceDE w:val="0"/>
              <w:autoSpaceDN w:val="0"/>
              <w:adjustRightInd w:val="0"/>
              <w:jc w:val="both"/>
              <w:rPr>
                <w:rFonts w:eastAsiaTheme="minorEastAsia"/>
                <w:lang w:val="en-US"/>
              </w:rPr>
            </w:pPr>
            <w:r w:rsidRPr="00616E26">
              <w:rPr>
                <w:rFonts w:eastAsiaTheme="minorEastAsia"/>
                <w:lang w:val="en-US"/>
              </w:rPr>
              <w:t>Công bố các rủi ro liên quan đến môi trường trong quá khứ và hiện tại; mô tả định lượng và định tính về chiến lược phòng ngừa hiệu quả và không hiệu quả; giá trị hợp lý của các sản phẩm phái sinh carbon</w:t>
            </w:r>
            <w:r w:rsidR="007E272F">
              <w:rPr>
                <w:rFonts w:eastAsiaTheme="minorEastAsia"/>
                <w:lang w:val="en-US"/>
              </w:rPr>
              <w:t>,</w:t>
            </w:r>
            <w:r w:rsidRPr="00616E26">
              <w:rPr>
                <w:rFonts w:eastAsiaTheme="minorEastAsia"/>
                <w:lang w:val="en-US"/>
              </w:rPr>
              <w:t xml:space="preserve"> các tài sản và nợ phải trả liên quan đến môi trường khác.</w:t>
            </w:r>
          </w:p>
        </w:tc>
      </w:tr>
    </w:tbl>
    <w:p w14:paraId="7C1D5AFB" w14:textId="5B71207C" w:rsidR="000431DF" w:rsidRPr="00616E26" w:rsidRDefault="00616E26" w:rsidP="00616E26">
      <w:pPr>
        <w:pStyle w:val="Els-body-text"/>
        <w:spacing w:line="360" w:lineRule="auto"/>
        <w:ind w:firstLine="0"/>
        <w:jc w:val="right"/>
        <w:rPr>
          <w:rFonts w:eastAsiaTheme="minorEastAsia"/>
          <w:i/>
          <w:iCs/>
          <w:sz w:val="24"/>
          <w:szCs w:val="24"/>
        </w:rPr>
      </w:pPr>
      <w:r w:rsidRPr="00616E26">
        <w:rPr>
          <w:rFonts w:eastAsiaTheme="minorEastAsia"/>
          <w:i/>
          <w:iCs/>
          <w:sz w:val="24"/>
          <w:szCs w:val="24"/>
        </w:rPr>
        <w:t>Nguồn: Negash M., IFRS và Kế toán môi trường, (ngày 1 tháng 12 năm 2009)</w:t>
      </w:r>
    </w:p>
    <w:p w14:paraId="05699A3B" w14:textId="745D187C" w:rsidR="00616E26" w:rsidRDefault="00616E26" w:rsidP="00616E26">
      <w:pPr>
        <w:autoSpaceDE w:val="0"/>
        <w:autoSpaceDN w:val="0"/>
        <w:adjustRightInd w:val="0"/>
        <w:spacing w:line="360" w:lineRule="auto"/>
        <w:ind w:firstLine="720"/>
        <w:jc w:val="both"/>
        <w:rPr>
          <w:rFonts w:eastAsiaTheme="minorEastAsia"/>
          <w:sz w:val="24"/>
          <w:szCs w:val="24"/>
          <w:lang w:val="en-US"/>
        </w:rPr>
      </w:pPr>
      <w:r w:rsidRPr="00616E26">
        <w:rPr>
          <w:rFonts w:eastAsiaTheme="minorEastAsia"/>
          <w:sz w:val="24"/>
          <w:szCs w:val="24"/>
          <w:lang w:val="en-US"/>
        </w:rPr>
        <w:t>IFRS 6 - Thăm dò và đánh giá tài nguyên khoáng sản: IFRS 6 cho phép một công ty khai khoáng lựa chọn chính sách kế toán là ngay lập tức ghi nhận chi phí hoặc vốn hóa các khoản chi thăm dò hoặc đánh giá</w:t>
      </w:r>
      <w:r w:rsidR="007E272F">
        <w:rPr>
          <w:rFonts w:eastAsiaTheme="minorEastAsia"/>
          <w:sz w:val="24"/>
          <w:szCs w:val="24"/>
          <w:lang w:val="en-US"/>
        </w:rPr>
        <w:t xml:space="preserve"> (E&amp;E), </w:t>
      </w:r>
      <w:r w:rsidRPr="00616E26">
        <w:rPr>
          <w:rFonts w:eastAsiaTheme="minorEastAsia"/>
          <w:sz w:val="24"/>
          <w:szCs w:val="24"/>
          <w:lang w:val="en-US"/>
        </w:rPr>
        <w:t xml:space="preserve">miễn là chính sách này được áp dụng nhất quán giữa các kỳ và cho các mục và hoạt động tương tự. Chính sách ghi nhận chi phí hoặc vốn hóa phải phản ánh mức độ mà loại chi tiêu có thể liên quan đến việc tìm kiếm các nguồn tài nguyên khoáng sản cụ thể. IFRS 6 không bao gồm các khoản chi phát sinh trước hoặc sau giai đoạn E&amp;E. Do đó, các đơn vị phải áp dụng các chính sách cho giai đoạn trước thăm dò (thường phát sinh trước khi có được quyền hợp pháp để thăm dò một khu vực cụ thể) và các hoạt động phát triển (sau khi khả thi về mặt kỹ thuật và khả năng thương mại của việc khai thác tài nguyên khoáng sản được chứng minh) phù hợp với </w:t>
      </w:r>
      <w:r w:rsidR="007E272F">
        <w:rPr>
          <w:rFonts w:eastAsiaTheme="minorEastAsia"/>
          <w:sz w:val="24"/>
          <w:szCs w:val="24"/>
          <w:lang w:val="en-US"/>
        </w:rPr>
        <w:t>k</w:t>
      </w:r>
      <w:r w:rsidRPr="00616E26">
        <w:rPr>
          <w:rFonts w:eastAsiaTheme="minorEastAsia"/>
          <w:sz w:val="24"/>
          <w:szCs w:val="24"/>
          <w:lang w:val="en-US"/>
        </w:rPr>
        <w:t>hung IASB.</w:t>
      </w:r>
    </w:p>
    <w:p w14:paraId="43A0D958" w14:textId="6C5148FA" w:rsidR="000431DF" w:rsidRPr="00616E26" w:rsidRDefault="00616E26" w:rsidP="00616E26">
      <w:pPr>
        <w:autoSpaceDE w:val="0"/>
        <w:autoSpaceDN w:val="0"/>
        <w:adjustRightInd w:val="0"/>
        <w:spacing w:line="360" w:lineRule="auto"/>
        <w:ind w:firstLine="720"/>
        <w:jc w:val="both"/>
        <w:rPr>
          <w:rFonts w:eastAsiaTheme="minorEastAsia"/>
          <w:sz w:val="24"/>
          <w:szCs w:val="24"/>
          <w:lang w:val="en-US"/>
        </w:rPr>
      </w:pPr>
      <w:r w:rsidRPr="00616E26">
        <w:rPr>
          <w:rFonts w:eastAsiaTheme="minorEastAsia"/>
          <w:sz w:val="24"/>
          <w:szCs w:val="24"/>
          <w:lang w:val="en-US"/>
        </w:rPr>
        <w:t>IFRS yêu cầu phải ghi nhận các khoản dự phòng ngừng hoạt động khi có nghĩa vụ hiện tại từ một sự kiện trong quá khứ và có khả năng phát sinh chi phí trong tương lai để khôi phục hoặc phục hồi một tài sản hoặc tài sản dài hạn khác. Định nghĩa về khoản dự phòng theo IFRS rộng hơn. IFRS yêu cầu phải ghi nhận một khoản nợ ngay cả khi chỉ có nghĩa vụ mang tính xây dựng tồn tại có thể được tạo ra bởi các lời hứa hoặc các mô hình đã thiết lập để thực hiện các hoạt động tương tự. Ngoài ra, việc đo lường nghĩa vụ theo IFRS khác nhau ở một số khía cạnh bao gồm việc sử dụng tỷ lệ chiết khấu hiện tại cụ thể cho nghĩa vụ và trình bày việc tích lũy chiết khấu dưới dạng chi phí lãi vay trong báo cáo thu nhập</w:t>
      </w:r>
      <w:r w:rsidR="000431DF" w:rsidRPr="00937FE1">
        <w:rPr>
          <w:rFonts w:eastAsia="TimesNewRomanPSMT"/>
          <w:sz w:val="24"/>
          <w:szCs w:val="24"/>
          <w:lang w:val="en-US"/>
        </w:rPr>
        <w:t>.</w:t>
      </w:r>
    </w:p>
    <w:p w14:paraId="757F6D74" w14:textId="4EAC96CB" w:rsidR="00616E26" w:rsidRPr="00616E26" w:rsidRDefault="00616E26" w:rsidP="00616E26">
      <w:pPr>
        <w:autoSpaceDE w:val="0"/>
        <w:autoSpaceDN w:val="0"/>
        <w:adjustRightInd w:val="0"/>
        <w:spacing w:line="360" w:lineRule="auto"/>
        <w:ind w:firstLine="720"/>
        <w:jc w:val="both"/>
        <w:rPr>
          <w:rFonts w:eastAsiaTheme="minorEastAsia"/>
          <w:sz w:val="24"/>
          <w:szCs w:val="24"/>
          <w:lang w:val="en-US"/>
        </w:rPr>
      </w:pPr>
      <w:r w:rsidRPr="00616E26">
        <w:rPr>
          <w:rFonts w:eastAsiaTheme="minorEastAsia"/>
          <w:sz w:val="24"/>
          <w:szCs w:val="24"/>
          <w:lang w:val="en-US"/>
        </w:rPr>
        <w:t xml:space="preserve">Tiêu chuẩn </w:t>
      </w:r>
      <w:r w:rsidR="00BC1111">
        <w:rPr>
          <w:sz w:val="24"/>
          <w:szCs w:val="24"/>
        </w:rPr>
        <w:t>BCTC</w:t>
      </w:r>
      <w:r w:rsidR="00BC1111" w:rsidRPr="00616E26">
        <w:rPr>
          <w:rFonts w:eastAsiaTheme="minorEastAsia"/>
          <w:sz w:val="24"/>
          <w:szCs w:val="24"/>
          <w:lang w:val="en-US"/>
        </w:rPr>
        <w:t xml:space="preserve"> </w:t>
      </w:r>
      <w:r w:rsidRPr="00616E26">
        <w:rPr>
          <w:rFonts w:eastAsiaTheme="minorEastAsia"/>
          <w:sz w:val="24"/>
          <w:szCs w:val="24"/>
          <w:lang w:val="en-US"/>
        </w:rPr>
        <w:t>có liên quan</w:t>
      </w:r>
      <w:r w:rsidR="007E272F">
        <w:rPr>
          <w:rFonts w:eastAsiaTheme="minorEastAsia"/>
          <w:sz w:val="24"/>
          <w:szCs w:val="24"/>
          <w:lang w:val="en-US"/>
        </w:rPr>
        <w:t xml:space="preserve"> cũng đã đề cập đến </w:t>
      </w:r>
      <w:r w:rsidRPr="00616E26">
        <w:rPr>
          <w:rFonts w:eastAsiaTheme="minorEastAsia"/>
          <w:sz w:val="24"/>
          <w:szCs w:val="24"/>
          <w:lang w:val="en-US"/>
        </w:rPr>
        <w:t xml:space="preserve">một số tiêu chuẩn và diễn giải hiện hành trực tiếp và gián tiếp giải quyết các vấn đề về môi trường. Ví dụ, IFRS giải quyết trực tiếp các ngành công nghiệp khai thác và IFRIC 5 cung cấp hướng dẫn về việc ngừng hoạt động, phục hồi và khôi phục các khoản chi liên quan đến môi trường. IFRIC 3 và IAS 38 (tài sản vô hình) giải quyết các quyền phát thải do chính phủ phân bổ, giao dịch các quyền này và việc suy giảm các khoản trợ cấp phát thải. Hơn nữa, điều quan trọng cần lưu ý là một số tiêu chuẩn khác cung cấp hỗ trợ gián tiếp cho việc ghi nhận, đo lường và công bố các tài sản và nghĩa vụ về môi trường. IAS 37 </w:t>
      </w:r>
      <w:r w:rsidRPr="00616E26">
        <w:rPr>
          <w:rFonts w:eastAsiaTheme="minorEastAsia"/>
          <w:sz w:val="24"/>
          <w:szCs w:val="24"/>
          <w:lang w:val="en-US"/>
        </w:rPr>
        <w:lastRenderedPageBreak/>
        <w:t xml:space="preserve">(dự phòng cho các khoản nợ và tài sản có điều kiện) quy định về việc hạch toán các nghĩa vụ về môi trường. IFRS 3, IAS 27, IAS 28, IAS 31, IAS 24 và IFRS 8 tương ứng giải quyết các tổ hợp kinh doanh, đầu tư vào liên doanh và công ty liên kết, công bố thông tin về bên liên quan và chỉ định các phân khúc báo cáo của một công ty phân tán về mặt địa lý. Về việc thực thi IFRS, Cabrera (2008) đã báo cáo rằng IFRS đang hoạt động tại hơn 100 quốc gia. Các công ty niêm yết và công ty vì lợi ích công cộng được yêu cầu tuân thủ IFRS. Tại Hoa Kỳ, nơi có nhiều công ty toàn cầu niêm yết, các công ty nước ngoài có thể báo cáo bằng USGAAP hoặc IFRS. Do đó, góc nhìn về môi trường của </w:t>
      </w:r>
      <w:r w:rsidR="00BC1111">
        <w:rPr>
          <w:sz w:val="24"/>
          <w:szCs w:val="24"/>
        </w:rPr>
        <w:t>BCTC</w:t>
      </w:r>
      <w:r w:rsidR="00BC1111" w:rsidRPr="00616E26">
        <w:rPr>
          <w:rFonts w:eastAsiaTheme="minorEastAsia"/>
          <w:sz w:val="24"/>
          <w:szCs w:val="24"/>
          <w:lang w:val="en-US"/>
        </w:rPr>
        <w:t xml:space="preserve"> </w:t>
      </w:r>
      <w:r w:rsidRPr="00616E26">
        <w:rPr>
          <w:rFonts w:eastAsiaTheme="minorEastAsia"/>
          <w:sz w:val="24"/>
          <w:szCs w:val="24"/>
          <w:lang w:val="en-US"/>
        </w:rPr>
        <w:t xml:space="preserve">cung cấp một cái nhìn sâu sắc mới về việc xem xét các khoản lợi nhuận có thể phát sinh từ các tiêu chuẩn </w:t>
      </w:r>
      <w:r w:rsidR="00BC1111">
        <w:rPr>
          <w:sz w:val="24"/>
          <w:szCs w:val="24"/>
        </w:rPr>
        <w:t>BCTC</w:t>
      </w:r>
      <w:r w:rsidRPr="00616E26">
        <w:rPr>
          <w:rFonts w:eastAsiaTheme="minorEastAsia"/>
          <w:sz w:val="24"/>
          <w:szCs w:val="24"/>
          <w:lang w:val="en-US"/>
        </w:rPr>
        <w:t xml:space="preserve"> toàn cầu và hội nhập tài chính. Nói cách khác, có thể kiểm soát tình trạng suy thoái môi trường toàn cầu thông qua hệ thống </w:t>
      </w:r>
      <w:r w:rsidR="00BC1111">
        <w:rPr>
          <w:sz w:val="24"/>
          <w:szCs w:val="24"/>
        </w:rPr>
        <w:t>BCTC</w:t>
      </w:r>
      <w:r w:rsidRPr="00616E26">
        <w:rPr>
          <w:rFonts w:eastAsiaTheme="minorEastAsia"/>
          <w:sz w:val="24"/>
          <w:szCs w:val="24"/>
          <w:lang w:val="en-US"/>
        </w:rPr>
        <w:t>.</w:t>
      </w:r>
    </w:p>
    <w:p w14:paraId="13060AE6" w14:textId="02E9BE7A" w:rsidR="000431DF" w:rsidRPr="00937FE1" w:rsidRDefault="00616E26" w:rsidP="00616E26">
      <w:pPr>
        <w:autoSpaceDE w:val="0"/>
        <w:autoSpaceDN w:val="0"/>
        <w:adjustRightInd w:val="0"/>
        <w:spacing w:line="360" w:lineRule="auto"/>
        <w:ind w:firstLine="720"/>
        <w:jc w:val="both"/>
        <w:rPr>
          <w:rFonts w:eastAsiaTheme="minorEastAsia"/>
          <w:sz w:val="24"/>
          <w:szCs w:val="24"/>
          <w:lang w:val="en-US"/>
        </w:rPr>
      </w:pPr>
      <w:r w:rsidRPr="00616E26">
        <w:rPr>
          <w:rFonts w:eastAsiaTheme="minorEastAsia"/>
          <w:sz w:val="24"/>
          <w:szCs w:val="24"/>
          <w:lang w:val="en-US"/>
        </w:rPr>
        <w:t xml:space="preserve">IFRS 8 cũng yêu cầu các công ty phải công bố sản phẩm, dịch vụ và khu vực địa lý mà họ đang hoạt động. Đoạn 13 của IFRS 8 đặt ra ngưỡng định lượng là 10 phần trăm tổng doanh thu, lợi nhuận hoặc tài sản. Tuy nhiên, cả đoạn 23 và 33 đều không đề cập đến rủi ro của phân khúc phát sinh từ việc tham gia vào các hoạt động nhạy cảm với môi trường tại mỗi khu vực địa lý mà công ty đang hoạt động. </w:t>
      </w:r>
    </w:p>
    <w:p w14:paraId="2262B5C5" w14:textId="77777777" w:rsidR="00616E26" w:rsidRPr="00616E26" w:rsidRDefault="00616E26" w:rsidP="00616E26">
      <w:pPr>
        <w:autoSpaceDE w:val="0"/>
        <w:autoSpaceDN w:val="0"/>
        <w:adjustRightInd w:val="0"/>
        <w:spacing w:line="360" w:lineRule="auto"/>
        <w:ind w:firstLine="720"/>
        <w:jc w:val="both"/>
        <w:rPr>
          <w:rFonts w:eastAsiaTheme="minorEastAsia"/>
          <w:sz w:val="24"/>
          <w:szCs w:val="24"/>
          <w:lang w:val="en-US"/>
        </w:rPr>
      </w:pPr>
      <w:r w:rsidRPr="00616E26">
        <w:rPr>
          <w:rFonts w:eastAsiaTheme="minorEastAsia"/>
          <w:sz w:val="24"/>
          <w:szCs w:val="24"/>
          <w:lang w:val="en-US"/>
        </w:rPr>
        <w:t>IAS 32, IFRS 7 và IAS 39 (IFRS 9), tương ứng, xử lý việc trình bày, công bố, ghi nhận và đo lường các công cụ tài chính. Kế toán phòng ngừa rủi ro (phòng ngừa rủi ro dòng tiền, phòng ngừa rủi ro giá trị hợp lý và phòng ngừa rủi ro đầu tư ròng vào hoạt động kinh doanh ở nước ngoài: đoạn 86 và 87 của IAS 39) yêu cầu phải báo cáo lãi lỗ, phòng ngừa rủi ro hiệu quả và không hiệu quả trong báo cáo thu nhập toàn diện. Với sự gia tăng của các công cụ tài chính liên quan đến carbon và sự gia tăng các vụ kiện đang chờ xử lý đối với các công ty; tác động kết hợp của IAS 27, IAS 37, IFRS 6, IFRIC 5, IAS 8 và IFRS 8 và các tiêu chuẩn xử lý các công cụ phái sinh là tăng cường các thuộc tính giá trị và thuộc tính chi phí chính trị của các công ty toàn cầu đang hoạt động trong các ngành nhạy cảm với môi trường (Jonas và Jones, 2010).</w:t>
      </w:r>
    </w:p>
    <w:p w14:paraId="5705D9D4" w14:textId="46B1FE5E" w:rsidR="000431DF" w:rsidRPr="00937FE1" w:rsidRDefault="00616E26" w:rsidP="00616E26">
      <w:pPr>
        <w:autoSpaceDE w:val="0"/>
        <w:autoSpaceDN w:val="0"/>
        <w:adjustRightInd w:val="0"/>
        <w:spacing w:line="360" w:lineRule="auto"/>
        <w:ind w:firstLine="720"/>
        <w:jc w:val="both"/>
        <w:rPr>
          <w:rFonts w:eastAsiaTheme="minorEastAsia"/>
          <w:b/>
          <w:sz w:val="24"/>
          <w:szCs w:val="24"/>
        </w:rPr>
      </w:pPr>
      <w:r w:rsidRPr="00616E26">
        <w:rPr>
          <w:rFonts w:eastAsiaTheme="minorEastAsia"/>
          <w:sz w:val="24"/>
          <w:szCs w:val="24"/>
          <w:lang w:val="en-US"/>
        </w:rPr>
        <w:t xml:space="preserve">Tất cả các Chuẩn mực Báo cáo Tài chính quốc tế </w:t>
      </w:r>
      <w:r w:rsidR="007E272F">
        <w:rPr>
          <w:rFonts w:eastAsiaTheme="minorEastAsia"/>
          <w:sz w:val="24"/>
          <w:szCs w:val="24"/>
          <w:lang w:val="en-US"/>
        </w:rPr>
        <w:t xml:space="preserve">(IFRS) </w:t>
      </w:r>
      <w:r w:rsidRPr="00616E26">
        <w:rPr>
          <w:rFonts w:eastAsiaTheme="minorEastAsia"/>
          <w:sz w:val="24"/>
          <w:szCs w:val="24"/>
          <w:lang w:val="en-US"/>
        </w:rPr>
        <w:t>và Chuẩn mực Kế toán Quốc tế</w:t>
      </w:r>
      <w:r w:rsidR="007E272F">
        <w:rPr>
          <w:rFonts w:eastAsiaTheme="minorEastAsia"/>
          <w:sz w:val="24"/>
          <w:szCs w:val="24"/>
          <w:lang w:val="en-US"/>
        </w:rPr>
        <w:t xml:space="preserve"> (ISA)</w:t>
      </w:r>
      <w:r w:rsidRPr="00616E26">
        <w:rPr>
          <w:rFonts w:eastAsiaTheme="minorEastAsia"/>
          <w:sz w:val="24"/>
          <w:szCs w:val="24"/>
          <w:lang w:val="en-US"/>
        </w:rPr>
        <w:t xml:space="preserve"> được </w:t>
      </w:r>
      <w:r w:rsidR="007E272F">
        <w:rPr>
          <w:rFonts w:eastAsiaTheme="minorEastAsia"/>
          <w:sz w:val="24"/>
          <w:szCs w:val="24"/>
          <w:lang w:val="en-US"/>
        </w:rPr>
        <w:t>trình bày</w:t>
      </w:r>
      <w:r w:rsidRPr="00616E26">
        <w:rPr>
          <w:rFonts w:eastAsiaTheme="minorEastAsia"/>
          <w:sz w:val="24"/>
          <w:szCs w:val="24"/>
          <w:lang w:val="en-US"/>
        </w:rPr>
        <w:t xml:space="preserve"> ở trên đều được thảo luận nhằm mục đích áp dụng trong các tình huống khác nhau </w:t>
      </w:r>
      <w:r w:rsidR="007E272F">
        <w:rPr>
          <w:rFonts w:eastAsiaTheme="minorEastAsia"/>
          <w:sz w:val="24"/>
          <w:szCs w:val="24"/>
          <w:lang w:val="en-US"/>
        </w:rPr>
        <w:t>khi thực hiện</w:t>
      </w:r>
      <w:r w:rsidRPr="00616E26">
        <w:rPr>
          <w:rFonts w:eastAsiaTheme="minorEastAsia"/>
          <w:sz w:val="24"/>
          <w:szCs w:val="24"/>
          <w:lang w:val="en-US"/>
        </w:rPr>
        <w:t xml:space="preserve"> </w:t>
      </w:r>
      <w:r w:rsidR="005B460D">
        <w:rPr>
          <w:rFonts w:eastAsiaTheme="minorEastAsia"/>
          <w:sz w:val="24"/>
          <w:szCs w:val="24"/>
          <w:lang w:val="en-US"/>
        </w:rPr>
        <w:t>KTMT</w:t>
      </w:r>
      <w:r w:rsidRPr="00616E26">
        <w:rPr>
          <w:rFonts w:eastAsiaTheme="minorEastAsia"/>
          <w:sz w:val="24"/>
          <w:szCs w:val="24"/>
          <w:lang w:val="en-US"/>
        </w:rPr>
        <w:t xml:space="preserve">. Kế toán viên và kiểm toán viên phải nắm rõ các đoạn văn áp dụng của các chuẩn mực nêu trên để ghi chép, đo lường và báo cáo trong các </w:t>
      </w:r>
      <w:r w:rsidR="00BC1111">
        <w:rPr>
          <w:sz w:val="24"/>
          <w:szCs w:val="24"/>
        </w:rPr>
        <w:t>BCTC</w:t>
      </w:r>
      <w:r w:rsidR="000431DF" w:rsidRPr="00937FE1">
        <w:rPr>
          <w:rFonts w:eastAsiaTheme="minorEastAsia"/>
          <w:b/>
          <w:sz w:val="24"/>
          <w:szCs w:val="24"/>
        </w:rPr>
        <w:t>.</w:t>
      </w:r>
    </w:p>
    <w:p w14:paraId="16826EFD" w14:textId="771ACAF1" w:rsidR="000431DF" w:rsidRPr="00616E26" w:rsidRDefault="00616E26" w:rsidP="00937FE1">
      <w:pPr>
        <w:autoSpaceDE w:val="0"/>
        <w:autoSpaceDN w:val="0"/>
        <w:adjustRightInd w:val="0"/>
        <w:spacing w:line="360" w:lineRule="auto"/>
        <w:jc w:val="both"/>
        <w:rPr>
          <w:rFonts w:eastAsia="TimesNewRomanPSMT"/>
          <w:b/>
          <w:bCs/>
          <w:sz w:val="24"/>
          <w:szCs w:val="24"/>
          <w:lang w:val="en-US"/>
        </w:rPr>
      </w:pPr>
      <w:r w:rsidRPr="00616E26">
        <w:rPr>
          <w:rFonts w:eastAsia="TimesNewRomanPSMT"/>
          <w:b/>
          <w:bCs/>
          <w:sz w:val="24"/>
          <w:szCs w:val="24"/>
          <w:lang w:val="en-US"/>
        </w:rPr>
        <w:t>4. Kết quả và thảo luận</w:t>
      </w:r>
    </w:p>
    <w:p w14:paraId="57835162" w14:textId="19222D26" w:rsidR="00616E26" w:rsidRPr="00616E26" w:rsidRDefault="00616E26" w:rsidP="00616E26">
      <w:pPr>
        <w:widowControl/>
        <w:autoSpaceDE w:val="0"/>
        <w:autoSpaceDN w:val="0"/>
        <w:adjustRightInd w:val="0"/>
        <w:spacing w:line="360" w:lineRule="auto"/>
        <w:ind w:firstLine="720"/>
        <w:jc w:val="both"/>
        <w:rPr>
          <w:rFonts w:eastAsia="TimesNewRomanPSMT"/>
          <w:sz w:val="24"/>
          <w:szCs w:val="24"/>
          <w:lang w:val="en-US"/>
        </w:rPr>
      </w:pPr>
      <w:r w:rsidRPr="00616E26">
        <w:rPr>
          <w:rFonts w:eastAsia="TimesNewRomanPSMT"/>
          <w:sz w:val="24"/>
          <w:szCs w:val="24"/>
          <w:lang w:val="en-US"/>
        </w:rPr>
        <w:t xml:space="preserve">Phân tích IAS/IFRS cho thấy không có chuẩn mực quốc tế nào dành riêng cho các quy định về thông tin </w:t>
      </w:r>
      <w:r w:rsidR="002A1F6A">
        <w:rPr>
          <w:rFonts w:eastAsia="TimesNewRomanPSMT"/>
          <w:sz w:val="24"/>
          <w:szCs w:val="24"/>
          <w:lang w:val="en-US"/>
        </w:rPr>
        <w:t>liên quan đến môi trường</w:t>
      </w:r>
      <w:r w:rsidRPr="00616E26">
        <w:rPr>
          <w:rFonts w:eastAsia="TimesNewRomanPSMT"/>
          <w:sz w:val="24"/>
          <w:szCs w:val="24"/>
          <w:lang w:val="en-US"/>
        </w:rPr>
        <w:t xml:space="preserve"> nhưng có rất nhiều </w:t>
      </w:r>
      <w:r w:rsidR="002A1F6A">
        <w:rPr>
          <w:rFonts w:eastAsia="TimesNewRomanPSMT"/>
          <w:sz w:val="24"/>
          <w:szCs w:val="24"/>
          <w:lang w:val="en-US"/>
        </w:rPr>
        <w:t>nội dung</w:t>
      </w:r>
      <w:r w:rsidRPr="00616E26">
        <w:rPr>
          <w:rFonts w:eastAsia="TimesNewRomanPSMT"/>
          <w:sz w:val="24"/>
          <w:szCs w:val="24"/>
          <w:lang w:val="en-US"/>
        </w:rPr>
        <w:t xml:space="preserve"> trực tiếp và gián tiếp </w:t>
      </w:r>
      <w:r w:rsidR="002A1F6A">
        <w:rPr>
          <w:rFonts w:eastAsia="TimesNewRomanPSMT"/>
          <w:sz w:val="24"/>
          <w:szCs w:val="24"/>
          <w:lang w:val="en-US"/>
        </w:rPr>
        <w:t>liên quan quan đến môi trường,</w:t>
      </w:r>
      <w:r w:rsidRPr="00616E26">
        <w:rPr>
          <w:rFonts w:eastAsia="TimesNewRomanPSMT"/>
          <w:sz w:val="24"/>
          <w:szCs w:val="24"/>
          <w:lang w:val="en-US"/>
        </w:rPr>
        <w:t xml:space="preserve"> </w:t>
      </w:r>
      <w:r w:rsidR="005B460D">
        <w:rPr>
          <w:rFonts w:eastAsia="TimesNewRomanPSMT"/>
          <w:sz w:val="24"/>
          <w:szCs w:val="24"/>
          <w:lang w:val="en-US"/>
        </w:rPr>
        <w:t>KTMT</w:t>
      </w:r>
      <w:r w:rsidRPr="00616E26">
        <w:rPr>
          <w:rFonts w:eastAsia="TimesNewRomanPSMT"/>
          <w:sz w:val="24"/>
          <w:szCs w:val="24"/>
          <w:lang w:val="en-US"/>
        </w:rPr>
        <w:t xml:space="preserve"> trong các chuẩn mực kế toán khác nhau. Bài viết này là một nỗ lực </w:t>
      </w:r>
      <w:r w:rsidRPr="00616E26">
        <w:rPr>
          <w:rFonts w:eastAsia="TimesNewRomanPSMT"/>
          <w:sz w:val="24"/>
          <w:szCs w:val="24"/>
          <w:lang w:val="en-US"/>
        </w:rPr>
        <w:lastRenderedPageBreak/>
        <w:t xml:space="preserve">để tìm ra các quy định khác nhau của IAS/IFRS liên quan trực tiếp và gián tiếp đến việc công bố thông tin về môi trường và </w:t>
      </w:r>
      <w:r w:rsidR="005B460D">
        <w:rPr>
          <w:rFonts w:eastAsia="TimesNewRomanPSMT"/>
          <w:sz w:val="24"/>
          <w:szCs w:val="24"/>
          <w:lang w:val="en-US"/>
        </w:rPr>
        <w:t>KTMT</w:t>
      </w:r>
      <w:r w:rsidRPr="00616E26">
        <w:rPr>
          <w:rFonts w:eastAsia="TimesNewRomanPSMT"/>
          <w:sz w:val="24"/>
          <w:szCs w:val="24"/>
          <w:lang w:val="en-US"/>
        </w:rPr>
        <w:t>.</w:t>
      </w:r>
    </w:p>
    <w:p w14:paraId="1C5D39B3" w14:textId="36089184" w:rsidR="000431DF" w:rsidRPr="00937FE1" w:rsidRDefault="00616E26" w:rsidP="002A1F6A">
      <w:pPr>
        <w:widowControl/>
        <w:autoSpaceDE w:val="0"/>
        <w:autoSpaceDN w:val="0"/>
        <w:adjustRightInd w:val="0"/>
        <w:spacing w:line="360" w:lineRule="auto"/>
        <w:ind w:firstLine="720"/>
        <w:jc w:val="both"/>
        <w:rPr>
          <w:rFonts w:eastAsia="TimesNewRomanPSMT"/>
          <w:sz w:val="24"/>
          <w:szCs w:val="24"/>
          <w:lang w:val="en-US"/>
        </w:rPr>
      </w:pPr>
      <w:r w:rsidRPr="00616E26">
        <w:rPr>
          <w:rFonts w:eastAsia="TimesNewRomanPSMT"/>
          <w:sz w:val="24"/>
          <w:szCs w:val="24"/>
          <w:lang w:val="en-US"/>
        </w:rPr>
        <w:t xml:space="preserve">Tại Việt Nam, trong xu hướng xây dựng nền kinh tế xanh do Liên hợp quốc phát động, chúng ta có một quan điểm và tư duy mới trong lộ trình phát triển kinh tế để đảm bảo tăng trưởng kinh tế nhanh, ổn định và thân thiện với môi trường. Nhà nước đã ban hành các quy định pháp lý nhằm hạn chế việc khai thác quá mức tài nguyên thiên nhiên, phục vụ phát triển kinh tế - xã hội, giảm thiểu các hành vi vi phạm, hủy hoại môi trường, gây ô nhiễm môi trường. Mặc dù </w:t>
      </w:r>
      <w:r w:rsidR="005B460D">
        <w:rPr>
          <w:rFonts w:eastAsia="TimesNewRomanPSMT"/>
          <w:sz w:val="24"/>
          <w:szCs w:val="24"/>
          <w:lang w:val="en-US"/>
        </w:rPr>
        <w:t>KTMT</w:t>
      </w:r>
      <w:r w:rsidRPr="00616E26">
        <w:rPr>
          <w:rFonts w:eastAsia="TimesNewRomanPSMT"/>
          <w:sz w:val="24"/>
          <w:szCs w:val="24"/>
          <w:lang w:val="en-US"/>
        </w:rPr>
        <w:t xml:space="preserve"> đã phổ biến trên thế giới nhưng vẫn còn mới mẻ đối với Việt Nam. Để </w:t>
      </w:r>
      <w:r w:rsidR="005B460D">
        <w:rPr>
          <w:rFonts w:eastAsia="TimesNewRomanPSMT"/>
          <w:sz w:val="24"/>
          <w:szCs w:val="24"/>
          <w:lang w:val="en-US"/>
        </w:rPr>
        <w:t>KTMT</w:t>
      </w:r>
      <w:r w:rsidRPr="00616E26">
        <w:rPr>
          <w:rFonts w:eastAsia="TimesNewRomanPSMT"/>
          <w:sz w:val="24"/>
          <w:szCs w:val="24"/>
          <w:lang w:val="en-US"/>
        </w:rPr>
        <w:t xml:space="preserve"> phát huy được vai trò của mình trong hoạt động kinh doanh trong tương lai, cần phải quan tâm đến nhiều vấn đề.</w:t>
      </w:r>
      <w:r w:rsidR="002A1F6A">
        <w:rPr>
          <w:rFonts w:eastAsia="TimesNewRomanPSMT"/>
          <w:sz w:val="24"/>
          <w:szCs w:val="24"/>
          <w:lang w:val="en-US"/>
        </w:rPr>
        <w:t xml:space="preserve"> K</w:t>
      </w:r>
      <w:r w:rsidRPr="00616E26">
        <w:rPr>
          <w:rFonts w:eastAsia="TimesNewRomanPSMT"/>
          <w:sz w:val="24"/>
          <w:szCs w:val="24"/>
          <w:lang w:val="en-US"/>
        </w:rPr>
        <w:t xml:space="preserve">hi nền kinh tế ngày càng phát triển, vấn đề xử lý ô nhiễm môi trường đã trở thành mối quan tâm hàng đầu của toàn xã hội. Do đó, </w:t>
      </w:r>
      <w:r w:rsidR="00BC1111">
        <w:rPr>
          <w:sz w:val="24"/>
          <w:szCs w:val="24"/>
        </w:rPr>
        <w:t>BCTC</w:t>
      </w:r>
      <w:r w:rsidR="00BC1111" w:rsidRPr="00616E26">
        <w:rPr>
          <w:rFonts w:eastAsia="TimesNewRomanPSMT"/>
          <w:sz w:val="24"/>
          <w:szCs w:val="24"/>
          <w:lang w:val="en-US"/>
        </w:rPr>
        <w:t xml:space="preserve"> </w:t>
      </w:r>
      <w:r w:rsidRPr="00616E26">
        <w:rPr>
          <w:rFonts w:eastAsia="TimesNewRomanPSMT"/>
          <w:sz w:val="24"/>
          <w:szCs w:val="24"/>
          <w:lang w:val="en-US"/>
        </w:rPr>
        <w:t xml:space="preserve">cần được trình bày chi tiết hơn để người sử dụng thông tin trên </w:t>
      </w:r>
      <w:r w:rsidR="00BC1111">
        <w:rPr>
          <w:sz w:val="24"/>
          <w:szCs w:val="24"/>
        </w:rPr>
        <w:t>BCTC</w:t>
      </w:r>
      <w:r w:rsidR="00BC1111" w:rsidRPr="00616E26">
        <w:rPr>
          <w:rFonts w:eastAsia="TimesNewRomanPSMT"/>
          <w:sz w:val="24"/>
          <w:szCs w:val="24"/>
          <w:lang w:val="en-US"/>
        </w:rPr>
        <w:t xml:space="preserve"> </w:t>
      </w:r>
      <w:r w:rsidRPr="00616E26">
        <w:rPr>
          <w:rFonts w:eastAsia="TimesNewRomanPSMT"/>
          <w:sz w:val="24"/>
          <w:szCs w:val="24"/>
          <w:lang w:val="en-US"/>
        </w:rPr>
        <w:t xml:space="preserve">có thể nắm bắt được các vấn đề về môi trường và cách xử lý môi trường tại mỗi doanh nghiệp. Nhìn chung, các thông tin về môi trường được trình bày trong </w:t>
      </w:r>
      <w:r w:rsidR="00BC1111">
        <w:rPr>
          <w:sz w:val="24"/>
          <w:szCs w:val="24"/>
        </w:rPr>
        <w:t>BCTC</w:t>
      </w:r>
      <w:r w:rsidR="00BC1111" w:rsidRPr="00616E26">
        <w:rPr>
          <w:rFonts w:eastAsia="TimesNewRomanPSMT"/>
          <w:sz w:val="24"/>
          <w:szCs w:val="24"/>
          <w:lang w:val="en-US"/>
        </w:rPr>
        <w:t xml:space="preserve"> </w:t>
      </w:r>
      <w:r w:rsidRPr="00616E26">
        <w:rPr>
          <w:rFonts w:eastAsia="TimesNewRomanPSMT"/>
          <w:sz w:val="24"/>
          <w:szCs w:val="24"/>
          <w:lang w:val="en-US"/>
        </w:rPr>
        <w:t xml:space="preserve">sẽ chịu ảnh hưởng của hoàn cảnh kinh tế, khuôn khổ pháp lý và trách nhiệm xã hội của mỗi quốc gia. </w:t>
      </w:r>
      <w:r w:rsidR="002A1F6A">
        <w:rPr>
          <w:rFonts w:eastAsia="TimesNewRomanPSMT"/>
          <w:sz w:val="24"/>
          <w:szCs w:val="24"/>
          <w:lang w:val="en-US"/>
        </w:rPr>
        <w:t>Nhưng</w:t>
      </w:r>
      <w:r w:rsidRPr="00616E26">
        <w:rPr>
          <w:rFonts w:eastAsia="TimesNewRomanPSMT"/>
          <w:sz w:val="24"/>
          <w:szCs w:val="24"/>
          <w:lang w:val="en-US"/>
        </w:rPr>
        <w:t xml:space="preserve"> các vấn đề về môi trường được trình bày trong </w:t>
      </w:r>
      <w:r w:rsidR="00BC1111">
        <w:rPr>
          <w:sz w:val="24"/>
          <w:szCs w:val="24"/>
        </w:rPr>
        <w:t>BCTC</w:t>
      </w:r>
      <w:r w:rsidR="00BC1111" w:rsidRPr="00616E26">
        <w:rPr>
          <w:rFonts w:eastAsia="TimesNewRomanPSMT"/>
          <w:sz w:val="24"/>
          <w:szCs w:val="24"/>
          <w:lang w:val="en-US"/>
        </w:rPr>
        <w:t xml:space="preserve"> </w:t>
      </w:r>
      <w:r w:rsidRPr="00616E26">
        <w:rPr>
          <w:rFonts w:eastAsia="TimesNewRomanPSMT"/>
          <w:sz w:val="24"/>
          <w:szCs w:val="24"/>
          <w:lang w:val="en-US"/>
        </w:rPr>
        <w:t>của mỗi doanh nghiệp phải tuân thủ các chuẩn mực kế toán quốc tế (IAS), chuẩn mực báo cáo tài chính quốc tế (IFRS)</w:t>
      </w:r>
      <w:r w:rsidR="002A1F6A">
        <w:rPr>
          <w:rFonts w:eastAsia="TimesNewRomanPSMT"/>
          <w:sz w:val="24"/>
          <w:szCs w:val="24"/>
          <w:lang w:val="en-US"/>
        </w:rPr>
        <w:t>, c</w:t>
      </w:r>
      <w:r w:rsidRPr="00616E26">
        <w:rPr>
          <w:rFonts w:eastAsia="TimesNewRomanPSMT"/>
          <w:sz w:val="24"/>
          <w:szCs w:val="24"/>
          <w:lang w:val="en-US"/>
        </w:rPr>
        <w:t>ác quy định khác có liên quan</w:t>
      </w:r>
      <w:r w:rsidR="002A1F6A">
        <w:rPr>
          <w:rFonts w:eastAsia="TimesNewRomanPSMT"/>
          <w:sz w:val="24"/>
          <w:szCs w:val="24"/>
          <w:lang w:val="en-US"/>
        </w:rPr>
        <w:t xml:space="preserve"> và c</w:t>
      </w:r>
      <w:r w:rsidRPr="00616E26">
        <w:rPr>
          <w:rFonts w:eastAsia="TimesNewRomanPSMT"/>
          <w:sz w:val="24"/>
          <w:szCs w:val="24"/>
          <w:lang w:val="en-US"/>
        </w:rPr>
        <w:t xml:space="preserve">ác quy định, yêu cầu công bố thông tin của mỗi quốc gia. IFRS đóng vai trò quan trọng trong việc trình bày và công bố thông tin kế toán tài chính về môi trường trong </w:t>
      </w:r>
      <w:r w:rsidR="00BC1111">
        <w:rPr>
          <w:sz w:val="24"/>
          <w:szCs w:val="24"/>
        </w:rPr>
        <w:t>BCTC</w:t>
      </w:r>
      <w:r w:rsidR="00BC1111" w:rsidRPr="00616E26">
        <w:rPr>
          <w:rFonts w:eastAsia="TimesNewRomanPSMT"/>
          <w:sz w:val="24"/>
          <w:szCs w:val="24"/>
          <w:lang w:val="en-US"/>
        </w:rPr>
        <w:t xml:space="preserve"> </w:t>
      </w:r>
      <w:r w:rsidRPr="00616E26">
        <w:rPr>
          <w:rFonts w:eastAsia="TimesNewRomanPSMT"/>
          <w:sz w:val="24"/>
          <w:szCs w:val="24"/>
          <w:lang w:val="en-US"/>
        </w:rPr>
        <w:t>của doanh nghiệp, nhằm cung cấp các cơ sở và chuẩn mực vững chắc cho việc nhận dạng, xác định</w:t>
      </w:r>
      <w:r w:rsidR="002A1F6A">
        <w:rPr>
          <w:rFonts w:eastAsia="TimesNewRomanPSMT"/>
          <w:sz w:val="24"/>
          <w:szCs w:val="24"/>
          <w:lang w:val="en-US"/>
        </w:rPr>
        <w:t>,</w:t>
      </w:r>
      <w:r w:rsidRPr="00616E26">
        <w:rPr>
          <w:rFonts w:eastAsia="TimesNewRomanPSMT"/>
          <w:sz w:val="24"/>
          <w:szCs w:val="24"/>
          <w:lang w:val="en-US"/>
        </w:rPr>
        <w:t xml:space="preserve"> ghi nhận và công bố thông tin về các vấn đề về môi trường trong </w:t>
      </w:r>
      <w:r w:rsidR="00BC1111">
        <w:rPr>
          <w:sz w:val="24"/>
          <w:szCs w:val="24"/>
        </w:rPr>
        <w:t>BCTC</w:t>
      </w:r>
      <w:r w:rsidR="00BC1111" w:rsidRPr="00616E26">
        <w:rPr>
          <w:rFonts w:eastAsia="TimesNewRomanPSMT"/>
          <w:sz w:val="24"/>
          <w:szCs w:val="24"/>
          <w:lang w:val="en-US"/>
        </w:rPr>
        <w:t xml:space="preserve"> </w:t>
      </w:r>
      <w:r w:rsidRPr="00616E26">
        <w:rPr>
          <w:rFonts w:eastAsia="TimesNewRomanPSMT"/>
          <w:sz w:val="24"/>
          <w:szCs w:val="24"/>
          <w:lang w:val="en-US"/>
        </w:rPr>
        <w:t>của doanh nghiệp</w:t>
      </w:r>
      <w:r w:rsidR="000431DF" w:rsidRPr="00937FE1">
        <w:rPr>
          <w:rFonts w:eastAsia="TimesNewRomanPSMT"/>
          <w:sz w:val="24"/>
          <w:szCs w:val="24"/>
          <w:lang w:val="en-US"/>
        </w:rPr>
        <w:t>.</w:t>
      </w:r>
    </w:p>
    <w:p w14:paraId="32BF5F03" w14:textId="77777777" w:rsidR="00616E26" w:rsidRDefault="000431DF" w:rsidP="00616E26">
      <w:pPr>
        <w:pStyle w:val="Els-1storder-head"/>
        <w:keepNext w:val="0"/>
        <w:widowControl w:val="0"/>
        <w:numPr>
          <w:ilvl w:val="0"/>
          <w:numId w:val="0"/>
        </w:numPr>
        <w:spacing w:before="0" w:after="0" w:line="360" w:lineRule="auto"/>
        <w:jc w:val="both"/>
        <w:rPr>
          <w:sz w:val="24"/>
          <w:szCs w:val="24"/>
        </w:rPr>
      </w:pPr>
      <w:r w:rsidRPr="00937FE1">
        <w:rPr>
          <w:sz w:val="24"/>
          <w:szCs w:val="24"/>
        </w:rPr>
        <w:t xml:space="preserve">5.  </w:t>
      </w:r>
      <w:r w:rsidR="00616E26">
        <w:rPr>
          <w:sz w:val="24"/>
          <w:szCs w:val="24"/>
        </w:rPr>
        <w:t>Kết luận</w:t>
      </w:r>
    </w:p>
    <w:p w14:paraId="51347E98" w14:textId="29AB882A" w:rsidR="000431DF" w:rsidRPr="00616E26" w:rsidRDefault="005B460D" w:rsidP="002A1F6A">
      <w:pPr>
        <w:pStyle w:val="Els-1storder-head"/>
        <w:keepNext w:val="0"/>
        <w:widowControl w:val="0"/>
        <w:numPr>
          <w:ilvl w:val="0"/>
          <w:numId w:val="0"/>
        </w:numPr>
        <w:spacing w:before="0" w:after="0" w:line="360" w:lineRule="auto"/>
        <w:ind w:firstLine="720"/>
        <w:jc w:val="both"/>
        <w:rPr>
          <w:sz w:val="24"/>
          <w:szCs w:val="24"/>
        </w:rPr>
      </w:pPr>
      <w:r>
        <w:rPr>
          <w:b w:val="0"/>
          <w:sz w:val="24"/>
          <w:szCs w:val="24"/>
        </w:rPr>
        <w:t>KTMT</w:t>
      </w:r>
      <w:r w:rsidR="00616E26" w:rsidRPr="00616E26">
        <w:rPr>
          <w:b w:val="0"/>
          <w:sz w:val="24"/>
          <w:szCs w:val="24"/>
        </w:rPr>
        <w:t xml:space="preserve"> là một công cụ hữu hình trong ứng dụng phát triển bền vững. Tầm quan trọng của </w:t>
      </w:r>
      <w:r>
        <w:rPr>
          <w:b w:val="0"/>
          <w:sz w:val="24"/>
          <w:szCs w:val="24"/>
        </w:rPr>
        <w:t>KTMT</w:t>
      </w:r>
      <w:r w:rsidR="00616E26" w:rsidRPr="00616E26">
        <w:rPr>
          <w:b w:val="0"/>
          <w:sz w:val="24"/>
          <w:szCs w:val="24"/>
        </w:rPr>
        <w:t xml:space="preserve"> đang tăng lên do các vấn đề về môi trường, phát triển kinh tế, xã hội và công nghệ ngày càng gia tăng. Việc báo cáo các giao dịch tài chính đã được ghi lại và quan tâm đến các hoạt động môi trường đã trở thành một điều cần thiết. Quy trình báo cáo này được thực hiện thông qua </w:t>
      </w:r>
      <w:r>
        <w:rPr>
          <w:b w:val="0"/>
          <w:sz w:val="24"/>
          <w:szCs w:val="24"/>
        </w:rPr>
        <w:t>KTMT</w:t>
      </w:r>
      <w:r w:rsidR="00616E26" w:rsidRPr="00616E26">
        <w:rPr>
          <w:b w:val="0"/>
          <w:sz w:val="24"/>
          <w:szCs w:val="24"/>
        </w:rPr>
        <w:t xml:space="preserve">. Điều này sẽ đóng góp </w:t>
      </w:r>
      <w:r w:rsidR="003355CA">
        <w:rPr>
          <w:b w:val="0"/>
          <w:sz w:val="24"/>
          <w:szCs w:val="24"/>
        </w:rPr>
        <w:t xml:space="preserve">một phần </w:t>
      </w:r>
      <w:r w:rsidR="00616E26" w:rsidRPr="00616E26">
        <w:rPr>
          <w:b w:val="0"/>
          <w:sz w:val="24"/>
          <w:szCs w:val="24"/>
        </w:rPr>
        <w:t>quan trọng cho phát triển bền vững.</w:t>
      </w:r>
      <w:r w:rsidR="002A1F6A">
        <w:rPr>
          <w:sz w:val="24"/>
          <w:szCs w:val="24"/>
        </w:rPr>
        <w:t xml:space="preserve"> </w:t>
      </w:r>
      <w:r w:rsidR="00616E26" w:rsidRPr="00616E26">
        <w:rPr>
          <w:b w:val="0"/>
          <w:sz w:val="24"/>
          <w:szCs w:val="24"/>
        </w:rPr>
        <w:t xml:space="preserve">Khi toàn cầu hóa </w:t>
      </w:r>
      <w:r w:rsidR="003355CA">
        <w:rPr>
          <w:b w:val="0"/>
          <w:sz w:val="24"/>
          <w:szCs w:val="24"/>
        </w:rPr>
        <w:t xml:space="preserve">về </w:t>
      </w:r>
      <w:r w:rsidR="00616E26" w:rsidRPr="00616E26">
        <w:rPr>
          <w:b w:val="0"/>
          <w:sz w:val="24"/>
          <w:szCs w:val="24"/>
        </w:rPr>
        <w:t xml:space="preserve">tài chính diễn ra, các tiêu chuẩn </w:t>
      </w:r>
      <w:r w:rsidR="00BC1111" w:rsidRPr="00BC1111">
        <w:rPr>
          <w:b w:val="0"/>
          <w:bCs/>
          <w:sz w:val="24"/>
          <w:szCs w:val="24"/>
        </w:rPr>
        <w:t>BCTC</w:t>
      </w:r>
      <w:r w:rsidR="00BC1111" w:rsidRPr="00616E26">
        <w:rPr>
          <w:b w:val="0"/>
          <w:sz w:val="24"/>
          <w:szCs w:val="24"/>
        </w:rPr>
        <w:t xml:space="preserve"> </w:t>
      </w:r>
      <w:r w:rsidR="003355CA">
        <w:rPr>
          <w:b w:val="0"/>
          <w:sz w:val="24"/>
          <w:szCs w:val="24"/>
        </w:rPr>
        <w:t xml:space="preserve">quốc tế </w:t>
      </w:r>
      <w:r w:rsidR="00616E26" w:rsidRPr="00616E26">
        <w:rPr>
          <w:b w:val="0"/>
          <w:sz w:val="24"/>
          <w:szCs w:val="24"/>
        </w:rPr>
        <w:t xml:space="preserve">và kiểm toán quốc tế ngày càng trở thành các công cụ tích hợp quan trọng. Bài nghiên cứu </w:t>
      </w:r>
      <w:r w:rsidR="003355CA">
        <w:rPr>
          <w:b w:val="0"/>
          <w:sz w:val="24"/>
          <w:szCs w:val="24"/>
        </w:rPr>
        <w:t xml:space="preserve">đã </w:t>
      </w:r>
      <w:r w:rsidR="00616E26" w:rsidRPr="00616E26">
        <w:rPr>
          <w:b w:val="0"/>
          <w:sz w:val="24"/>
          <w:szCs w:val="24"/>
        </w:rPr>
        <w:t xml:space="preserve">đánh </w:t>
      </w:r>
      <w:r w:rsidR="003355CA">
        <w:rPr>
          <w:b w:val="0"/>
          <w:sz w:val="24"/>
          <w:szCs w:val="24"/>
        </w:rPr>
        <w:t>giá các</w:t>
      </w:r>
      <w:r w:rsidR="00616E26" w:rsidRPr="00616E26">
        <w:rPr>
          <w:b w:val="0"/>
          <w:sz w:val="24"/>
          <w:szCs w:val="24"/>
        </w:rPr>
        <w:t xml:space="preserve"> tài liệu</w:t>
      </w:r>
      <w:r w:rsidR="002A1F6A">
        <w:rPr>
          <w:b w:val="0"/>
          <w:sz w:val="24"/>
          <w:szCs w:val="24"/>
        </w:rPr>
        <w:t xml:space="preserve"> nghiên cứu liên quan đến</w:t>
      </w:r>
      <w:r w:rsidR="00616E26" w:rsidRPr="00616E26">
        <w:rPr>
          <w:b w:val="0"/>
          <w:sz w:val="24"/>
          <w:szCs w:val="24"/>
        </w:rPr>
        <w:t xml:space="preserve"> </w:t>
      </w:r>
      <w:r>
        <w:rPr>
          <w:b w:val="0"/>
          <w:sz w:val="24"/>
          <w:szCs w:val="24"/>
        </w:rPr>
        <w:t>KTMT</w:t>
      </w:r>
      <w:r w:rsidR="00616E26" w:rsidRPr="00616E26">
        <w:rPr>
          <w:b w:val="0"/>
          <w:sz w:val="24"/>
          <w:szCs w:val="24"/>
        </w:rPr>
        <w:t xml:space="preserve"> và xem xét các đoạn </w:t>
      </w:r>
      <w:r w:rsidR="002A1F6A">
        <w:rPr>
          <w:b w:val="0"/>
          <w:sz w:val="24"/>
          <w:szCs w:val="24"/>
        </w:rPr>
        <w:t>tài liệu</w:t>
      </w:r>
      <w:r w:rsidR="00616E26" w:rsidRPr="00616E26">
        <w:rPr>
          <w:b w:val="0"/>
          <w:sz w:val="24"/>
          <w:szCs w:val="24"/>
        </w:rPr>
        <w:t xml:space="preserve"> có thể áp dụng và có liên quan</w:t>
      </w:r>
      <w:r w:rsidR="00BC1111">
        <w:rPr>
          <w:b w:val="0"/>
          <w:sz w:val="24"/>
          <w:szCs w:val="24"/>
        </w:rPr>
        <w:t xml:space="preserve"> đến IFR</w:t>
      </w:r>
      <w:r w:rsidR="003355CA">
        <w:rPr>
          <w:b w:val="0"/>
          <w:sz w:val="24"/>
          <w:szCs w:val="24"/>
        </w:rPr>
        <w:t>S để hướng tới mục tiêu phát triển bền vững trong tương lai</w:t>
      </w:r>
      <w:r w:rsidR="00616E26" w:rsidRPr="00616E26">
        <w:rPr>
          <w:b w:val="0"/>
          <w:sz w:val="24"/>
          <w:szCs w:val="24"/>
        </w:rPr>
        <w:t>.</w:t>
      </w:r>
    </w:p>
    <w:p w14:paraId="5F346F65" w14:textId="77777777" w:rsidR="00616E26" w:rsidRDefault="00616E26" w:rsidP="00937FE1">
      <w:pPr>
        <w:spacing w:line="360" w:lineRule="auto"/>
        <w:jc w:val="both"/>
        <w:rPr>
          <w:b/>
          <w:bCs/>
          <w:sz w:val="24"/>
          <w:szCs w:val="24"/>
        </w:rPr>
      </w:pPr>
    </w:p>
    <w:p w14:paraId="7E44E852" w14:textId="77777777" w:rsidR="00876236" w:rsidRDefault="00876236" w:rsidP="00937FE1">
      <w:pPr>
        <w:spacing w:line="360" w:lineRule="auto"/>
        <w:jc w:val="both"/>
        <w:rPr>
          <w:b/>
          <w:bCs/>
          <w:sz w:val="24"/>
          <w:szCs w:val="24"/>
        </w:rPr>
      </w:pPr>
    </w:p>
    <w:p w14:paraId="50F65F4C" w14:textId="77777777" w:rsidR="00876236" w:rsidRDefault="00876236" w:rsidP="00937FE1">
      <w:pPr>
        <w:spacing w:line="360" w:lineRule="auto"/>
        <w:jc w:val="both"/>
        <w:rPr>
          <w:b/>
          <w:bCs/>
          <w:sz w:val="24"/>
          <w:szCs w:val="24"/>
        </w:rPr>
      </w:pPr>
    </w:p>
    <w:p w14:paraId="2AFB4AA3" w14:textId="16D5443C" w:rsidR="00937FE1" w:rsidRDefault="00937FE1" w:rsidP="00937FE1">
      <w:pPr>
        <w:spacing w:line="360" w:lineRule="auto"/>
        <w:jc w:val="both"/>
        <w:rPr>
          <w:b/>
          <w:bCs/>
          <w:sz w:val="24"/>
          <w:szCs w:val="24"/>
        </w:rPr>
      </w:pPr>
      <w:r w:rsidRPr="002028D0">
        <w:rPr>
          <w:b/>
          <w:bCs/>
          <w:sz w:val="24"/>
          <w:szCs w:val="24"/>
        </w:rPr>
        <w:lastRenderedPageBreak/>
        <w:t xml:space="preserve">Tài liệu tham khảo </w:t>
      </w:r>
    </w:p>
    <w:p w14:paraId="16A802A9" w14:textId="77777777" w:rsidR="003355CA" w:rsidRPr="002028D0" w:rsidRDefault="003355CA" w:rsidP="00937FE1">
      <w:pPr>
        <w:spacing w:line="360" w:lineRule="auto"/>
        <w:jc w:val="both"/>
        <w:rPr>
          <w:b/>
          <w:bCs/>
          <w:sz w:val="24"/>
          <w:szCs w:val="24"/>
        </w:rPr>
      </w:pPr>
    </w:p>
    <w:p w14:paraId="4463104C" w14:textId="77777777" w:rsidR="000431DF" w:rsidRPr="00937FE1" w:rsidRDefault="000431DF" w:rsidP="003355CA">
      <w:pPr>
        <w:spacing w:line="312" w:lineRule="auto"/>
        <w:ind w:firstLine="570"/>
        <w:jc w:val="both"/>
        <w:rPr>
          <w:sz w:val="24"/>
          <w:szCs w:val="24"/>
          <w:shd w:val="clear" w:color="auto" w:fill="FFFFFF"/>
        </w:rPr>
      </w:pPr>
      <w:r w:rsidRPr="00937FE1">
        <w:rPr>
          <w:sz w:val="24"/>
          <w:szCs w:val="24"/>
          <w:shd w:val="clear" w:color="auto" w:fill="FFFFFF"/>
        </w:rPr>
        <w:t>Amiri, N. (2014). Panah, Sayed. Bostan, Ardeshir (2014). Environment Accounting. </w:t>
      </w:r>
      <w:r w:rsidRPr="00937FE1">
        <w:rPr>
          <w:i/>
          <w:iCs/>
          <w:sz w:val="24"/>
          <w:szCs w:val="24"/>
          <w:shd w:val="clear" w:color="auto" w:fill="FFFFFF"/>
        </w:rPr>
        <w:t>International Journal of Economy, Management and Social Sciences</w:t>
      </w:r>
      <w:r w:rsidRPr="00937FE1">
        <w:rPr>
          <w:sz w:val="24"/>
          <w:szCs w:val="24"/>
          <w:shd w:val="clear" w:color="auto" w:fill="FFFFFF"/>
        </w:rPr>
        <w:t>, </w:t>
      </w:r>
      <w:r w:rsidRPr="00937FE1">
        <w:rPr>
          <w:i/>
          <w:iCs/>
          <w:sz w:val="24"/>
          <w:szCs w:val="24"/>
          <w:shd w:val="clear" w:color="auto" w:fill="FFFFFF"/>
        </w:rPr>
        <w:t>3</w:t>
      </w:r>
      <w:r w:rsidRPr="00937FE1">
        <w:rPr>
          <w:sz w:val="24"/>
          <w:szCs w:val="24"/>
          <w:shd w:val="clear" w:color="auto" w:fill="FFFFFF"/>
        </w:rPr>
        <w:t>(7), 382-385.</w:t>
      </w:r>
    </w:p>
    <w:p w14:paraId="277503B6" w14:textId="77777777" w:rsidR="000431DF" w:rsidRPr="00937FE1" w:rsidRDefault="000431DF" w:rsidP="003355CA">
      <w:pPr>
        <w:autoSpaceDE w:val="0"/>
        <w:autoSpaceDN w:val="0"/>
        <w:adjustRightInd w:val="0"/>
        <w:spacing w:line="312" w:lineRule="auto"/>
        <w:ind w:firstLine="570"/>
        <w:jc w:val="both"/>
        <w:rPr>
          <w:sz w:val="24"/>
          <w:szCs w:val="24"/>
        </w:rPr>
      </w:pPr>
      <w:r w:rsidRPr="00937FE1">
        <w:rPr>
          <w:sz w:val="24"/>
          <w:szCs w:val="24"/>
        </w:rPr>
        <w:t>Aronsson, T., Johansson, P. and Lofgren, K. (1997), Welfare Measurement, Sustainability and Green National Accounting, Edward Elgar, Williston, VT.</w:t>
      </w:r>
    </w:p>
    <w:p w14:paraId="4F1C1743" w14:textId="77777777" w:rsidR="000431DF" w:rsidRPr="00937FE1" w:rsidRDefault="000431DF" w:rsidP="003355CA">
      <w:pPr>
        <w:autoSpaceDE w:val="0"/>
        <w:autoSpaceDN w:val="0"/>
        <w:adjustRightInd w:val="0"/>
        <w:spacing w:line="312" w:lineRule="auto"/>
        <w:ind w:firstLine="570"/>
        <w:jc w:val="both"/>
        <w:rPr>
          <w:sz w:val="24"/>
          <w:szCs w:val="24"/>
          <w:shd w:val="clear" w:color="auto" w:fill="FFFFFF"/>
        </w:rPr>
      </w:pPr>
      <w:r w:rsidRPr="00937FE1">
        <w:rPr>
          <w:sz w:val="24"/>
          <w:szCs w:val="24"/>
          <w:shd w:val="clear" w:color="auto" w:fill="FFFFFF"/>
        </w:rPr>
        <w:t>Bebbington, J., Larrinaga‐González, C., &amp; Moneva‐Abadía, J. M. (2008). Legitimating reputation/the reputation of legitimacy theory. </w:t>
      </w:r>
      <w:r w:rsidRPr="00937FE1">
        <w:rPr>
          <w:i/>
          <w:iCs/>
          <w:sz w:val="24"/>
          <w:szCs w:val="24"/>
          <w:shd w:val="clear" w:color="auto" w:fill="FFFFFF"/>
        </w:rPr>
        <w:t>Accounting, Auditing &amp; Accountability Journal</w:t>
      </w:r>
      <w:r w:rsidRPr="00937FE1">
        <w:rPr>
          <w:sz w:val="24"/>
          <w:szCs w:val="24"/>
          <w:shd w:val="clear" w:color="auto" w:fill="FFFFFF"/>
        </w:rPr>
        <w:t>, </w:t>
      </w:r>
      <w:r w:rsidRPr="00937FE1">
        <w:rPr>
          <w:i/>
          <w:iCs/>
          <w:sz w:val="24"/>
          <w:szCs w:val="24"/>
          <w:shd w:val="clear" w:color="auto" w:fill="FFFFFF"/>
        </w:rPr>
        <w:t>21</w:t>
      </w:r>
      <w:r w:rsidRPr="00937FE1">
        <w:rPr>
          <w:sz w:val="24"/>
          <w:szCs w:val="24"/>
          <w:shd w:val="clear" w:color="auto" w:fill="FFFFFF"/>
        </w:rPr>
        <w:t>(3), 371-374.</w:t>
      </w:r>
    </w:p>
    <w:p w14:paraId="03B53D62" w14:textId="77777777" w:rsidR="000431DF" w:rsidRPr="00937FE1" w:rsidRDefault="000431DF" w:rsidP="003355CA">
      <w:pPr>
        <w:autoSpaceDE w:val="0"/>
        <w:autoSpaceDN w:val="0"/>
        <w:adjustRightInd w:val="0"/>
        <w:spacing w:line="312" w:lineRule="auto"/>
        <w:ind w:firstLine="570"/>
        <w:jc w:val="both"/>
        <w:rPr>
          <w:sz w:val="24"/>
          <w:szCs w:val="24"/>
        </w:rPr>
      </w:pPr>
      <w:r w:rsidRPr="00937FE1">
        <w:rPr>
          <w:sz w:val="24"/>
          <w:szCs w:val="24"/>
          <w:shd w:val="clear" w:color="auto" w:fill="FFFFFF"/>
        </w:rPr>
        <w:t>Burritt, R. L., Hahn, T., &amp; Schaltegger, S. (2002). Towards a comprehensive framework for environmental management accounting—Links between business actors and environmental management accountin tools. </w:t>
      </w:r>
      <w:r w:rsidRPr="00937FE1">
        <w:rPr>
          <w:i/>
          <w:iCs/>
          <w:sz w:val="24"/>
          <w:szCs w:val="24"/>
          <w:shd w:val="clear" w:color="auto" w:fill="FFFFFF"/>
        </w:rPr>
        <w:t>Australian Accounting Review</w:t>
      </w:r>
      <w:r w:rsidRPr="00937FE1">
        <w:rPr>
          <w:sz w:val="24"/>
          <w:szCs w:val="24"/>
          <w:shd w:val="clear" w:color="auto" w:fill="FFFFFF"/>
        </w:rPr>
        <w:t>, </w:t>
      </w:r>
      <w:r w:rsidRPr="00937FE1">
        <w:rPr>
          <w:i/>
          <w:iCs/>
          <w:sz w:val="24"/>
          <w:szCs w:val="24"/>
          <w:shd w:val="clear" w:color="auto" w:fill="FFFFFF"/>
        </w:rPr>
        <w:t>12</w:t>
      </w:r>
      <w:r w:rsidRPr="00937FE1">
        <w:rPr>
          <w:sz w:val="24"/>
          <w:szCs w:val="24"/>
          <w:shd w:val="clear" w:color="auto" w:fill="FFFFFF"/>
        </w:rPr>
        <w:t>(27), 39-50.</w:t>
      </w:r>
    </w:p>
    <w:p w14:paraId="5B009C7C" w14:textId="77777777" w:rsidR="000431DF" w:rsidRPr="00937FE1" w:rsidRDefault="000431DF" w:rsidP="003355CA">
      <w:pPr>
        <w:spacing w:line="312" w:lineRule="auto"/>
        <w:ind w:firstLine="570"/>
        <w:jc w:val="both"/>
        <w:rPr>
          <w:sz w:val="24"/>
          <w:szCs w:val="24"/>
          <w:shd w:val="clear" w:color="auto" w:fill="FFFFFF"/>
        </w:rPr>
      </w:pPr>
      <w:r w:rsidRPr="00937FE1">
        <w:rPr>
          <w:sz w:val="24"/>
          <w:szCs w:val="24"/>
          <w:shd w:val="clear" w:color="auto" w:fill="FFFFFF"/>
        </w:rPr>
        <w:t>Deegan, C. (2013). The accountant will have a central role in saving the planet… really? A reflection on ‘green accounting and green eyeshades twenty years later’. </w:t>
      </w:r>
      <w:r w:rsidRPr="00937FE1">
        <w:rPr>
          <w:i/>
          <w:iCs/>
          <w:sz w:val="24"/>
          <w:szCs w:val="24"/>
          <w:shd w:val="clear" w:color="auto" w:fill="FFFFFF"/>
        </w:rPr>
        <w:t>Critical Perspectives on Accounting</w:t>
      </w:r>
      <w:r w:rsidRPr="00937FE1">
        <w:rPr>
          <w:sz w:val="24"/>
          <w:szCs w:val="24"/>
          <w:shd w:val="clear" w:color="auto" w:fill="FFFFFF"/>
        </w:rPr>
        <w:t>, </w:t>
      </w:r>
      <w:r w:rsidRPr="00937FE1">
        <w:rPr>
          <w:i/>
          <w:iCs/>
          <w:sz w:val="24"/>
          <w:szCs w:val="24"/>
          <w:shd w:val="clear" w:color="auto" w:fill="FFFFFF"/>
        </w:rPr>
        <w:t>24</w:t>
      </w:r>
      <w:r w:rsidRPr="00937FE1">
        <w:rPr>
          <w:sz w:val="24"/>
          <w:szCs w:val="24"/>
          <w:shd w:val="clear" w:color="auto" w:fill="FFFFFF"/>
        </w:rPr>
        <w:t>(6), 448-458.</w:t>
      </w:r>
    </w:p>
    <w:p w14:paraId="4180309E" w14:textId="77777777" w:rsidR="000431DF" w:rsidRPr="00937FE1" w:rsidRDefault="000431DF" w:rsidP="003355CA">
      <w:pPr>
        <w:autoSpaceDE w:val="0"/>
        <w:autoSpaceDN w:val="0"/>
        <w:adjustRightInd w:val="0"/>
        <w:spacing w:line="312" w:lineRule="auto"/>
        <w:ind w:firstLine="570"/>
        <w:jc w:val="both"/>
        <w:rPr>
          <w:sz w:val="24"/>
          <w:szCs w:val="24"/>
        </w:rPr>
      </w:pPr>
      <w:r w:rsidRPr="00937FE1">
        <w:rPr>
          <w:sz w:val="24"/>
          <w:szCs w:val="24"/>
          <w:shd w:val="clear" w:color="auto" w:fill="FFFFFF"/>
        </w:rPr>
        <w:t>Firoz, M., &amp; Ansari, A. A. (2010). Environmental Accounting and IFRS. </w:t>
      </w:r>
      <w:r w:rsidRPr="00937FE1">
        <w:rPr>
          <w:i/>
          <w:iCs/>
          <w:sz w:val="24"/>
          <w:szCs w:val="24"/>
          <w:shd w:val="clear" w:color="auto" w:fill="FFFFFF"/>
        </w:rPr>
        <w:t>International Journal of Business and Management</w:t>
      </w:r>
      <w:r w:rsidRPr="00937FE1">
        <w:rPr>
          <w:sz w:val="24"/>
          <w:szCs w:val="24"/>
          <w:shd w:val="clear" w:color="auto" w:fill="FFFFFF"/>
        </w:rPr>
        <w:t>, </w:t>
      </w:r>
      <w:r w:rsidRPr="00937FE1">
        <w:rPr>
          <w:i/>
          <w:iCs/>
          <w:sz w:val="24"/>
          <w:szCs w:val="24"/>
          <w:shd w:val="clear" w:color="auto" w:fill="FFFFFF"/>
        </w:rPr>
        <w:t>5</w:t>
      </w:r>
      <w:r w:rsidRPr="00937FE1">
        <w:rPr>
          <w:sz w:val="24"/>
          <w:szCs w:val="24"/>
          <w:shd w:val="clear" w:color="auto" w:fill="FFFFFF"/>
        </w:rPr>
        <w:t>(10), 105.</w:t>
      </w:r>
    </w:p>
    <w:p w14:paraId="6DD5E2A1" w14:textId="77777777" w:rsidR="000431DF" w:rsidRPr="00937FE1" w:rsidRDefault="000431DF" w:rsidP="003355CA">
      <w:pPr>
        <w:autoSpaceDE w:val="0"/>
        <w:autoSpaceDN w:val="0"/>
        <w:adjustRightInd w:val="0"/>
        <w:spacing w:line="312" w:lineRule="auto"/>
        <w:ind w:firstLine="570"/>
        <w:jc w:val="both"/>
        <w:rPr>
          <w:sz w:val="24"/>
          <w:szCs w:val="24"/>
          <w:shd w:val="clear" w:color="auto" w:fill="FFFFFF"/>
        </w:rPr>
      </w:pPr>
      <w:r w:rsidRPr="00937FE1">
        <w:rPr>
          <w:sz w:val="24"/>
          <w:szCs w:val="24"/>
          <w:shd w:val="clear" w:color="auto" w:fill="FFFFFF"/>
        </w:rPr>
        <w:t>Freedman, M., &amp; Jaggi, B. (Eds.). (2006). </w:t>
      </w:r>
      <w:r w:rsidRPr="00937FE1">
        <w:rPr>
          <w:i/>
          <w:iCs/>
          <w:sz w:val="24"/>
          <w:szCs w:val="24"/>
          <w:shd w:val="clear" w:color="auto" w:fill="FFFFFF"/>
        </w:rPr>
        <w:t>Environmental Accounting</w:t>
      </w:r>
      <w:r w:rsidRPr="00937FE1">
        <w:rPr>
          <w:sz w:val="24"/>
          <w:szCs w:val="24"/>
          <w:shd w:val="clear" w:color="auto" w:fill="FFFFFF"/>
        </w:rPr>
        <w:t>. Emerald Group Publishing Limited.</w:t>
      </w:r>
    </w:p>
    <w:p w14:paraId="41643466" w14:textId="77777777" w:rsidR="000431DF" w:rsidRPr="00937FE1" w:rsidRDefault="000431DF" w:rsidP="003355CA">
      <w:pPr>
        <w:spacing w:line="312" w:lineRule="auto"/>
        <w:ind w:firstLine="570"/>
        <w:jc w:val="both"/>
        <w:rPr>
          <w:sz w:val="24"/>
          <w:szCs w:val="24"/>
          <w:shd w:val="clear" w:color="auto" w:fill="FFFFFF"/>
        </w:rPr>
      </w:pPr>
      <w:r w:rsidRPr="00937FE1">
        <w:rPr>
          <w:sz w:val="24"/>
          <w:szCs w:val="24"/>
          <w:shd w:val="clear" w:color="auto" w:fill="FFFFFF"/>
        </w:rPr>
        <w:t>Gray, R., &amp; Milne, M. (2002). Sustainability reporting: who's kidding whom?. </w:t>
      </w:r>
      <w:r w:rsidRPr="00937FE1">
        <w:rPr>
          <w:i/>
          <w:iCs/>
          <w:sz w:val="24"/>
          <w:szCs w:val="24"/>
          <w:shd w:val="clear" w:color="auto" w:fill="FFFFFF"/>
        </w:rPr>
        <w:t>Chartered Accountants Journal of New Zealand</w:t>
      </w:r>
      <w:r w:rsidRPr="00937FE1">
        <w:rPr>
          <w:sz w:val="24"/>
          <w:szCs w:val="24"/>
          <w:shd w:val="clear" w:color="auto" w:fill="FFFFFF"/>
        </w:rPr>
        <w:t>, </w:t>
      </w:r>
      <w:r w:rsidRPr="00937FE1">
        <w:rPr>
          <w:i/>
          <w:iCs/>
          <w:sz w:val="24"/>
          <w:szCs w:val="24"/>
          <w:shd w:val="clear" w:color="auto" w:fill="FFFFFF"/>
        </w:rPr>
        <w:t>81</w:t>
      </w:r>
      <w:r w:rsidRPr="00937FE1">
        <w:rPr>
          <w:sz w:val="24"/>
          <w:szCs w:val="24"/>
          <w:shd w:val="clear" w:color="auto" w:fill="FFFFFF"/>
        </w:rPr>
        <w:t>(6), 66-70.</w:t>
      </w:r>
    </w:p>
    <w:p w14:paraId="3C3AF4E9" w14:textId="77777777" w:rsidR="000431DF" w:rsidRPr="00937FE1" w:rsidRDefault="000431DF" w:rsidP="003355CA">
      <w:pPr>
        <w:autoSpaceDE w:val="0"/>
        <w:autoSpaceDN w:val="0"/>
        <w:adjustRightInd w:val="0"/>
        <w:spacing w:line="312" w:lineRule="auto"/>
        <w:ind w:firstLine="570"/>
        <w:jc w:val="both"/>
        <w:rPr>
          <w:sz w:val="24"/>
          <w:szCs w:val="24"/>
        </w:rPr>
      </w:pPr>
      <w:r w:rsidRPr="00937FE1">
        <w:rPr>
          <w:sz w:val="24"/>
          <w:szCs w:val="24"/>
          <w:shd w:val="clear" w:color="auto" w:fill="FFFFFF"/>
        </w:rPr>
        <w:t>International Federation of Accountants (IFAC). (2005). International guidance document: Environmental management accounting. New York: IFAC.</w:t>
      </w:r>
    </w:p>
    <w:p w14:paraId="3CD26FE7" w14:textId="77777777" w:rsidR="000431DF" w:rsidRPr="00937FE1" w:rsidRDefault="000431DF" w:rsidP="003355CA">
      <w:pPr>
        <w:spacing w:line="312" w:lineRule="auto"/>
        <w:ind w:firstLine="570"/>
        <w:jc w:val="both"/>
        <w:rPr>
          <w:sz w:val="24"/>
          <w:szCs w:val="24"/>
          <w:shd w:val="clear" w:color="auto" w:fill="FFFFFF"/>
        </w:rPr>
      </w:pPr>
      <w:r w:rsidRPr="00937FE1">
        <w:rPr>
          <w:sz w:val="24"/>
          <w:szCs w:val="24"/>
          <w:shd w:val="clear" w:color="auto" w:fill="FFFFFF"/>
        </w:rPr>
        <w:t>Jamali, D. (2006). Insights into triple bottom line integration from a learning organization perspective. </w:t>
      </w:r>
      <w:r w:rsidRPr="00937FE1">
        <w:rPr>
          <w:i/>
          <w:iCs/>
          <w:sz w:val="24"/>
          <w:szCs w:val="24"/>
          <w:shd w:val="clear" w:color="auto" w:fill="FFFFFF"/>
        </w:rPr>
        <w:t>Business Process Management Journal</w:t>
      </w:r>
      <w:r w:rsidRPr="00937FE1">
        <w:rPr>
          <w:sz w:val="24"/>
          <w:szCs w:val="24"/>
          <w:shd w:val="clear" w:color="auto" w:fill="FFFFFF"/>
        </w:rPr>
        <w:t>, </w:t>
      </w:r>
      <w:r w:rsidRPr="00937FE1">
        <w:rPr>
          <w:i/>
          <w:iCs/>
          <w:sz w:val="24"/>
          <w:szCs w:val="24"/>
          <w:shd w:val="clear" w:color="auto" w:fill="FFFFFF"/>
        </w:rPr>
        <w:t>12</w:t>
      </w:r>
      <w:r w:rsidRPr="00937FE1">
        <w:rPr>
          <w:sz w:val="24"/>
          <w:szCs w:val="24"/>
          <w:shd w:val="clear" w:color="auto" w:fill="FFFFFF"/>
        </w:rPr>
        <w:t>(6), 809-821.</w:t>
      </w:r>
    </w:p>
    <w:p w14:paraId="701BC1EA" w14:textId="77777777" w:rsidR="000431DF" w:rsidRPr="00937FE1" w:rsidRDefault="000431DF" w:rsidP="003355CA">
      <w:pPr>
        <w:autoSpaceDE w:val="0"/>
        <w:autoSpaceDN w:val="0"/>
        <w:adjustRightInd w:val="0"/>
        <w:spacing w:line="312" w:lineRule="auto"/>
        <w:ind w:firstLine="570"/>
        <w:jc w:val="both"/>
        <w:rPr>
          <w:sz w:val="24"/>
          <w:szCs w:val="24"/>
        </w:rPr>
      </w:pPr>
      <w:r w:rsidRPr="00937FE1">
        <w:rPr>
          <w:sz w:val="24"/>
          <w:szCs w:val="24"/>
        </w:rPr>
        <w:t xml:space="preserve">Jeffery, S., Knechtle, B., Rüst, C. A., Knechtle, P., Rosemann, T., &amp; Lepers, R. (2012). European dominance in Triple Iron ultra-triathlons from 1988 to 2011. </w:t>
      </w:r>
      <w:r w:rsidRPr="00937FE1">
        <w:rPr>
          <w:i/>
          <w:iCs/>
          <w:sz w:val="24"/>
          <w:szCs w:val="24"/>
        </w:rPr>
        <w:t>Journal of Science and Cycling</w:t>
      </w:r>
      <w:r w:rsidRPr="00937FE1">
        <w:rPr>
          <w:sz w:val="24"/>
          <w:szCs w:val="24"/>
        </w:rPr>
        <w:t xml:space="preserve">, </w:t>
      </w:r>
      <w:r w:rsidRPr="00937FE1">
        <w:rPr>
          <w:i/>
          <w:iCs/>
          <w:sz w:val="24"/>
          <w:szCs w:val="24"/>
        </w:rPr>
        <w:t>1</w:t>
      </w:r>
      <w:r w:rsidRPr="00937FE1">
        <w:rPr>
          <w:sz w:val="24"/>
          <w:szCs w:val="24"/>
        </w:rPr>
        <w:t>(1), 30.</w:t>
      </w:r>
    </w:p>
    <w:p w14:paraId="73EB1568" w14:textId="77777777" w:rsidR="000431DF" w:rsidRPr="00937FE1" w:rsidRDefault="000431DF" w:rsidP="003355CA">
      <w:pPr>
        <w:autoSpaceDE w:val="0"/>
        <w:autoSpaceDN w:val="0"/>
        <w:adjustRightInd w:val="0"/>
        <w:spacing w:line="312" w:lineRule="auto"/>
        <w:ind w:firstLine="570"/>
        <w:jc w:val="both"/>
        <w:rPr>
          <w:sz w:val="24"/>
          <w:szCs w:val="24"/>
          <w:shd w:val="clear" w:color="auto" w:fill="FFFFFF"/>
        </w:rPr>
      </w:pPr>
      <w:r w:rsidRPr="00937FE1">
        <w:rPr>
          <w:sz w:val="24"/>
          <w:szCs w:val="24"/>
          <w:shd w:val="clear" w:color="auto" w:fill="FFFFFF"/>
        </w:rPr>
        <w:t>Jonas, G. A., &amp; Jones III, A. (2010). Corporate social responsibility reporting: examining a political cost theory using company attributes. In </w:t>
      </w:r>
      <w:r w:rsidRPr="00937FE1">
        <w:rPr>
          <w:i/>
          <w:iCs/>
          <w:sz w:val="24"/>
          <w:szCs w:val="24"/>
          <w:shd w:val="clear" w:color="auto" w:fill="FFFFFF"/>
        </w:rPr>
        <w:t>American accounting association annual meeting and conference on teaching and learning in accounting</w:t>
      </w:r>
      <w:r w:rsidRPr="00937FE1">
        <w:rPr>
          <w:sz w:val="24"/>
          <w:szCs w:val="24"/>
          <w:shd w:val="clear" w:color="auto" w:fill="FFFFFF"/>
        </w:rPr>
        <w:t>.</w:t>
      </w:r>
    </w:p>
    <w:p w14:paraId="1CA12A19" w14:textId="77777777" w:rsidR="000431DF" w:rsidRPr="00937FE1" w:rsidRDefault="000431DF" w:rsidP="003355CA">
      <w:pPr>
        <w:autoSpaceDE w:val="0"/>
        <w:autoSpaceDN w:val="0"/>
        <w:adjustRightInd w:val="0"/>
        <w:spacing w:line="312" w:lineRule="auto"/>
        <w:ind w:firstLine="570"/>
        <w:jc w:val="both"/>
        <w:rPr>
          <w:sz w:val="24"/>
          <w:szCs w:val="24"/>
        </w:rPr>
      </w:pPr>
      <w:r w:rsidRPr="00937FE1">
        <w:rPr>
          <w:sz w:val="24"/>
          <w:szCs w:val="24"/>
        </w:rPr>
        <w:t>Lange, G. (2003), Policy Applications of Environmental Accounting, Environmental Economics Series Paper No. 88, The World Bank Environment Department, Washington, DC.</w:t>
      </w:r>
    </w:p>
    <w:p w14:paraId="6DD8C989" w14:textId="77777777" w:rsidR="000431DF" w:rsidRPr="00937FE1" w:rsidRDefault="000431DF" w:rsidP="003355CA">
      <w:pPr>
        <w:autoSpaceDE w:val="0"/>
        <w:autoSpaceDN w:val="0"/>
        <w:adjustRightInd w:val="0"/>
        <w:spacing w:line="312" w:lineRule="auto"/>
        <w:ind w:firstLine="570"/>
        <w:jc w:val="both"/>
        <w:rPr>
          <w:sz w:val="24"/>
          <w:szCs w:val="24"/>
          <w:shd w:val="clear" w:color="auto" w:fill="FFFFFF"/>
        </w:rPr>
      </w:pPr>
      <w:r w:rsidRPr="00937FE1">
        <w:rPr>
          <w:sz w:val="24"/>
          <w:szCs w:val="24"/>
          <w:shd w:val="clear" w:color="auto" w:fill="FFFFFF"/>
        </w:rPr>
        <w:t>Negash, M. (2012). IFRS and environmental accounting. </w:t>
      </w:r>
      <w:r w:rsidRPr="00937FE1">
        <w:rPr>
          <w:i/>
          <w:iCs/>
          <w:sz w:val="24"/>
          <w:szCs w:val="24"/>
          <w:shd w:val="clear" w:color="auto" w:fill="FFFFFF"/>
        </w:rPr>
        <w:t>Management Research Review</w:t>
      </w:r>
      <w:r w:rsidRPr="00937FE1">
        <w:rPr>
          <w:sz w:val="24"/>
          <w:szCs w:val="24"/>
          <w:shd w:val="clear" w:color="auto" w:fill="FFFFFF"/>
        </w:rPr>
        <w:t>, </w:t>
      </w:r>
      <w:r w:rsidRPr="00937FE1">
        <w:rPr>
          <w:i/>
          <w:iCs/>
          <w:sz w:val="24"/>
          <w:szCs w:val="24"/>
          <w:shd w:val="clear" w:color="auto" w:fill="FFFFFF"/>
        </w:rPr>
        <w:t>35</w:t>
      </w:r>
      <w:r w:rsidRPr="00937FE1">
        <w:rPr>
          <w:sz w:val="24"/>
          <w:szCs w:val="24"/>
          <w:shd w:val="clear" w:color="auto" w:fill="FFFFFF"/>
        </w:rPr>
        <w:t>(7), 577-601.</w:t>
      </w:r>
    </w:p>
    <w:p w14:paraId="30B87F69" w14:textId="77777777" w:rsidR="000431DF" w:rsidRPr="00937FE1" w:rsidRDefault="000431DF" w:rsidP="003355CA">
      <w:pPr>
        <w:autoSpaceDE w:val="0"/>
        <w:autoSpaceDN w:val="0"/>
        <w:adjustRightInd w:val="0"/>
        <w:spacing w:line="312" w:lineRule="auto"/>
        <w:ind w:firstLine="570"/>
        <w:jc w:val="both"/>
        <w:rPr>
          <w:sz w:val="24"/>
          <w:szCs w:val="24"/>
        </w:rPr>
      </w:pPr>
      <w:r w:rsidRPr="00937FE1">
        <w:rPr>
          <w:sz w:val="24"/>
          <w:szCs w:val="24"/>
        </w:rPr>
        <w:t xml:space="preserve">Nnamani, J. N., Onyekwelu, U. L., &amp; Ugwu, O. K. (2017). Effect of sustainability accounting and reporting on financial performance of firms in Nigeria brewery sector. </w:t>
      </w:r>
      <w:r w:rsidRPr="00937FE1">
        <w:rPr>
          <w:i/>
          <w:iCs/>
          <w:sz w:val="24"/>
          <w:szCs w:val="24"/>
        </w:rPr>
        <w:t xml:space="preserve">European Journal of </w:t>
      </w:r>
      <w:r w:rsidRPr="00937FE1">
        <w:rPr>
          <w:i/>
          <w:iCs/>
          <w:sz w:val="24"/>
          <w:szCs w:val="24"/>
        </w:rPr>
        <w:lastRenderedPageBreak/>
        <w:t>Business and Innovation Research</w:t>
      </w:r>
      <w:r w:rsidRPr="00937FE1">
        <w:rPr>
          <w:sz w:val="24"/>
          <w:szCs w:val="24"/>
        </w:rPr>
        <w:t xml:space="preserve">, </w:t>
      </w:r>
      <w:r w:rsidRPr="00937FE1">
        <w:rPr>
          <w:i/>
          <w:iCs/>
          <w:sz w:val="24"/>
          <w:szCs w:val="24"/>
        </w:rPr>
        <w:t>5</w:t>
      </w:r>
      <w:r w:rsidRPr="00937FE1">
        <w:rPr>
          <w:sz w:val="24"/>
          <w:szCs w:val="24"/>
        </w:rPr>
        <w:t>(1), 1-15.</w:t>
      </w:r>
    </w:p>
    <w:p w14:paraId="30FCB5B0" w14:textId="77777777" w:rsidR="000431DF" w:rsidRPr="00937FE1" w:rsidRDefault="000431DF" w:rsidP="003355CA">
      <w:pPr>
        <w:spacing w:line="312" w:lineRule="auto"/>
        <w:ind w:firstLine="570"/>
        <w:jc w:val="both"/>
        <w:rPr>
          <w:sz w:val="24"/>
          <w:szCs w:val="24"/>
          <w:shd w:val="clear" w:color="auto" w:fill="FFFFFF"/>
        </w:rPr>
      </w:pPr>
      <w:r w:rsidRPr="00937FE1">
        <w:rPr>
          <w:sz w:val="24"/>
          <w:szCs w:val="24"/>
          <w:shd w:val="clear" w:color="auto" w:fill="FFFFFF"/>
        </w:rPr>
        <w:t>Phuong, N. C. (2019). The accounting environment and alignment with IFRS in Vietnam. In </w:t>
      </w:r>
      <w:r w:rsidRPr="00937FE1">
        <w:rPr>
          <w:i/>
          <w:iCs/>
          <w:sz w:val="24"/>
          <w:szCs w:val="24"/>
          <w:shd w:val="clear" w:color="auto" w:fill="FFFFFF"/>
        </w:rPr>
        <w:t>The Routledge Companion to Accounting in Emerging Economies</w:t>
      </w:r>
      <w:r w:rsidRPr="00937FE1">
        <w:rPr>
          <w:sz w:val="24"/>
          <w:szCs w:val="24"/>
          <w:shd w:val="clear" w:color="auto" w:fill="FFFFFF"/>
        </w:rPr>
        <w:t> (pp. 83-92). Routledge.</w:t>
      </w:r>
    </w:p>
    <w:p w14:paraId="69D2F2E8" w14:textId="77777777" w:rsidR="000431DF" w:rsidRPr="00937FE1" w:rsidRDefault="000431DF" w:rsidP="003355CA">
      <w:pPr>
        <w:autoSpaceDE w:val="0"/>
        <w:autoSpaceDN w:val="0"/>
        <w:adjustRightInd w:val="0"/>
        <w:spacing w:line="312" w:lineRule="auto"/>
        <w:ind w:firstLine="570"/>
        <w:jc w:val="both"/>
        <w:rPr>
          <w:sz w:val="24"/>
          <w:szCs w:val="24"/>
        </w:rPr>
      </w:pPr>
      <w:r w:rsidRPr="00937FE1">
        <w:rPr>
          <w:sz w:val="24"/>
          <w:szCs w:val="24"/>
        </w:rPr>
        <w:t xml:space="preserve">Poveda, C. A., &amp; Young, R. (2015). Potential benefits of developing and implementing environmental and sustainability rating systems: Making the case for the need of diversification. </w:t>
      </w:r>
      <w:r w:rsidRPr="00937FE1">
        <w:rPr>
          <w:i/>
          <w:iCs/>
          <w:sz w:val="24"/>
          <w:szCs w:val="24"/>
        </w:rPr>
        <w:t>International Journal of Sustainable Built Environment</w:t>
      </w:r>
      <w:r w:rsidRPr="00937FE1">
        <w:rPr>
          <w:sz w:val="24"/>
          <w:szCs w:val="24"/>
        </w:rPr>
        <w:t xml:space="preserve">, </w:t>
      </w:r>
      <w:r w:rsidRPr="00937FE1">
        <w:rPr>
          <w:i/>
          <w:iCs/>
          <w:sz w:val="24"/>
          <w:szCs w:val="24"/>
        </w:rPr>
        <w:t>4</w:t>
      </w:r>
      <w:r w:rsidRPr="00937FE1">
        <w:rPr>
          <w:sz w:val="24"/>
          <w:szCs w:val="24"/>
        </w:rPr>
        <w:t>(1), 1-11.</w:t>
      </w:r>
    </w:p>
    <w:p w14:paraId="5CBDA38B" w14:textId="77777777" w:rsidR="000431DF" w:rsidRPr="00937FE1" w:rsidRDefault="000431DF" w:rsidP="003355CA">
      <w:pPr>
        <w:autoSpaceDE w:val="0"/>
        <w:autoSpaceDN w:val="0"/>
        <w:adjustRightInd w:val="0"/>
        <w:spacing w:line="312" w:lineRule="auto"/>
        <w:ind w:firstLine="570"/>
        <w:jc w:val="both"/>
        <w:rPr>
          <w:sz w:val="24"/>
          <w:szCs w:val="24"/>
        </w:rPr>
      </w:pPr>
      <w:r w:rsidRPr="00937FE1">
        <w:rPr>
          <w:sz w:val="24"/>
          <w:szCs w:val="24"/>
          <w:shd w:val="clear" w:color="auto" w:fill="FFFFFF"/>
        </w:rPr>
        <w:t>Savage, D., &amp; Jasch, C. (2005). International guidance document on environmental management accounting. </w:t>
      </w:r>
      <w:r w:rsidRPr="00937FE1">
        <w:rPr>
          <w:i/>
          <w:iCs/>
          <w:sz w:val="24"/>
          <w:szCs w:val="24"/>
          <w:shd w:val="clear" w:color="auto" w:fill="FFFFFF"/>
        </w:rPr>
        <w:t>New York: IFAC</w:t>
      </w:r>
      <w:r w:rsidRPr="00937FE1">
        <w:rPr>
          <w:sz w:val="24"/>
          <w:szCs w:val="24"/>
        </w:rPr>
        <w:t>.</w:t>
      </w:r>
    </w:p>
    <w:p w14:paraId="7237EF99" w14:textId="77777777" w:rsidR="000431DF" w:rsidRPr="00937FE1" w:rsidRDefault="000431DF" w:rsidP="003355CA">
      <w:pPr>
        <w:spacing w:line="312" w:lineRule="auto"/>
        <w:ind w:firstLine="570"/>
        <w:jc w:val="both"/>
        <w:rPr>
          <w:sz w:val="24"/>
          <w:szCs w:val="24"/>
          <w:shd w:val="clear" w:color="auto" w:fill="FFFFFF"/>
        </w:rPr>
      </w:pPr>
      <w:r w:rsidRPr="00937FE1">
        <w:rPr>
          <w:sz w:val="24"/>
          <w:szCs w:val="24"/>
          <w:shd w:val="clear" w:color="auto" w:fill="FFFFFF"/>
        </w:rPr>
        <w:t>Schaltegger, S., &amp; Burritt, R. (2017). </w:t>
      </w:r>
      <w:r w:rsidRPr="00937FE1">
        <w:rPr>
          <w:i/>
          <w:iCs/>
          <w:sz w:val="24"/>
          <w:szCs w:val="24"/>
          <w:shd w:val="clear" w:color="auto" w:fill="FFFFFF"/>
        </w:rPr>
        <w:t>Contemporary environmental accounting: issues, concepts and practice</w:t>
      </w:r>
      <w:r w:rsidRPr="00937FE1">
        <w:rPr>
          <w:sz w:val="24"/>
          <w:szCs w:val="24"/>
          <w:shd w:val="clear" w:color="auto" w:fill="FFFFFF"/>
        </w:rPr>
        <w:t>. Routledge.</w:t>
      </w:r>
    </w:p>
    <w:p w14:paraId="66EFB432" w14:textId="77777777" w:rsidR="000431DF" w:rsidRPr="00937FE1" w:rsidRDefault="000431DF" w:rsidP="003355CA">
      <w:pPr>
        <w:spacing w:line="312" w:lineRule="auto"/>
        <w:ind w:firstLine="570"/>
        <w:jc w:val="both"/>
        <w:rPr>
          <w:sz w:val="24"/>
          <w:szCs w:val="24"/>
          <w:shd w:val="clear" w:color="auto" w:fill="FFFFFF"/>
        </w:rPr>
      </w:pPr>
      <w:r w:rsidRPr="00937FE1">
        <w:rPr>
          <w:sz w:val="24"/>
          <w:szCs w:val="24"/>
          <w:shd w:val="clear" w:color="auto" w:fill="FFFFFF"/>
        </w:rPr>
        <w:t>Şenol, H., &amp; Özçelik, H. (2012, May). The importance of environmental accounting in the context of sustainable development and within IFRS evaluation. In </w:t>
      </w:r>
      <w:r w:rsidRPr="00937FE1">
        <w:rPr>
          <w:i/>
          <w:iCs/>
          <w:sz w:val="24"/>
          <w:szCs w:val="24"/>
          <w:shd w:val="clear" w:color="auto" w:fill="FFFFFF"/>
        </w:rPr>
        <w:t>3rd International Symposium on Sustainable Development</w:t>
      </w:r>
      <w:r w:rsidRPr="00937FE1">
        <w:rPr>
          <w:sz w:val="24"/>
          <w:szCs w:val="24"/>
          <w:shd w:val="clear" w:color="auto" w:fill="FFFFFF"/>
        </w:rPr>
        <w:t> (Vol. 31, pp. 81-89).</w:t>
      </w:r>
    </w:p>
    <w:p w14:paraId="14E0C67F" w14:textId="025AC179" w:rsidR="000431DF" w:rsidRPr="00937FE1" w:rsidRDefault="00937FE1" w:rsidP="003355CA">
      <w:pPr>
        <w:spacing w:line="312" w:lineRule="auto"/>
        <w:ind w:firstLine="570"/>
        <w:jc w:val="both"/>
        <w:rPr>
          <w:sz w:val="24"/>
          <w:szCs w:val="24"/>
          <w:shd w:val="clear" w:color="auto" w:fill="FFFFFF"/>
        </w:rPr>
      </w:pPr>
      <w:r w:rsidRPr="00937FE1">
        <w:rPr>
          <w:sz w:val="24"/>
          <w:szCs w:val="24"/>
          <w:shd w:val="clear" w:color="auto" w:fill="FFFFFF"/>
        </w:rPr>
        <w:t>Spitzer</w:t>
      </w:r>
      <w:r w:rsidR="000431DF" w:rsidRPr="00937FE1">
        <w:rPr>
          <w:sz w:val="24"/>
          <w:szCs w:val="24"/>
          <w:shd w:val="clear" w:color="auto" w:fill="FFFFFF"/>
        </w:rPr>
        <w:t xml:space="preserve">, M., &amp; </w:t>
      </w:r>
      <w:r>
        <w:rPr>
          <w:sz w:val="24"/>
          <w:szCs w:val="24"/>
          <w:shd w:val="clear" w:color="auto" w:fill="FFFFFF"/>
        </w:rPr>
        <w:t>E</w:t>
      </w:r>
      <w:r w:rsidRPr="00937FE1">
        <w:rPr>
          <w:sz w:val="24"/>
          <w:szCs w:val="24"/>
          <w:shd w:val="clear" w:color="auto" w:fill="FFFFFF"/>
        </w:rPr>
        <w:t>lwood</w:t>
      </w:r>
      <w:r w:rsidR="000431DF" w:rsidRPr="00937FE1">
        <w:rPr>
          <w:sz w:val="24"/>
          <w:szCs w:val="24"/>
          <w:shd w:val="clear" w:color="auto" w:fill="FFFFFF"/>
        </w:rPr>
        <w:t>, H. (1995). </w:t>
      </w:r>
      <w:r w:rsidR="000431DF" w:rsidRPr="00937FE1">
        <w:rPr>
          <w:i/>
          <w:iCs/>
          <w:sz w:val="24"/>
          <w:szCs w:val="24"/>
          <w:shd w:val="clear" w:color="auto" w:fill="FFFFFF"/>
        </w:rPr>
        <w:t>EPA-An introduction to environmental accounting as a business management tool: key concepts and terms. US Environmental Protection Agency. Design for the Environment Program. Environmental Accounting Project. Office of Pollution. Prevention And Toxics. Washington, DC 20460</w:t>
      </w:r>
      <w:r w:rsidR="000431DF" w:rsidRPr="00937FE1">
        <w:rPr>
          <w:sz w:val="24"/>
          <w:szCs w:val="24"/>
          <w:shd w:val="clear" w:color="auto" w:fill="FFFFFF"/>
        </w:rPr>
        <w:t>. EPA 742-R-95-001, June.</w:t>
      </w:r>
    </w:p>
    <w:p w14:paraId="0E2BB1EF" w14:textId="77777777" w:rsidR="000431DF" w:rsidRPr="00937FE1" w:rsidRDefault="000431DF" w:rsidP="003355CA">
      <w:pPr>
        <w:spacing w:line="312" w:lineRule="auto"/>
        <w:ind w:firstLine="570"/>
        <w:jc w:val="both"/>
        <w:rPr>
          <w:sz w:val="24"/>
          <w:szCs w:val="24"/>
          <w:shd w:val="clear" w:color="auto" w:fill="FFFFFF"/>
        </w:rPr>
      </w:pPr>
      <w:r w:rsidRPr="00937FE1">
        <w:rPr>
          <w:sz w:val="24"/>
          <w:szCs w:val="24"/>
          <w:shd w:val="clear" w:color="auto" w:fill="FFFFFF"/>
        </w:rPr>
        <w:t>Staniskis, J. K., &amp; Stasiskiene, Z. (2006). Environmental management accounting in Lithuania: exploratory study of current practices, opportunities and strategic intents. </w:t>
      </w:r>
      <w:r w:rsidRPr="00937FE1">
        <w:rPr>
          <w:i/>
          <w:iCs/>
          <w:sz w:val="24"/>
          <w:szCs w:val="24"/>
          <w:shd w:val="clear" w:color="auto" w:fill="FFFFFF"/>
        </w:rPr>
        <w:t>Journal of Cleaner Production</w:t>
      </w:r>
      <w:r w:rsidRPr="00937FE1">
        <w:rPr>
          <w:sz w:val="24"/>
          <w:szCs w:val="24"/>
          <w:shd w:val="clear" w:color="auto" w:fill="FFFFFF"/>
        </w:rPr>
        <w:t>, </w:t>
      </w:r>
      <w:r w:rsidRPr="00937FE1">
        <w:rPr>
          <w:i/>
          <w:iCs/>
          <w:sz w:val="24"/>
          <w:szCs w:val="24"/>
          <w:shd w:val="clear" w:color="auto" w:fill="FFFFFF"/>
        </w:rPr>
        <w:t>14</w:t>
      </w:r>
      <w:r w:rsidRPr="00937FE1">
        <w:rPr>
          <w:sz w:val="24"/>
          <w:szCs w:val="24"/>
          <w:shd w:val="clear" w:color="auto" w:fill="FFFFFF"/>
        </w:rPr>
        <w:t>(14), 1252-1261.</w:t>
      </w:r>
    </w:p>
    <w:p w14:paraId="3D55CF5A" w14:textId="77777777" w:rsidR="000431DF" w:rsidRPr="00937FE1" w:rsidRDefault="000431DF" w:rsidP="003355CA">
      <w:pPr>
        <w:spacing w:line="312" w:lineRule="auto"/>
        <w:ind w:firstLine="570"/>
        <w:jc w:val="both"/>
        <w:rPr>
          <w:sz w:val="24"/>
          <w:szCs w:val="24"/>
          <w:shd w:val="clear" w:color="auto" w:fill="FFFFFF"/>
        </w:rPr>
      </w:pPr>
      <w:r w:rsidRPr="00937FE1">
        <w:rPr>
          <w:sz w:val="24"/>
          <w:szCs w:val="24"/>
          <w:shd w:val="clear" w:color="auto" w:fill="FFFFFF"/>
        </w:rPr>
        <w:t>Stechemesser, K., &amp; Guenther, E. (2012). Carbon accounting: a systematic literature review. </w:t>
      </w:r>
      <w:r w:rsidRPr="00937FE1">
        <w:rPr>
          <w:i/>
          <w:iCs/>
          <w:sz w:val="24"/>
          <w:szCs w:val="24"/>
          <w:shd w:val="clear" w:color="auto" w:fill="FFFFFF"/>
        </w:rPr>
        <w:t>Journal of Cleaner Production</w:t>
      </w:r>
      <w:r w:rsidRPr="00937FE1">
        <w:rPr>
          <w:sz w:val="24"/>
          <w:szCs w:val="24"/>
          <w:shd w:val="clear" w:color="auto" w:fill="FFFFFF"/>
        </w:rPr>
        <w:t>, </w:t>
      </w:r>
      <w:r w:rsidRPr="00937FE1">
        <w:rPr>
          <w:i/>
          <w:iCs/>
          <w:sz w:val="24"/>
          <w:szCs w:val="24"/>
          <w:shd w:val="clear" w:color="auto" w:fill="FFFFFF"/>
        </w:rPr>
        <w:t>36</w:t>
      </w:r>
      <w:r w:rsidRPr="00937FE1">
        <w:rPr>
          <w:sz w:val="24"/>
          <w:szCs w:val="24"/>
          <w:shd w:val="clear" w:color="auto" w:fill="FFFFFF"/>
        </w:rPr>
        <w:t>, 17-38.</w:t>
      </w:r>
    </w:p>
    <w:p w14:paraId="20008C02" w14:textId="77777777" w:rsidR="000431DF" w:rsidRPr="00937FE1" w:rsidRDefault="000431DF" w:rsidP="003355CA">
      <w:pPr>
        <w:autoSpaceDE w:val="0"/>
        <w:autoSpaceDN w:val="0"/>
        <w:adjustRightInd w:val="0"/>
        <w:spacing w:line="312" w:lineRule="auto"/>
        <w:ind w:firstLine="570"/>
        <w:jc w:val="both"/>
        <w:rPr>
          <w:sz w:val="24"/>
          <w:szCs w:val="24"/>
          <w:shd w:val="clear" w:color="auto" w:fill="FFFFFF"/>
        </w:rPr>
      </w:pPr>
      <w:r w:rsidRPr="00937FE1">
        <w:rPr>
          <w:sz w:val="24"/>
          <w:szCs w:val="24"/>
          <w:shd w:val="clear" w:color="auto" w:fill="FFFFFF"/>
        </w:rPr>
        <w:t>Swanson, G. A. (2006). A systems view of the environment of environmental accounting. In </w:t>
      </w:r>
      <w:r w:rsidRPr="00937FE1">
        <w:rPr>
          <w:i/>
          <w:iCs/>
          <w:sz w:val="24"/>
          <w:szCs w:val="24"/>
          <w:shd w:val="clear" w:color="auto" w:fill="FFFFFF"/>
        </w:rPr>
        <w:t>Environmental Accounting</w:t>
      </w:r>
      <w:r w:rsidRPr="00937FE1">
        <w:rPr>
          <w:sz w:val="24"/>
          <w:szCs w:val="24"/>
          <w:shd w:val="clear" w:color="auto" w:fill="FFFFFF"/>
        </w:rPr>
        <w:t> (pp. 169-193). Emerald Group Publishing Limited.</w:t>
      </w:r>
    </w:p>
    <w:p w14:paraId="5007FA2C" w14:textId="77777777" w:rsidR="000431DF" w:rsidRPr="00937FE1" w:rsidRDefault="000431DF" w:rsidP="003355CA">
      <w:pPr>
        <w:spacing w:line="312" w:lineRule="auto"/>
        <w:ind w:firstLine="570"/>
        <w:jc w:val="both"/>
        <w:rPr>
          <w:sz w:val="24"/>
          <w:szCs w:val="24"/>
          <w:shd w:val="clear" w:color="auto" w:fill="FFFFFF"/>
        </w:rPr>
      </w:pPr>
      <w:r w:rsidRPr="00937FE1">
        <w:rPr>
          <w:sz w:val="24"/>
          <w:szCs w:val="24"/>
          <w:shd w:val="clear" w:color="auto" w:fill="FFFFFF"/>
        </w:rPr>
        <w:t>Thornton, D. B. (2013). Green accounting and green eyeshades twenty years later. </w:t>
      </w:r>
      <w:r w:rsidRPr="00937FE1">
        <w:rPr>
          <w:i/>
          <w:iCs/>
          <w:sz w:val="24"/>
          <w:szCs w:val="24"/>
          <w:shd w:val="clear" w:color="auto" w:fill="FFFFFF"/>
        </w:rPr>
        <w:t>Critical Perspectives on Accounting</w:t>
      </w:r>
      <w:r w:rsidRPr="00937FE1">
        <w:rPr>
          <w:sz w:val="24"/>
          <w:szCs w:val="24"/>
          <w:shd w:val="clear" w:color="auto" w:fill="FFFFFF"/>
        </w:rPr>
        <w:t>, </w:t>
      </w:r>
      <w:r w:rsidRPr="00937FE1">
        <w:rPr>
          <w:i/>
          <w:iCs/>
          <w:sz w:val="24"/>
          <w:szCs w:val="24"/>
          <w:shd w:val="clear" w:color="auto" w:fill="FFFFFF"/>
        </w:rPr>
        <w:t>24</w:t>
      </w:r>
      <w:r w:rsidRPr="00937FE1">
        <w:rPr>
          <w:sz w:val="24"/>
          <w:szCs w:val="24"/>
          <w:shd w:val="clear" w:color="auto" w:fill="FFFFFF"/>
        </w:rPr>
        <w:t>(6), 438-442.</w:t>
      </w:r>
    </w:p>
    <w:p w14:paraId="5D1554D5" w14:textId="77777777" w:rsidR="000431DF" w:rsidRPr="00937FE1" w:rsidRDefault="000431DF" w:rsidP="003355CA">
      <w:pPr>
        <w:autoSpaceDE w:val="0"/>
        <w:autoSpaceDN w:val="0"/>
        <w:adjustRightInd w:val="0"/>
        <w:spacing w:line="312" w:lineRule="auto"/>
        <w:ind w:firstLine="570"/>
        <w:jc w:val="both"/>
        <w:rPr>
          <w:sz w:val="24"/>
          <w:szCs w:val="24"/>
          <w:shd w:val="clear" w:color="auto" w:fill="FFFFFF"/>
        </w:rPr>
      </w:pPr>
      <w:r w:rsidRPr="00937FE1">
        <w:rPr>
          <w:sz w:val="24"/>
          <w:szCs w:val="24"/>
          <w:shd w:val="clear" w:color="auto" w:fill="FFFFFF"/>
        </w:rPr>
        <w:t>United States. Environmental Protection Agency. Office of Pollution Prevention, &amp; ICF Incorporated. (1995). </w:t>
      </w:r>
      <w:r w:rsidRPr="00937FE1">
        <w:rPr>
          <w:i/>
          <w:iCs/>
          <w:sz w:val="24"/>
          <w:szCs w:val="24"/>
          <w:shd w:val="clear" w:color="auto" w:fill="FFFFFF"/>
        </w:rPr>
        <w:t>An introduction to environmental accounting as a business management tool: key concepts and terms</w:t>
      </w:r>
      <w:r w:rsidRPr="00937FE1">
        <w:rPr>
          <w:sz w:val="24"/>
          <w:szCs w:val="24"/>
          <w:shd w:val="clear" w:color="auto" w:fill="FFFFFF"/>
        </w:rPr>
        <w:t>. US Environmental Protection Agency, Office of Pollution Prevention and Toxics.</w:t>
      </w:r>
      <w:bookmarkEnd w:id="0"/>
    </w:p>
    <w:p w14:paraId="6A15AF41" w14:textId="77777777" w:rsidR="000431DF" w:rsidRPr="00937FE1" w:rsidRDefault="000431DF" w:rsidP="003355CA">
      <w:pPr>
        <w:spacing w:line="312" w:lineRule="auto"/>
        <w:ind w:firstLine="567"/>
        <w:jc w:val="both"/>
        <w:rPr>
          <w:sz w:val="24"/>
          <w:szCs w:val="24"/>
        </w:rPr>
      </w:pPr>
    </w:p>
    <w:sectPr w:rsidR="000431DF" w:rsidRPr="00937FE1" w:rsidSect="000431D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20000003" w:usb1="080F0000" w:usb2="00000010" w:usb3="00000000" w:csb0="001201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205803"/>
    <w:multiLevelType w:val="multilevel"/>
    <w:tmpl w:val="6E38F63A"/>
    <w:lvl w:ilvl="0">
      <w:start w:val="1"/>
      <w:numFmt w:val="decimal"/>
      <w:pStyle w:val="Els-1storder-head"/>
      <w:suff w:val="space"/>
      <w:lvlText w:val="%1."/>
      <w:lvlJc w:val="left"/>
      <w:pPr>
        <w:ind w:left="0" w:firstLine="0"/>
      </w:pPr>
      <w:rPr>
        <w:rFonts w:hint="default"/>
      </w:rPr>
    </w:lvl>
    <w:lvl w:ilvl="1">
      <w:start w:val="1"/>
      <w:numFmt w:val="decimal"/>
      <w:pStyle w:val="Els-2ndorder-head"/>
      <w:suff w:val="space"/>
      <w:lvlText w:val="2.%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4th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num w:numId="1" w16cid:durableId="1343312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zMzAxszAzNjAwMjFT0lEKTi0uzszPAykwrgUAXCTYkCwAAAA="/>
  </w:docVars>
  <w:rsids>
    <w:rsidRoot w:val="000431DF"/>
    <w:rsid w:val="000431DF"/>
    <w:rsid w:val="000840B1"/>
    <w:rsid w:val="00092F89"/>
    <w:rsid w:val="000A4C89"/>
    <w:rsid w:val="000C64D4"/>
    <w:rsid w:val="00124D5B"/>
    <w:rsid w:val="001535F6"/>
    <w:rsid w:val="001579C3"/>
    <w:rsid w:val="001E062A"/>
    <w:rsid w:val="002A1F6A"/>
    <w:rsid w:val="002D0FFC"/>
    <w:rsid w:val="003355CA"/>
    <w:rsid w:val="00344B05"/>
    <w:rsid w:val="00362863"/>
    <w:rsid w:val="003B15DD"/>
    <w:rsid w:val="004A2062"/>
    <w:rsid w:val="00512B50"/>
    <w:rsid w:val="00531A92"/>
    <w:rsid w:val="00595B88"/>
    <w:rsid w:val="005B460D"/>
    <w:rsid w:val="00616E26"/>
    <w:rsid w:val="0071126F"/>
    <w:rsid w:val="0078556C"/>
    <w:rsid w:val="007A0A0C"/>
    <w:rsid w:val="007E272F"/>
    <w:rsid w:val="007E3D78"/>
    <w:rsid w:val="00856929"/>
    <w:rsid w:val="00876236"/>
    <w:rsid w:val="008A2B5A"/>
    <w:rsid w:val="008B49D7"/>
    <w:rsid w:val="008C5454"/>
    <w:rsid w:val="00930C4C"/>
    <w:rsid w:val="00937FE1"/>
    <w:rsid w:val="00987686"/>
    <w:rsid w:val="009918A5"/>
    <w:rsid w:val="009B0DA8"/>
    <w:rsid w:val="00A71D50"/>
    <w:rsid w:val="00AB1456"/>
    <w:rsid w:val="00AC4A5A"/>
    <w:rsid w:val="00AF79AF"/>
    <w:rsid w:val="00B06316"/>
    <w:rsid w:val="00BC1111"/>
    <w:rsid w:val="00CB3FC2"/>
    <w:rsid w:val="00E3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BD11"/>
  <w15:chartTrackingRefBased/>
  <w15:docId w15:val="{15D007F2-8BF8-482A-B059-65C88770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1DF"/>
    <w:pPr>
      <w:widowControl w:val="0"/>
      <w:spacing w:after="0" w:line="240" w:lineRule="auto"/>
    </w:pPr>
    <w:rPr>
      <w:rFonts w:ascii="Times New Roman" w:eastAsia="SimSu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0431DF"/>
    <w:pPr>
      <w:suppressAutoHyphens/>
      <w:spacing w:after="240" w:line="360" w:lineRule="auto"/>
      <w:jc w:val="center"/>
    </w:pPr>
    <w:rPr>
      <w:rFonts w:ascii="Times New Roman" w:eastAsia="SimSun" w:hAnsi="Times New Roman" w:cs="Times New Roman"/>
      <w:b/>
      <w:kern w:val="0"/>
      <w:sz w:val="28"/>
      <w:szCs w:val="28"/>
      <w14:ligatures w14:val="none"/>
    </w:rPr>
  </w:style>
  <w:style w:type="character" w:styleId="Hyperlink">
    <w:name w:val="Hyperlink"/>
    <w:basedOn w:val="DefaultParagraphFont"/>
    <w:uiPriority w:val="99"/>
    <w:unhideWhenUsed/>
    <w:rsid w:val="000431DF"/>
    <w:rPr>
      <w:color w:val="0563C1" w:themeColor="hyperlink"/>
      <w:u w:val="single"/>
    </w:rPr>
  </w:style>
  <w:style w:type="paragraph" w:customStyle="1" w:styleId="Els-1storder-head">
    <w:name w:val="Els-1storder-head"/>
    <w:next w:val="Normal"/>
    <w:rsid w:val="000431DF"/>
    <w:pPr>
      <w:keepNext/>
      <w:numPr>
        <w:numId w:val="1"/>
      </w:numPr>
      <w:suppressAutoHyphens/>
      <w:spacing w:before="240" w:after="240" w:line="240" w:lineRule="exact"/>
    </w:pPr>
    <w:rPr>
      <w:rFonts w:ascii="Times New Roman" w:eastAsia="SimSun" w:hAnsi="Times New Roman" w:cs="Times New Roman"/>
      <w:b/>
      <w:kern w:val="0"/>
      <w:sz w:val="20"/>
      <w:szCs w:val="20"/>
      <w14:ligatures w14:val="none"/>
    </w:rPr>
  </w:style>
  <w:style w:type="paragraph" w:customStyle="1" w:styleId="Els-2ndorder-head">
    <w:name w:val="Els-2ndorder-head"/>
    <w:next w:val="Normal"/>
    <w:rsid w:val="000431DF"/>
    <w:pPr>
      <w:keepNext/>
      <w:numPr>
        <w:ilvl w:val="1"/>
        <w:numId w:val="1"/>
      </w:numPr>
      <w:suppressAutoHyphens/>
      <w:spacing w:before="240" w:after="240" w:line="240" w:lineRule="exact"/>
    </w:pPr>
    <w:rPr>
      <w:rFonts w:ascii="Times New Roman" w:eastAsia="SimSun" w:hAnsi="Times New Roman" w:cs="Times New Roman"/>
      <w:i/>
      <w:kern w:val="0"/>
      <w:sz w:val="20"/>
      <w:szCs w:val="20"/>
      <w14:ligatures w14:val="none"/>
    </w:rPr>
  </w:style>
  <w:style w:type="paragraph" w:customStyle="1" w:styleId="Els-3rdorder-head">
    <w:name w:val="Els-3rdorder-head"/>
    <w:next w:val="Normal"/>
    <w:rsid w:val="000431DF"/>
    <w:pPr>
      <w:keepNext/>
      <w:numPr>
        <w:ilvl w:val="2"/>
        <w:numId w:val="1"/>
      </w:numPr>
      <w:tabs>
        <w:tab w:val="num" w:pos="360"/>
      </w:tabs>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Normal"/>
    <w:rsid w:val="000431DF"/>
    <w:pPr>
      <w:keepNext/>
      <w:numPr>
        <w:ilvl w:val="3"/>
        <w:numId w:val="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body-text">
    <w:name w:val="Els-body-text"/>
    <w:rsid w:val="000431DF"/>
    <w:pPr>
      <w:spacing w:after="0" w:line="240" w:lineRule="exact"/>
      <w:ind w:firstLine="238"/>
      <w:jc w:val="both"/>
    </w:pPr>
    <w:rPr>
      <w:rFonts w:ascii="Times New Roman" w:eastAsia="SimSun" w:hAnsi="Times New Roman" w:cs="Times New Roman"/>
      <w:kern w:val="0"/>
      <w:sz w:val="20"/>
      <w:szCs w:val="20"/>
      <w14:ligatures w14:val="none"/>
    </w:rPr>
  </w:style>
  <w:style w:type="table" w:styleId="PlainTable2">
    <w:name w:val="Plain Table 2"/>
    <w:basedOn w:val="TableNormal"/>
    <w:uiPriority w:val="42"/>
    <w:rsid w:val="000431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93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1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C772B-E684-459D-B196-C49A07A6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12</Pages>
  <Words>5069</Words>
  <Characters>28899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18</cp:revision>
  <dcterms:created xsi:type="dcterms:W3CDTF">2024-08-09T07:01:00Z</dcterms:created>
  <dcterms:modified xsi:type="dcterms:W3CDTF">2024-09-12T07:11:00Z</dcterms:modified>
</cp:coreProperties>
</file>