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F0E4C" w:rsidRPr="00080F5D" w:rsidRDefault="00100F0D">
      <w:pPr>
        <w:rPr>
          <w:rFonts w:ascii="Times New Roman" w:hAnsi="Times New Roman" w:cs="Times New Roman"/>
          <w:b/>
          <w:sz w:val="28"/>
          <w:szCs w:val="28"/>
        </w:rPr>
      </w:pPr>
      <w:r w:rsidRPr="00080F5D">
        <w:rPr>
          <w:rFonts w:ascii="Times New Roman" w:hAnsi="Times New Roman" w:cs="Times New Roman"/>
          <w:b/>
          <w:sz w:val="28"/>
          <w:szCs w:val="28"/>
        </w:rPr>
        <w:t>QUI MÔ DOANH NGHIỆP VÀ CHẾ ĐỘ KẾ TOÁN HIỆN HÀNH</w:t>
      </w:r>
    </w:p>
    <w:p w:rsidR="00B32126" w:rsidRDefault="00B32126" w:rsidP="00B32126">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Nguy</w:t>
      </w:r>
      <w:r w:rsidRPr="00B32126">
        <w:rPr>
          <w:rFonts w:ascii="Times New Roman" w:hAnsi="Times New Roman" w:cs="Times New Roman"/>
          <w:sz w:val="24"/>
          <w:szCs w:val="24"/>
          <w:shd w:val="clear" w:color="auto" w:fill="FFFFFF"/>
        </w:rPr>
        <w:t>ễn</w:t>
      </w:r>
      <w:r>
        <w:rPr>
          <w:rFonts w:ascii="Times New Roman" w:hAnsi="Times New Roman" w:cs="Times New Roman"/>
          <w:sz w:val="24"/>
          <w:szCs w:val="24"/>
          <w:shd w:val="clear" w:color="auto" w:fill="FFFFFF"/>
        </w:rPr>
        <w:t xml:space="preserve"> Th</w:t>
      </w:r>
      <w:r w:rsidRPr="00B32126">
        <w:rPr>
          <w:rFonts w:ascii="Times New Roman" w:hAnsi="Times New Roman" w:cs="Times New Roman"/>
          <w:sz w:val="24"/>
          <w:szCs w:val="24"/>
          <w:shd w:val="clear" w:color="auto" w:fill="FFFFFF"/>
        </w:rPr>
        <w:t>ị</w:t>
      </w:r>
      <w:r>
        <w:rPr>
          <w:rFonts w:ascii="Times New Roman" w:hAnsi="Times New Roman" w:cs="Times New Roman"/>
          <w:sz w:val="24"/>
          <w:szCs w:val="24"/>
          <w:shd w:val="clear" w:color="auto" w:fill="FFFFFF"/>
        </w:rPr>
        <w:t xml:space="preserve"> Kh</w:t>
      </w:r>
      <w:r w:rsidRPr="00B32126">
        <w:rPr>
          <w:rFonts w:ascii="Times New Roman" w:hAnsi="Times New Roman" w:cs="Times New Roman"/>
          <w:sz w:val="24"/>
          <w:szCs w:val="24"/>
          <w:shd w:val="clear" w:color="auto" w:fill="FFFFFF"/>
        </w:rPr>
        <w:t>ánh</w:t>
      </w:r>
      <w:r>
        <w:rPr>
          <w:rFonts w:ascii="Times New Roman" w:hAnsi="Times New Roman" w:cs="Times New Roman"/>
          <w:sz w:val="24"/>
          <w:szCs w:val="24"/>
          <w:shd w:val="clear" w:color="auto" w:fill="FFFFFF"/>
        </w:rPr>
        <w:t xml:space="preserve"> V</w:t>
      </w:r>
      <w:bookmarkStart w:id="0" w:name="_GoBack"/>
      <w:bookmarkEnd w:id="0"/>
      <w:r w:rsidRPr="00B32126">
        <w:rPr>
          <w:rFonts w:ascii="Times New Roman" w:hAnsi="Times New Roman" w:cs="Times New Roman"/>
          <w:sz w:val="24"/>
          <w:szCs w:val="24"/>
          <w:shd w:val="clear" w:color="auto" w:fill="FFFFFF"/>
        </w:rPr>
        <w:t>â</w:t>
      </w:r>
      <w:r>
        <w:rPr>
          <w:rFonts w:ascii="Times New Roman" w:hAnsi="Times New Roman" w:cs="Times New Roman"/>
          <w:sz w:val="24"/>
          <w:szCs w:val="24"/>
          <w:shd w:val="clear" w:color="auto" w:fill="FFFFFF"/>
        </w:rPr>
        <w:t>n</w:t>
      </w:r>
      <w:r>
        <w:rPr>
          <w:rFonts w:ascii="Times New Roman" w:hAnsi="Times New Roman" w:cs="Times New Roman"/>
          <w:sz w:val="24"/>
          <w:szCs w:val="24"/>
          <w:shd w:val="clear" w:color="auto" w:fill="FFFFFF"/>
        </w:rPr>
        <w:t xml:space="preserve">  </w:t>
      </w:r>
    </w:p>
    <w:p w:rsidR="00B32126" w:rsidRDefault="00B32126" w:rsidP="00B32126">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sidRPr="002B6559">
        <w:rPr>
          <w:rFonts w:ascii="Times New Roman" w:hAnsi="Times New Roman" w:cs="Times New Roman"/>
          <w:sz w:val="24"/>
          <w:szCs w:val="24"/>
          <w:shd w:val="clear" w:color="auto" w:fill="FFFFFF"/>
        </w:rPr>
        <w:t>Khoa Kế toán – Đại học Duy Tân</w:t>
      </w:r>
      <w:r>
        <w:rPr>
          <w:rFonts w:ascii="Times New Roman" w:hAnsi="Times New Roman" w:cs="Times New Roman"/>
          <w:sz w:val="24"/>
          <w:szCs w:val="24"/>
          <w:shd w:val="clear" w:color="auto" w:fill="FFFFFF"/>
        </w:rPr>
        <w:t xml:space="preserve"> </w:t>
      </w:r>
    </w:p>
    <w:p w:rsidR="00B32126" w:rsidRDefault="00B32126" w:rsidP="00B32126">
      <w:pPr>
        <w:spacing w:after="0" w:line="360" w:lineRule="auto"/>
        <w:ind w:left="5040" w:firstLine="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 </w:t>
      </w:r>
      <w:r>
        <w:rPr>
          <w:rFonts w:ascii="Times New Roman" w:hAnsi="Times New Roman" w:cs="Times New Roman"/>
          <w:sz w:val="24"/>
          <w:szCs w:val="24"/>
          <w:shd w:val="clear" w:color="auto" w:fill="FFFFFF"/>
        </w:rPr>
        <w:t xml:space="preserve">  254 Nguyễn Văn Linh – Đà Nẵng</w:t>
      </w:r>
    </w:p>
    <w:p w:rsidR="00F362B6" w:rsidRPr="00AB7577" w:rsidRDefault="00F362B6" w:rsidP="00AB7577">
      <w:pPr>
        <w:ind w:firstLine="720"/>
        <w:jc w:val="both"/>
        <w:rPr>
          <w:rFonts w:ascii="Times New Roman" w:hAnsi="Times New Roman" w:cs="Times New Roman"/>
          <w:color w:val="000000"/>
          <w:sz w:val="27"/>
          <w:szCs w:val="27"/>
          <w:shd w:val="clear" w:color="auto" w:fill="FFFFFF"/>
        </w:rPr>
      </w:pPr>
      <w:proofErr w:type="gramStart"/>
      <w:r w:rsidRPr="00AB7577">
        <w:rPr>
          <w:rFonts w:ascii="Times New Roman" w:hAnsi="Times New Roman" w:cs="Times New Roman"/>
          <w:color w:val="000000"/>
          <w:sz w:val="27"/>
          <w:szCs w:val="27"/>
          <w:shd w:val="clear" w:color="auto" w:fill="FFFFFF"/>
        </w:rPr>
        <w:t>Trong hoạt động kế toán, cách xử lý sổ sách cũng như chế độ kế toán của một doanh nghiệp (DN) nhỏ có thể hoàn toàn khác so với quy trình ghi sổ của một doanh nghiệp vừa hoặc lớn.</w:t>
      </w:r>
      <w:proofErr w:type="gramEnd"/>
      <w:r w:rsidRPr="00AB7577">
        <w:rPr>
          <w:rFonts w:ascii="Times New Roman" w:hAnsi="Times New Roman" w:cs="Times New Roman"/>
          <w:color w:val="000000"/>
          <w:sz w:val="27"/>
          <w:szCs w:val="27"/>
          <w:shd w:val="clear" w:color="auto" w:fill="FFFFFF"/>
        </w:rPr>
        <w:t xml:space="preserve"> </w:t>
      </w:r>
      <w:proofErr w:type="gramStart"/>
      <w:r w:rsidRPr="00AB7577">
        <w:rPr>
          <w:rFonts w:ascii="Times New Roman" w:hAnsi="Times New Roman" w:cs="Times New Roman"/>
          <w:color w:val="000000"/>
          <w:sz w:val="27"/>
          <w:szCs w:val="27"/>
          <w:shd w:val="clear" w:color="auto" w:fill="FFFFFF"/>
        </w:rPr>
        <w:t>Hai doanh nghiệp hoạt động trong cùng một ngành và có cùng đối tượng mục tiêu có thể có các hoạt động nội bộ khác nhau với các yêu cầu và các quy tắc kế toán khác nhau, điều này phụ thuộc vào quy mô của mỗi công ty.</w:t>
      </w:r>
      <w:proofErr w:type="gramEnd"/>
      <w:r w:rsidRPr="00AB7577">
        <w:rPr>
          <w:rFonts w:ascii="Times New Roman" w:hAnsi="Times New Roman" w:cs="Times New Roman"/>
          <w:color w:val="000000"/>
          <w:sz w:val="27"/>
          <w:szCs w:val="27"/>
          <w:shd w:val="clear" w:color="auto" w:fill="FFFFFF"/>
        </w:rPr>
        <w:t xml:space="preserve"> </w:t>
      </w:r>
      <w:proofErr w:type="gramStart"/>
      <w:r w:rsidRPr="00AB7577">
        <w:rPr>
          <w:rFonts w:ascii="Times New Roman" w:hAnsi="Times New Roman" w:cs="Times New Roman"/>
          <w:color w:val="000000"/>
          <w:sz w:val="27"/>
          <w:szCs w:val="27"/>
          <w:shd w:val="clear" w:color="auto" w:fill="FFFFFF"/>
        </w:rPr>
        <w:t>Mặc khác những DN có qui mô khác nhau cũng được hưởng các hỗ trợ khác nhau từ các cơ quan quản lý nhà nước trong quá trình hoạt động kinh doanh.</w:t>
      </w:r>
      <w:proofErr w:type="gramEnd"/>
      <w:r w:rsidRPr="00AB7577">
        <w:rPr>
          <w:rFonts w:ascii="Times New Roman" w:hAnsi="Times New Roman" w:cs="Times New Roman"/>
          <w:color w:val="000000"/>
          <w:sz w:val="27"/>
          <w:szCs w:val="27"/>
          <w:shd w:val="clear" w:color="auto" w:fill="FFFFFF"/>
        </w:rPr>
        <w:t xml:space="preserve"> </w:t>
      </w:r>
      <w:proofErr w:type="gramStart"/>
      <w:r w:rsidRPr="00AB7577">
        <w:rPr>
          <w:rFonts w:ascii="Times New Roman" w:hAnsi="Times New Roman" w:cs="Times New Roman"/>
          <w:color w:val="000000"/>
          <w:sz w:val="27"/>
          <w:szCs w:val="27"/>
          <w:shd w:val="clear" w:color="auto" w:fill="FFFFFF"/>
        </w:rPr>
        <w:t>Vì vậy, tiêu chí xác định qui mô doanh nghiệp cũng như các chế độ kế toán hiện hành được áp dụng phù hợp với từng qui mô và loại hình DN được nhiều tổ chức quan tâm.</w:t>
      </w:r>
      <w:proofErr w:type="gramEnd"/>
      <w:r w:rsidRPr="00AB7577">
        <w:rPr>
          <w:rFonts w:ascii="Times New Roman" w:hAnsi="Times New Roman" w:cs="Times New Roman"/>
          <w:color w:val="000000"/>
          <w:sz w:val="27"/>
          <w:szCs w:val="27"/>
          <w:shd w:val="clear" w:color="auto" w:fill="FFFFFF"/>
        </w:rPr>
        <w:t xml:space="preserve"> </w:t>
      </w:r>
      <w:proofErr w:type="gramStart"/>
      <w:r w:rsidRPr="00AB7577">
        <w:rPr>
          <w:rFonts w:ascii="Times New Roman" w:hAnsi="Times New Roman" w:cs="Times New Roman"/>
          <w:color w:val="000000"/>
          <w:sz w:val="27"/>
          <w:szCs w:val="27"/>
          <w:shd w:val="clear" w:color="auto" w:fill="FFFFFF"/>
        </w:rPr>
        <w:t>Trong giới hạn bài viết, tác giả đề cập đến các tiêu chí xác định qui mô DN và các chế độ kế toán hiện hành.</w:t>
      </w:r>
      <w:proofErr w:type="gramEnd"/>
      <w:r w:rsidRPr="00AB7577">
        <w:rPr>
          <w:rFonts w:ascii="Times New Roman" w:hAnsi="Times New Roman" w:cs="Times New Roman"/>
          <w:color w:val="000000"/>
          <w:sz w:val="27"/>
          <w:szCs w:val="27"/>
          <w:shd w:val="clear" w:color="auto" w:fill="FFFFFF"/>
        </w:rPr>
        <w:t xml:space="preserve"> </w:t>
      </w:r>
    </w:p>
    <w:p w:rsidR="00F362B6" w:rsidRDefault="00F362B6">
      <w:pPr>
        <w:rPr>
          <w:rStyle w:val="Strong"/>
          <w:rFonts w:ascii="Times New Roman" w:hAnsi="Times New Roman" w:cs="Times New Roman"/>
          <w:i/>
          <w:iCs/>
          <w:color w:val="000000"/>
          <w:sz w:val="28"/>
          <w:szCs w:val="28"/>
          <w:bdr w:val="none" w:sz="0" w:space="0" w:color="auto" w:frame="1"/>
          <w:shd w:val="clear" w:color="auto" w:fill="FFFFFF"/>
        </w:rPr>
      </w:pPr>
    </w:p>
    <w:p w:rsidR="00A00EA4" w:rsidRPr="00202475" w:rsidRDefault="00202475">
      <w:pPr>
        <w:rPr>
          <w:rStyle w:val="Strong"/>
          <w:rFonts w:ascii="Times New Roman" w:hAnsi="Times New Roman" w:cs="Times New Roman"/>
          <w:iCs/>
          <w:color w:val="000000"/>
          <w:sz w:val="28"/>
          <w:szCs w:val="28"/>
          <w:bdr w:val="none" w:sz="0" w:space="0" w:color="auto" w:frame="1"/>
          <w:shd w:val="clear" w:color="auto" w:fill="FFFFFF"/>
        </w:rPr>
      </w:pPr>
      <w:proofErr w:type="gramStart"/>
      <w:r>
        <w:rPr>
          <w:rStyle w:val="Strong"/>
          <w:rFonts w:ascii="Times New Roman" w:hAnsi="Times New Roman" w:cs="Times New Roman"/>
          <w:iCs/>
          <w:color w:val="000000"/>
          <w:sz w:val="28"/>
          <w:szCs w:val="28"/>
          <w:bdr w:val="none" w:sz="0" w:space="0" w:color="auto" w:frame="1"/>
          <w:shd w:val="clear" w:color="auto" w:fill="FFFFFF"/>
        </w:rPr>
        <w:t>1.</w:t>
      </w:r>
      <w:r w:rsidR="00A00EA4" w:rsidRPr="00202475">
        <w:rPr>
          <w:rStyle w:val="Strong"/>
          <w:rFonts w:ascii="Times New Roman" w:hAnsi="Times New Roman" w:cs="Times New Roman"/>
          <w:iCs/>
          <w:color w:val="000000"/>
          <w:sz w:val="28"/>
          <w:szCs w:val="28"/>
          <w:bdr w:val="none" w:sz="0" w:space="0" w:color="auto" w:frame="1"/>
          <w:shd w:val="clear" w:color="auto" w:fill="FFFFFF"/>
        </w:rPr>
        <w:t>CÁC</w:t>
      </w:r>
      <w:proofErr w:type="gramEnd"/>
      <w:r w:rsidR="00A00EA4" w:rsidRPr="00202475">
        <w:rPr>
          <w:rStyle w:val="Strong"/>
          <w:rFonts w:ascii="Times New Roman" w:hAnsi="Times New Roman" w:cs="Times New Roman"/>
          <w:iCs/>
          <w:color w:val="000000"/>
          <w:sz w:val="28"/>
          <w:szCs w:val="28"/>
          <w:bdr w:val="none" w:sz="0" w:space="0" w:color="auto" w:frame="1"/>
          <w:shd w:val="clear" w:color="auto" w:fill="FFFFFF"/>
        </w:rPr>
        <w:t xml:space="preserve"> TIÊU CHÍ XÁC ĐỊNH QUI MÔ DOANH NGHIỆP</w:t>
      </w:r>
    </w:p>
    <w:p w:rsidR="00202475" w:rsidRPr="00202475" w:rsidRDefault="004E43C6" w:rsidP="003D62DD">
      <w:pPr>
        <w:shd w:val="clear" w:color="auto" w:fill="FFFFFF"/>
        <w:spacing w:after="0" w:line="360" w:lineRule="auto"/>
        <w:ind w:firstLine="720"/>
        <w:jc w:val="both"/>
        <w:outlineLvl w:val="1"/>
        <w:rPr>
          <w:rFonts w:ascii="Times New Roman" w:eastAsia="Times New Roman" w:hAnsi="Times New Roman" w:cs="Times New Roman"/>
          <w:bCs/>
          <w:color w:val="000000" w:themeColor="text1"/>
          <w:sz w:val="28"/>
          <w:szCs w:val="28"/>
        </w:rPr>
      </w:pPr>
      <w:r w:rsidRPr="004E43C6">
        <w:rPr>
          <w:rFonts w:ascii="Times New Roman" w:hAnsi="Times New Roman" w:cs="Times New Roman"/>
          <w:color w:val="202122"/>
          <w:sz w:val="28"/>
          <w:szCs w:val="28"/>
          <w:shd w:val="clear" w:color="auto" w:fill="FFFFFF"/>
        </w:rPr>
        <w:t>Theo tiêu chí của</w:t>
      </w:r>
      <w:r>
        <w:rPr>
          <w:rFonts w:ascii="Times New Roman" w:hAnsi="Times New Roman" w:cs="Times New Roman"/>
          <w:color w:val="202122"/>
          <w:sz w:val="28"/>
          <w:szCs w:val="28"/>
          <w:shd w:val="clear" w:color="auto" w:fill="FFFFFF"/>
        </w:rPr>
        <w:t xml:space="preserve"> nh</w:t>
      </w:r>
      <w:r w:rsidRPr="004E43C6">
        <w:rPr>
          <w:rFonts w:ascii="Times New Roman" w:hAnsi="Times New Roman" w:cs="Times New Roman"/>
          <w:color w:val="202122"/>
          <w:sz w:val="28"/>
          <w:szCs w:val="28"/>
          <w:shd w:val="clear" w:color="auto" w:fill="FFFFFF"/>
        </w:rPr>
        <w:t>óm</w:t>
      </w:r>
      <w:r>
        <w:rPr>
          <w:rFonts w:ascii="Times New Roman" w:hAnsi="Times New Roman" w:cs="Times New Roman"/>
          <w:color w:val="202122"/>
          <w:sz w:val="28"/>
          <w:szCs w:val="28"/>
          <w:shd w:val="clear" w:color="auto" w:fill="FFFFFF"/>
        </w:rPr>
        <w:t xml:space="preserve"> </w:t>
      </w:r>
      <w:hyperlink r:id="rId6" w:tooltip="Nhóm Ngân hàng Thế giới" w:history="1">
        <w:r w:rsidRPr="004E43C6">
          <w:rPr>
            <w:rStyle w:val="Hyperlink"/>
            <w:rFonts w:ascii="Times New Roman" w:hAnsi="Times New Roman" w:cs="Times New Roman"/>
            <w:color w:val="0645AD"/>
            <w:sz w:val="28"/>
            <w:szCs w:val="28"/>
            <w:u w:val="none"/>
            <w:shd w:val="clear" w:color="auto" w:fill="FFFFFF"/>
          </w:rPr>
          <w:t>Nhóm Ngân hàng Thế giới</w:t>
        </w:r>
      </w:hyperlink>
      <w:r w:rsidRPr="004E43C6">
        <w:rPr>
          <w:rFonts w:ascii="Times New Roman" w:hAnsi="Times New Roman" w:cs="Times New Roman"/>
          <w:color w:val="202122"/>
          <w:sz w:val="28"/>
          <w:szCs w:val="28"/>
          <w:shd w:val="clear" w:color="auto" w:fill="FFFFFF"/>
        </w:rPr>
        <w:t>, doanh nghiệp siêu nhỏ là doanh nghiệp có số lượng lao động dưới 10 người, doanh nghiệp nhỏ có số lượng lao động từ 10 đến dưới 200 người và nguồn vốn 20 tỷ trở xuống, còn doanh nghiệp vừa có từ 200 đến 300 lao động nguồn vốn 20 đến 100 tỷ. Ở mỗi nước, người ta có tiêu chí riêng để xác định doanh nghiệp nhỏ và vừa khác nhau</w:t>
      </w:r>
      <w:proofErr w:type="gramStart"/>
      <w:r w:rsidRPr="004E43C6">
        <w:rPr>
          <w:rFonts w:ascii="Times New Roman" w:hAnsi="Times New Roman" w:cs="Times New Roman"/>
          <w:color w:val="202122"/>
          <w:sz w:val="28"/>
          <w:szCs w:val="28"/>
          <w:shd w:val="clear" w:color="auto" w:fill="FFFFFF"/>
        </w:rPr>
        <w:t>..</w:t>
      </w:r>
      <w:proofErr w:type="gramEnd"/>
      <w:r w:rsidRPr="004E43C6">
        <w:rPr>
          <w:rFonts w:ascii="Times New Roman" w:hAnsi="Times New Roman" w:cs="Times New Roman"/>
          <w:color w:val="202122"/>
          <w:sz w:val="28"/>
          <w:szCs w:val="28"/>
          <w:shd w:val="clear" w:color="auto" w:fill="FFFFFF"/>
        </w:rPr>
        <w:t xml:space="preserve"> Ở</w:t>
      </w:r>
      <w:r>
        <w:rPr>
          <w:rFonts w:ascii="Times New Roman" w:hAnsi="Times New Roman" w:cs="Times New Roman"/>
          <w:color w:val="202122"/>
          <w:sz w:val="28"/>
          <w:szCs w:val="28"/>
          <w:shd w:val="clear" w:color="auto" w:fill="FFFFFF"/>
        </w:rPr>
        <w:t xml:space="preserve"> Vi</w:t>
      </w:r>
      <w:r w:rsidRPr="004E43C6">
        <w:rPr>
          <w:rFonts w:ascii="Times New Roman" w:hAnsi="Times New Roman" w:cs="Times New Roman"/>
          <w:color w:val="202122"/>
          <w:sz w:val="28"/>
          <w:szCs w:val="28"/>
          <w:shd w:val="clear" w:color="auto" w:fill="FFFFFF"/>
        </w:rPr>
        <w:t>ệt</w:t>
      </w:r>
      <w:r>
        <w:rPr>
          <w:rFonts w:ascii="Times New Roman" w:hAnsi="Times New Roman" w:cs="Times New Roman"/>
          <w:color w:val="202122"/>
          <w:sz w:val="28"/>
          <w:szCs w:val="28"/>
          <w:shd w:val="clear" w:color="auto" w:fill="FFFFFF"/>
        </w:rPr>
        <w:t xml:space="preserve"> Nam,</w:t>
      </w:r>
      <w:r w:rsidRPr="004E43C6">
        <w:rPr>
          <w:rFonts w:ascii="Times New Roman" w:hAnsi="Times New Roman" w:cs="Times New Roman"/>
          <w:sz w:val="28"/>
          <w:szCs w:val="28"/>
        </w:rPr>
        <w:t xml:space="preserve"> </w:t>
      </w:r>
      <w:r w:rsidR="00202475" w:rsidRPr="004E43C6">
        <w:rPr>
          <w:rFonts w:ascii="Times New Roman" w:eastAsia="Times New Roman" w:hAnsi="Times New Roman" w:cs="Times New Roman"/>
          <w:bCs/>
          <w:color w:val="000000" w:themeColor="text1"/>
          <w:sz w:val="28"/>
          <w:szCs w:val="28"/>
        </w:rPr>
        <w:t xml:space="preserve">Theo </w:t>
      </w:r>
      <w:r w:rsidR="00202475" w:rsidRPr="00202475">
        <w:rPr>
          <w:rFonts w:ascii="Times New Roman" w:eastAsia="Times New Roman" w:hAnsi="Times New Roman" w:cs="Times New Roman"/>
          <w:bCs/>
          <w:color w:val="000000" w:themeColor="text1"/>
          <w:sz w:val="28"/>
          <w:szCs w:val="28"/>
        </w:rPr>
        <w:t>Điều 4 Luật Hỗ trợ doanh nghiệp nhỏ và vừa</w:t>
      </w:r>
      <w:r w:rsidR="00202475" w:rsidRPr="004E43C6">
        <w:rPr>
          <w:rFonts w:ascii="Times New Roman" w:eastAsia="Times New Roman" w:hAnsi="Times New Roman" w:cs="Times New Roman"/>
          <w:bCs/>
          <w:color w:val="000000" w:themeColor="text1"/>
          <w:sz w:val="28"/>
          <w:szCs w:val="28"/>
        </w:rPr>
        <w:t xml:space="preserve">, </w:t>
      </w:r>
      <w:r w:rsidR="00202475" w:rsidRPr="00202475">
        <w:rPr>
          <w:rFonts w:ascii="Times New Roman" w:eastAsia="Times New Roman" w:hAnsi="Times New Roman" w:cs="Times New Roman"/>
          <w:bCs/>
          <w:color w:val="000000" w:themeColor="text1"/>
          <w:sz w:val="28"/>
          <w:szCs w:val="28"/>
        </w:rPr>
        <w:t>Tiêu chí xác định quy mô doanh nghiệp nhỏ và vừa được quy định như sau:</w:t>
      </w:r>
    </w:p>
    <w:p w:rsidR="00202475" w:rsidRPr="00202475" w:rsidRDefault="00202475" w:rsidP="00202475">
      <w:pPr>
        <w:shd w:val="clear" w:color="auto" w:fill="FFFFFF"/>
        <w:spacing w:after="180" w:line="240" w:lineRule="auto"/>
        <w:jc w:val="both"/>
        <w:rPr>
          <w:rFonts w:ascii="Times New Roman" w:eastAsia="Times New Roman" w:hAnsi="Times New Roman" w:cs="Times New Roman"/>
          <w:color w:val="000000" w:themeColor="text1"/>
          <w:sz w:val="28"/>
          <w:szCs w:val="28"/>
        </w:rPr>
      </w:pPr>
      <w:r w:rsidRPr="00202475">
        <w:rPr>
          <w:rFonts w:ascii="Times New Roman" w:eastAsia="Times New Roman" w:hAnsi="Times New Roman" w:cs="Times New Roman"/>
          <w:i/>
          <w:iCs/>
          <w:color w:val="000000" w:themeColor="text1"/>
          <w:sz w:val="28"/>
          <w:szCs w:val="28"/>
        </w:rPr>
        <w:t>“1. Doanh nghiệp nhỏ và vừa bao gồm doanh nghiệp siêu nhỏ, doanh nghiệp nhỏ và doanh nghiệp vừa, có số lao động tham gia bảo hiểm xã hội bình quân năm không quá 200 người và đáp ứng một trong hai tiêu chí sau đây:</w:t>
      </w:r>
    </w:p>
    <w:p w:rsidR="00202475" w:rsidRPr="00202475" w:rsidRDefault="00202475" w:rsidP="00202475">
      <w:pPr>
        <w:shd w:val="clear" w:color="auto" w:fill="FFFFFF"/>
        <w:spacing w:after="180" w:line="240" w:lineRule="auto"/>
        <w:jc w:val="both"/>
        <w:rPr>
          <w:rFonts w:ascii="Times New Roman" w:eastAsia="Times New Roman" w:hAnsi="Times New Roman" w:cs="Times New Roman"/>
          <w:color w:val="000000" w:themeColor="text1"/>
          <w:sz w:val="28"/>
          <w:szCs w:val="28"/>
        </w:rPr>
      </w:pPr>
      <w:r w:rsidRPr="00202475">
        <w:rPr>
          <w:rFonts w:ascii="Times New Roman" w:eastAsia="Times New Roman" w:hAnsi="Times New Roman" w:cs="Times New Roman"/>
          <w:i/>
          <w:iCs/>
          <w:color w:val="000000" w:themeColor="text1"/>
          <w:sz w:val="28"/>
          <w:szCs w:val="28"/>
        </w:rPr>
        <w:t>a) Tổng nguồn vốn không quá 100 tỷ đồng;</w:t>
      </w:r>
    </w:p>
    <w:p w:rsidR="00202475" w:rsidRPr="00202475" w:rsidRDefault="00202475" w:rsidP="00202475">
      <w:pPr>
        <w:shd w:val="clear" w:color="auto" w:fill="FFFFFF"/>
        <w:spacing w:after="180" w:line="240" w:lineRule="auto"/>
        <w:jc w:val="both"/>
        <w:rPr>
          <w:rFonts w:ascii="Times New Roman" w:eastAsia="Times New Roman" w:hAnsi="Times New Roman" w:cs="Times New Roman"/>
          <w:color w:val="000000" w:themeColor="text1"/>
          <w:sz w:val="28"/>
          <w:szCs w:val="28"/>
        </w:rPr>
      </w:pPr>
      <w:r w:rsidRPr="00202475">
        <w:rPr>
          <w:rFonts w:ascii="Times New Roman" w:eastAsia="Times New Roman" w:hAnsi="Times New Roman" w:cs="Times New Roman"/>
          <w:i/>
          <w:iCs/>
          <w:color w:val="000000" w:themeColor="text1"/>
          <w:sz w:val="28"/>
          <w:szCs w:val="28"/>
        </w:rPr>
        <w:t xml:space="preserve">b) Tổng doanh </w:t>
      </w:r>
      <w:proofErr w:type="gramStart"/>
      <w:r w:rsidRPr="00202475">
        <w:rPr>
          <w:rFonts w:ascii="Times New Roman" w:eastAsia="Times New Roman" w:hAnsi="Times New Roman" w:cs="Times New Roman"/>
          <w:i/>
          <w:iCs/>
          <w:color w:val="000000" w:themeColor="text1"/>
          <w:sz w:val="28"/>
          <w:szCs w:val="28"/>
        </w:rPr>
        <w:t>thu</w:t>
      </w:r>
      <w:proofErr w:type="gramEnd"/>
      <w:r w:rsidRPr="00202475">
        <w:rPr>
          <w:rFonts w:ascii="Times New Roman" w:eastAsia="Times New Roman" w:hAnsi="Times New Roman" w:cs="Times New Roman"/>
          <w:i/>
          <w:iCs/>
          <w:color w:val="000000" w:themeColor="text1"/>
          <w:sz w:val="28"/>
          <w:szCs w:val="28"/>
        </w:rPr>
        <w:t xml:space="preserve"> của năm trước liền kề không quá 300 tỷ đồng.</w:t>
      </w:r>
    </w:p>
    <w:p w:rsidR="00202475" w:rsidRPr="00202475" w:rsidRDefault="00202475" w:rsidP="00202475">
      <w:pPr>
        <w:shd w:val="clear" w:color="auto" w:fill="FFFFFF"/>
        <w:spacing w:after="180" w:line="240" w:lineRule="auto"/>
        <w:jc w:val="both"/>
        <w:rPr>
          <w:rFonts w:ascii="Times New Roman" w:eastAsia="Times New Roman" w:hAnsi="Times New Roman" w:cs="Times New Roman"/>
          <w:color w:val="000000" w:themeColor="text1"/>
          <w:sz w:val="28"/>
          <w:szCs w:val="28"/>
        </w:rPr>
      </w:pPr>
      <w:r w:rsidRPr="00202475">
        <w:rPr>
          <w:rFonts w:ascii="Times New Roman" w:eastAsia="Times New Roman" w:hAnsi="Times New Roman" w:cs="Times New Roman"/>
          <w:i/>
          <w:iCs/>
          <w:color w:val="000000" w:themeColor="text1"/>
          <w:sz w:val="28"/>
          <w:szCs w:val="28"/>
        </w:rPr>
        <w:lastRenderedPageBreak/>
        <w:t xml:space="preserve">2. Doanh nghiệp siêu nhỏ, doanh nghiệp nhỏ và doanh nghiệp vừa được xác định </w:t>
      </w:r>
      <w:proofErr w:type="gramStart"/>
      <w:r w:rsidRPr="00202475">
        <w:rPr>
          <w:rFonts w:ascii="Times New Roman" w:eastAsia="Times New Roman" w:hAnsi="Times New Roman" w:cs="Times New Roman"/>
          <w:i/>
          <w:iCs/>
          <w:color w:val="000000" w:themeColor="text1"/>
          <w:sz w:val="28"/>
          <w:szCs w:val="28"/>
        </w:rPr>
        <w:t>theo</w:t>
      </w:r>
      <w:proofErr w:type="gramEnd"/>
      <w:r w:rsidRPr="00202475">
        <w:rPr>
          <w:rFonts w:ascii="Times New Roman" w:eastAsia="Times New Roman" w:hAnsi="Times New Roman" w:cs="Times New Roman"/>
          <w:i/>
          <w:iCs/>
          <w:color w:val="000000" w:themeColor="text1"/>
          <w:sz w:val="28"/>
          <w:szCs w:val="28"/>
        </w:rPr>
        <w:t xml:space="preserve"> lĩnh vực nông nghiệp, lâm nghiệp, thủy sản; công nghiệp và xây dựng; thương mại và dịch vụ.”</w:t>
      </w:r>
    </w:p>
    <w:p w:rsidR="00100F0D" w:rsidRPr="004151D9" w:rsidRDefault="00202475" w:rsidP="005E5727">
      <w:pPr>
        <w:jc w:val="both"/>
        <w:rPr>
          <w:rStyle w:val="Strong"/>
          <w:rFonts w:ascii="Times New Roman" w:hAnsi="Times New Roman" w:cs="Times New Roman"/>
          <w:b w:val="0"/>
          <w:iCs/>
          <w:color w:val="000000"/>
          <w:sz w:val="28"/>
          <w:szCs w:val="28"/>
          <w:bdr w:val="none" w:sz="0" w:space="0" w:color="auto" w:frame="1"/>
          <w:shd w:val="clear" w:color="auto" w:fill="FFFFFF"/>
        </w:rPr>
      </w:pPr>
      <w:r w:rsidRPr="005E5727">
        <w:rPr>
          <w:rFonts w:ascii="Times New Roman" w:hAnsi="Times New Roman" w:cs="Times New Roman"/>
          <w:color w:val="000000" w:themeColor="text1"/>
          <w:sz w:val="28"/>
          <w:szCs w:val="28"/>
          <w:shd w:val="clear" w:color="auto" w:fill="FFFFFF"/>
        </w:rPr>
        <w:t>Để làm rõ hơn các tiêu chí trên, Chính phủ đã ban hành Nghị định số</w:t>
      </w:r>
      <w:r w:rsidR="005E5727">
        <w:rPr>
          <w:rFonts w:ascii="Times New Roman" w:hAnsi="Times New Roman" w:cs="Times New Roman"/>
          <w:color w:val="000000" w:themeColor="text1"/>
          <w:sz w:val="28"/>
          <w:szCs w:val="28"/>
          <w:shd w:val="clear" w:color="auto" w:fill="FFFFFF"/>
        </w:rPr>
        <w:t xml:space="preserve"> 39/2018/NĐ </w:t>
      </w:r>
      <w:r w:rsidRPr="005E5727">
        <w:rPr>
          <w:rFonts w:ascii="Times New Roman" w:hAnsi="Times New Roman" w:cs="Times New Roman"/>
          <w:color w:val="333333"/>
          <w:sz w:val="28"/>
          <w:szCs w:val="28"/>
          <w:shd w:val="clear" w:color="auto" w:fill="FFFFFF"/>
        </w:rPr>
        <w:t>CP</w:t>
      </w:r>
      <w:r w:rsidR="008843F7" w:rsidRPr="005E5727">
        <w:rPr>
          <w:rFonts w:ascii="Times New Roman" w:hAnsi="Times New Roman" w:cs="Times New Roman"/>
          <w:color w:val="333333"/>
          <w:sz w:val="28"/>
          <w:szCs w:val="28"/>
          <w:shd w:val="clear" w:color="auto" w:fill="FFFFFF"/>
        </w:rPr>
        <w:t xml:space="preserve"> </w:t>
      </w:r>
      <w:r w:rsidR="008843F7" w:rsidRPr="005E5727">
        <w:rPr>
          <w:rFonts w:ascii="Times New Roman" w:hAnsi="Times New Roman" w:cs="Times New Roman"/>
          <w:color w:val="000000"/>
          <w:sz w:val="28"/>
          <w:szCs w:val="28"/>
          <w:shd w:val="clear" w:color="auto" w:fill="FFFFFF"/>
        </w:rPr>
        <w:t>ngày 11 tháng 3 năm 2018</w:t>
      </w:r>
      <w:r w:rsidR="00100F0D" w:rsidRPr="005E5727">
        <w:rPr>
          <w:rStyle w:val="Strong"/>
          <w:rFonts w:ascii="Times New Roman" w:hAnsi="Times New Roman" w:cs="Times New Roman"/>
          <w:iCs/>
          <w:color w:val="000000"/>
          <w:sz w:val="28"/>
          <w:szCs w:val="28"/>
          <w:bdr w:val="none" w:sz="0" w:space="0" w:color="auto" w:frame="1"/>
          <w:shd w:val="clear" w:color="auto" w:fill="FFFFFF"/>
        </w:rPr>
        <w:t xml:space="preserve"> </w:t>
      </w:r>
      <w:r w:rsidR="00343753" w:rsidRPr="005E5727">
        <w:rPr>
          <w:rStyle w:val="Strong"/>
          <w:rFonts w:ascii="Times New Roman" w:hAnsi="Times New Roman" w:cs="Times New Roman"/>
          <w:b w:val="0"/>
          <w:iCs/>
          <w:color w:val="000000"/>
          <w:sz w:val="28"/>
          <w:szCs w:val="28"/>
          <w:bdr w:val="none" w:sz="0" w:space="0" w:color="auto" w:frame="1"/>
          <w:shd w:val="clear" w:color="auto" w:fill="FFFFFF"/>
        </w:rPr>
        <w:t xml:space="preserve">và </w:t>
      </w:r>
      <w:r w:rsidR="008843F7" w:rsidRPr="005E5727">
        <w:rPr>
          <w:rStyle w:val="Strong"/>
          <w:rFonts w:ascii="Times New Roman" w:hAnsi="Times New Roman" w:cs="Times New Roman"/>
          <w:b w:val="0"/>
          <w:iCs/>
          <w:color w:val="000000"/>
          <w:sz w:val="28"/>
          <w:szCs w:val="28"/>
          <w:bdr w:val="none" w:sz="0" w:space="0" w:color="auto" w:frame="1"/>
          <w:shd w:val="clear" w:color="auto" w:fill="FFFFFF"/>
        </w:rPr>
        <w:t>hiện nay đã thay thế</w:t>
      </w:r>
      <w:r w:rsidR="008843F7">
        <w:rPr>
          <w:rStyle w:val="Strong"/>
          <w:rFonts w:ascii="Times New Roman" w:hAnsi="Times New Roman" w:cs="Times New Roman"/>
          <w:b w:val="0"/>
          <w:iCs/>
          <w:color w:val="000000"/>
          <w:sz w:val="28"/>
          <w:szCs w:val="28"/>
          <w:bdr w:val="none" w:sz="0" w:space="0" w:color="auto" w:frame="1"/>
          <w:shd w:val="clear" w:color="auto" w:fill="FFFFFF"/>
        </w:rPr>
        <w:t xml:space="preserve"> b</w:t>
      </w:r>
      <w:r w:rsidR="008843F7" w:rsidRPr="008843F7">
        <w:rPr>
          <w:rStyle w:val="Strong"/>
          <w:rFonts w:ascii="Times New Roman" w:hAnsi="Times New Roman" w:cs="Times New Roman"/>
          <w:b w:val="0"/>
          <w:iCs/>
          <w:color w:val="000000"/>
          <w:sz w:val="28"/>
          <w:szCs w:val="28"/>
          <w:bdr w:val="none" w:sz="0" w:space="0" w:color="auto" w:frame="1"/>
          <w:shd w:val="clear" w:color="auto" w:fill="FFFFFF"/>
        </w:rPr>
        <w:t>ằng</w:t>
      </w:r>
      <w:r w:rsidR="008843F7">
        <w:rPr>
          <w:rStyle w:val="Strong"/>
          <w:rFonts w:ascii="Times New Roman" w:hAnsi="Times New Roman" w:cs="Times New Roman"/>
          <w:b w:val="0"/>
          <w:iCs/>
          <w:color w:val="000000"/>
          <w:sz w:val="28"/>
          <w:szCs w:val="28"/>
          <w:bdr w:val="none" w:sz="0" w:space="0" w:color="auto" w:frame="1"/>
          <w:shd w:val="clear" w:color="auto" w:fill="FFFFFF"/>
        </w:rPr>
        <w:t xml:space="preserve"> </w:t>
      </w:r>
      <w:r w:rsidR="00343753" w:rsidRPr="004151D9">
        <w:rPr>
          <w:rStyle w:val="Strong"/>
          <w:rFonts w:ascii="Times New Roman" w:hAnsi="Times New Roman" w:cs="Times New Roman"/>
          <w:b w:val="0"/>
          <w:iCs/>
          <w:color w:val="000000"/>
          <w:sz w:val="28"/>
          <w:szCs w:val="28"/>
          <w:bdr w:val="none" w:sz="0" w:space="0" w:color="auto" w:frame="1"/>
          <w:shd w:val="clear" w:color="auto" w:fill="FFFFFF"/>
        </w:rPr>
        <w:t>nghị định số</w:t>
      </w:r>
      <w:r w:rsidR="005E5727">
        <w:rPr>
          <w:rStyle w:val="Strong"/>
          <w:rFonts w:ascii="Times New Roman" w:hAnsi="Times New Roman" w:cs="Times New Roman"/>
          <w:b w:val="0"/>
          <w:iCs/>
          <w:color w:val="000000"/>
          <w:sz w:val="28"/>
          <w:szCs w:val="28"/>
          <w:bdr w:val="none" w:sz="0" w:space="0" w:color="auto" w:frame="1"/>
          <w:shd w:val="clear" w:color="auto" w:fill="FFFFFF"/>
        </w:rPr>
        <w:t xml:space="preserve"> </w:t>
      </w:r>
      <w:r w:rsidR="00343753" w:rsidRPr="004151D9">
        <w:rPr>
          <w:rFonts w:ascii="Times New Roman" w:hAnsi="Times New Roman" w:cs="Times New Roman"/>
          <w:color w:val="000000"/>
          <w:sz w:val="28"/>
          <w:szCs w:val="28"/>
          <w:shd w:val="clear" w:color="auto" w:fill="FFFFFF"/>
        </w:rPr>
        <w:t>80</w:t>
      </w:r>
      <w:r w:rsidR="00343753" w:rsidRPr="004151D9">
        <w:rPr>
          <w:rFonts w:ascii="Times New Roman" w:hAnsi="Times New Roman" w:cs="Times New Roman"/>
          <w:color w:val="000000"/>
          <w:sz w:val="28"/>
          <w:szCs w:val="28"/>
          <w:shd w:val="clear" w:color="auto" w:fill="FFFFFF"/>
          <w:lang w:val="vi-VN"/>
        </w:rPr>
        <w:t>/</w:t>
      </w:r>
      <w:r w:rsidR="00343753" w:rsidRPr="004151D9">
        <w:rPr>
          <w:rFonts w:ascii="Times New Roman" w:hAnsi="Times New Roman" w:cs="Times New Roman"/>
          <w:color w:val="000000"/>
          <w:sz w:val="28"/>
          <w:szCs w:val="28"/>
          <w:shd w:val="clear" w:color="auto" w:fill="FFFFFF"/>
        </w:rPr>
        <w:t xml:space="preserve">2021/NĐ-CP. Theo đó, </w:t>
      </w:r>
      <w:r w:rsidR="00343753" w:rsidRPr="004151D9">
        <w:rPr>
          <w:rStyle w:val="Strong"/>
          <w:rFonts w:ascii="Times New Roman" w:hAnsi="Times New Roman" w:cs="Times New Roman"/>
          <w:b w:val="0"/>
          <w:iCs/>
          <w:color w:val="000000"/>
          <w:sz w:val="28"/>
          <w:szCs w:val="28"/>
          <w:bdr w:val="none" w:sz="0" w:space="0" w:color="auto" w:frame="1"/>
          <w:shd w:val="clear" w:color="auto" w:fill="FFFFFF"/>
        </w:rPr>
        <w:t>t</w:t>
      </w:r>
      <w:r w:rsidR="00100F0D" w:rsidRPr="004151D9">
        <w:rPr>
          <w:rStyle w:val="Strong"/>
          <w:rFonts w:ascii="Times New Roman" w:hAnsi="Times New Roman" w:cs="Times New Roman"/>
          <w:b w:val="0"/>
          <w:iCs/>
          <w:color w:val="000000"/>
          <w:sz w:val="28"/>
          <w:szCs w:val="28"/>
          <w:bdr w:val="none" w:sz="0" w:space="0" w:color="auto" w:frame="1"/>
          <w:shd w:val="clear" w:color="auto" w:fill="FFFFFF"/>
        </w:rPr>
        <w:t xml:space="preserve">iêu chí để xác định doanh nghiệp có quy mô vừa; nhỏ; nhỏ và siêu nhỏ </w:t>
      </w:r>
      <w:r w:rsidRPr="004151D9">
        <w:rPr>
          <w:rStyle w:val="Strong"/>
          <w:rFonts w:ascii="Times New Roman" w:hAnsi="Times New Roman" w:cs="Times New Roman"/>
          <w:b w:val="0"/>
          <w:iCs/>
          <w:color w:val="000000"/>
          <w:sz w:val="28"/>
          <w:szCs w:val="28"/>
          <w:bdr w:val="none" w:sz="0" w:space="0" w:color="auto" w:frame="1"/>
          <w:shd w:val="clear" w:color="auto" w:fill="FFFFFF"/>
        </w:rPr>
        <w:t xml:space="preserve">được qui định tại Nghị định </w:t>
      </w:r>
      <w:r w:rsidR="008843F7" w:rsidRPr="004151D9">
        <w:rPr>
          <w:rStyle w:val="Strong"/>
          <w:rFonts w:ascii="Times New Roman" w:hAnsi="Times New Roman" w:cs="Times New Roman"/>
          <w:b w:val="0"/>
          <w:iCs/>
          <w:color w:val="000000"/>
          <w:sz w:val="28"/>
          <w:szCs w:val="28"/>
          <w:bdr w:val="none" w:sz="0" w:space="0" w:color="auto" w:frame="1"/>
          <w:shd w:val="clear" w:color="auto" w:fill="FFFFFF"/>
        </w:rPr>
        <w:t>số</w:t>
      </w:r>
      <w:r w:rsidR="008843F7" w:rsidRPr="004151D9">
        <w:rPr>
          <w:rStyle w:val="Strong"/>
          <w:rFonts w:ascii="Times New Roman" w:hAnsi="Times New Roman" w:cs="Times New Roman"/>
          <w:iCs/>
          <w:color w:val="000000"/>
          <w:sz w:val="28"/>
          <w:szCs w:val="28"/>
          <w:bdr w:val="none" w:sz="0" w:space="0" w:color="auto" w:frame="1"/>
          <w:shd w:val="clear" w:color="auto" w:fill="FFFFFF"/>
        </w:rPr>
        <w:t xml:space="preserve"> </w:t>
      </w:r>
      <w:r w:rsidR="008843F7" w:rsidRPr="004151D9">
        <w:rPr>
          <w:rFonts w:ascii="Times New Roman" w:hAnsi="Times New Roman" w:cs="Times New Roman"/>
          <w:color w:val="000000"/>
          <w:sz w:val="28"/>
          <w:szCs w:val="28"/>
          <w:shd w:val="clear" w:color="auto" w:fill="FFFFFF"/>
        </w:rPr>
        <w:t>80</w:t>
      </w:r>
      <w:r w:rsidR="008843F7" w:rsidRPr="004151D9">
        <w:rPr>
          <w:rFonts w:ascii="Times New Roman" w:hAnsi="Times New Roman" w:cs="Times New Roman"/>
          <w:color w:val="000000"/>
          <w:sz w:val="28"/>
          <w:szCs w:val="28"/>
          <w:shd w:val="clear" w:color="auto" w:fill="FFFFFF"/>
          <w:lang w:val="vi-VN"/>
        </w:rPr>
        <w:t>/</w:t>
      </w:r>
      <w:r w:rsidR="008843F7" w:rsidRPr="004151D9">
        <w:rPr>
          <w:rFonts w:ascii="Times New Roman" w:hAnsi="Times New Roman" w:cs="Times New Roman"/>
          <w:color w:val="000000"/>
          <w:sz w:val="28"/>
          <w:szCs w:val="28"/>
          <w:shd w:val="clear" w:color="auto" w:fill="FFFFFF"/>
        </w:rPr>
        <w:t>2021/NĐ-CP</w:t>
      </w:r>
      <w:r w:rsidR="008843F7">
        <w:rPr>
          <w:rFonts w:ascii="Times New Roman" w:hAnsi="Times New Roman" w:cs="Times New Roman"/>
          <w:color w:val="000000"/>
          <w:sz w:val="28"/>
          <w:szCs w:val="28"/>
          <w:shd w:val="clear" w:color="auto" w:fill="FFFFFF"/>
        </w:rPr>
        <w:t xml:space="preserve"> </w:t>
      </w:r>
      <w:r w:rsidRPr="004151D9">
        <w:rPr>
          <w:rStyle w:val="Strong"/>
          <w:rFonts w:ascii="Times New Roman" w:hAnsi="Times New Roman" w:cs="Times New Roman"/>
          <w:b w:val="0"/>
          <w:iCs/>
          <w:color w:val="000000"/>
          <w:sz w:val="28"/>
          <w:szCs w:val="28"/>
          <w:bdr w:val="none" w:sz="0" w:space="0" w:color="auto" w:frame="1"/>
          <w:shd w:val="clear" w:color="auto" w:fill="FFFFFF"/>
        </w:rPr>
        <w:t xml:space="preserve">này </w:t>
      </w:r>
      <w:r w:rsidR="00100F0D" w:rsidRPr="004151D9">
        <w:rPr>
          <w:rStyle w:val="Strong"/>
          <w:rFonts w:ascii="Times New Roman" w:hAnsi="Times New Roman" w:cs="Times New Roman"/>
          <w:b w:val="0"/>
          <w:iCs/>
          <w:color w:val="000000"/>
          <w:sz w:val="28"/>
          <w:szCs w:val="28"/>
          <w:bdr w:val="none" w:sz="0" w:space="0" w:color="auto" w:frame="1"/>
          <w:shd w:val="clear" w:color="auto" w:fill="FFFFFF"/>
        </w:rPr>
        <w:t>như sau:</w:t>
      </w: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 Doanh nghiệp </w:t>
      </w:r>
      <w:r w:rsidRPr="00100F0D">
        <w:rPr>
          <w:rStyle w:val="Strong"/>
          <w:color w:val="000000"/>
          <w:sz w:val="28"/>
          <w:szCs w:val="28"/>
          <w:bdr w:val="none" w:sz="0" w:space="0" w:color="auto" w:frame="1"/>
        </w:rPr>
        <w:t>siêu nhỏ</w:t>
      </w:r>
      <w:r w:rsidRPr="00100F0D">
        <w:rPr>
          <w:color w:val="000000"/>
          <w:sz w:val="28"/>
          <w:szCs w:val="28"/>
        </w:rPr>
        <w:t> trong lĩnh vực </w:t>
      </w:r>
      <w:r w:rsidRPr="00100F0D">
        <w:rPr>
          <w:rStyle w:val="Strong"/>
          <w:color w:val="000000"/>
          <w:sz w:val="28"/>
          <w:szCs w:val="28"/>
          <w:bdr w:val="none" w:sz="0" w:space="0" w:color="auto" w:frame="1"/>
        </w:rPr>
        <w:t>nông nghiệp, lâm nghiệp, thủy sản</w:t>
      </w:r>
      <w:r w:rsidRPr="00100F0D">
        <w:rPr>
          <w:color w:val="000000"/>
          <w:sz w:val="28"/>
          <w:szCs w:val="28"/>
        </w:rPr>
        <w:t> và lĩnh vực </w:t>
      </w:r>
      <w:r w:rsidRPr="00100F0D">
        <w:rPr>
          <w:rStyle w:val="Strong"/>
          <w:color w:val="000000"/>
          <w:sz w:val="28"/>
          <w:szCs w:val="28"/>
          <w:bdr w:val="none" w:sz="0" w:space="0" w:color="auto" w:frame="1"/>
        </w:rPr>
        <w:t>công nghiệp, xây dựng</w:t>
      </w:r>
      <w:r w:rsidRPr="00100F0D">
        <w:rPr>
          <w:color w:val="000000"/>
          <w:sz w:val="28"/>
          <w:szCs w:val="28"/>
        </w:rPr>
        <w:t> có số lao động tham gia bảo hiểm xã hội bình quân năm không quá 10 người và tổng doanh thu của năm không quá 3 tỷ đồng hoặc tổng nguồn vốn không quá 3 tỷ đồng.</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Doanh nghiệp </w:t>
      </w:r>
      <w:r w:rsidRPr="00100F0D">
        <w:rPr>
          <w:rStyle w:val="Strong"/>
          <w:color w:val="000000"/>
          <w:sz w:val="28"/>
          <w:szCs w:val="28"/>
          <w:bdr w:val="none" w:sz="0" w:space="0" w:color="auto" w:frame="1"/>
        </w:rPr>
        <w:t>siêu nhỏ</w:t>
      </w:r>
      <w:r w:rsidRPr="00100F0D">
        <w:rPr>
          <w:color w:val="000000"/>
          <w:sz w:val="28"/>
          <w:szCs w:val="28"/>
        </w:rPr>
        <w:t> trong lĩnh vực </w:t>
      </w:r>
      <w:r w:rsidRPr="00100F0D">
        <w:rPr>
          <w:rStyle w:val="Strong"/>
          <w:color w:val="000000"/>
          <w:sz w:val="28"/>
          <w:szCs w:val="28"/>
          <w:bdr w:val="none" w:sz="0" w:space="0" w:color="auto" w:frame="1"/>
        </w:rPr>
        <w:t>thương mại, dịch vụ</w:t>
      </w:r>
      <w:r w:rsidRPr="00100F0D">
        <w:rPr>
          <w:color w:val="000000"/>
          <w:sz w:val="28"/>
          <w:szCs w:val="28"/>
        </w:rPr>
        <w:t> có số lao động tham gia bảo hiểm xã hội bình quân năm không quá 10 người và tổng doanh thu của năm không quá 10 tỷ đồng hoặc tổng nguồn vốn không quá 3 tỷ đồng.</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 Doanh nghiệp</w:t>
      </w:r>
      <w:r w:rsidRPr="00100F0D">
        <w:rPr>
          <w:rStyle w:val="Strong"/>
          <w:color w:val="000000"/>
          <w:sz w:val="28"/>
          <w:szCs w:val="28"/>
          <w:bdr w:val="none" w:sz="0" w:space="0" w:color="auto" w:frame="1"/>
        </w:rPr>
        <w:t> nhỏ</w:t>
      </w:r>
      <w:r w:rsidRPr="00100F0D">
        <w:rPr>
          <w:color w:val="000000"/>
          <w:sz w:val="28"/>
          <w:szCs w:val="28"/>
        </w:rPr>
        <w:t> trong lĩnh vực </w:t>
      </w:r>
      <w:r w:rsidRPr="00100F0D">
        <w:rPr>
          <w:rStyle w:val="Strong"/>
          <w:color w:val="000000"/>
          <w:sz w:val="28"/>
          <w:szCs w:val="28"/>
          <w:bdr w:val="none" w:sz="0" w:space="0" w:color="auto" w:frame="1"/>
        </w:rPr>
        <w:t>nông nghiệp, lâm nghiệp, thủy sản </w:t>
      </w:r>
      <w:r w:rsidRPr="00100F0D">
        <w:rPr>
          <w:color w:val="000000"/>
          <w:sz w:val="28"/>
          <w:szCs w:val="28"/>
        </w:rPr>
        <w:t>và lĩnh vực c</w:t>
      </w:r>
      <w:r w:rsidRPr="00100F0D">
        <w:rPr>
          <w:rStyle w:val="Strong"/>
          <w:color w:val="000000"/>
          <w:sz w:val="28"/>
          <w:szCs w:val="28"/>
          <w:bdr w:val="none" w:sz="0" w:space="0" w:color="auto" w:frame="1"/>
        </w:rPr>
        <w:t>ông nghiệp, xây dựng</w:t>
      </w:r>
      <w:r w:rsidRPr="00100F0D">
        <w:rPr>
          <w:color w:val="000000"/>
          <w:sz w:val="28"/>
          <w:szCs w:val="28"/>
        </w:rPr>
        <w:t> có số lao động tham gia bảo hiểm xã hội bình quân năm không quá 100 người và tổng doanh thu của năm không quá 50 tỷ đồng hoặc tổng nguồn vốn không quá 20 tỷ đồng, nhưng không phải là doanh nghiệp siêu nhỏ theo quy định tại khoản 1 Điều này.</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Doanh nghiệp </w:t>
      </w:r>
      <w:r w:rsidRPr="00100F0D">
        <w:rPr>
          <w:rStyle w:val="Strong"/>
          <w:color w:val="000000"/>
          <w:sz w:val="28"/>
          <w:szCs w:val="28"/>
          <w:bdr w:val="none" w:sz="0" w:space="0" w:color="auto" w:frame="1"/>
        </w:rPr>
        <w:t>nhỏ </w:t>
      </w:r>
      <w:r w:rsidRPr="00100F0D">
        <w:rPr>
          <w:color w:val="000000"/>
          <w:sz w:val="28"/>
          <w:szCs w:val="28"/>
        </w:rPr>
        <w:t>trong lĩnh vực t</w:t>
      </w:r>
      <w:r w:rsidRPr="00100F0D">
        <w:rPr>
          <w:rStyle w:val="Strong"/>
          <w:color w:val="000000"/>
          <w:sz w:val="28"/>
          <w:szCs w:val="28"/>
          <w:bdr w:val="none" w:sz="0" w:space="0" w:color="auto" w:frame="1"/>
        </w:rPr>
        <w:t>hương mại, dịch vụ</w:t>
      </w:r>
      <w:r w:rsidRPr="00100F0D">
        <w:rPr>
          <w:color w:val="000000"/>
          <w:sz w:val="28"/>
          <w:szCs w:val="28"/>
        </w:rPr>
        <w:t> có số lao động tham gia bảo hiểm xã hội bình quân năm không quá 50 người và tổng doanh thu của năm không quá 100 tỷ đồng hoặc tổng nguồn vốn không quá 50 tỷ đồng, nhưng không phải là doanh nghiệp siêu nhỏ theo quy định.</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 Doanh nghiệp </w:t>
      </w:r>
      <w:r w:rsidRPr="00100F0D">
        <w:rPr>
          <w:rStyle w:val="Strong"/>
          <w:color w:val="000000"/>
          <w:sz w:val="28"/>
          <w:szCs w:val="28"/>
          <w:bdr w:val="none" w:sz="0" w:space="0" w:color="auto" w:frame="1"/>
        </w:rPr>
        <w:t>vừa</w:t>
      </w:r>
      <w:r w:rsidRPr="00100F0D">
        <w:rPr>
          <w:color w:val="000000"/>
          <w:sz w:val="28"/>
          <w:szCs w:val="28"/>
        </w:rPr>
        <w:t> trong lĩnh vực </w:t>
      </w:r>
      <w:r w:rsidRPr="00100F0D">
        <w:rPr>
          <w:rStyle w:val="Strong"/>
          <w:color w:val="000000"/>
          <w:sz w:val="28"/>
          <w:szCs w:val="28"/>
          <w:bdr w:val="none" w:sz="0" w:space="0" w:color="auto" w:frame="1"/>
        </w:rPr>
        <w:t>nông nghiệp, lâm nghiệp, thủy sản</w:t>
      </w:r>
      <w:r w:rsidRPr="00100F0D">
        <w:rPr>
          <w:color w:val="000000"/>
          <w:sz w:val="28"/>
          <w:szCs w:val="28"/>
        </w:rPr>
        <w:t> và lĩnh vực </w:t>
      </w:r>
      <w:r w:rsidRPr="00100F0D">
        <w:rPr>
          <w:rStyle w:val="Strong"/>
          <w:color w:val="000000"/>
          <w:sz w:val="28"/>
          <w:szCs w:val="28"/>
          <w:bdr w:val="none" w:sz="0" w:space="0" w:color="auto" w:frame="1"/>
        </w:rPr>
        <w:t>công nghiệp, xây dựng</w:t>
      </w:r>
      <w:r w:rsidRPr="00100F0D">
        <w:rPr>
          <w:color w:val="000000"/>
          <w:sz w:val="28"/>
          <w:szCs w:val="28"/>
        </w:rPr>
        <w:t> có số lao động tham gia bảo hiểm xã hội bình quân năm không quá 200 người và tổng doanh thu của năm không quá 200 tỷ đồng hoặc tổng nguồn vốn không quá 100 tỷ đồng, nhưng không phải là doanh nghiệp nhỏ, doanh nghiệp siêu nhỏ theo quy định.</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P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Doanh nghiệp </w:t>
      </w:r>
      <w:r w:rsidRPr="00100F0D">
        <w:rPr>
          <w:rStyle w:val="Strong"/>
          <w:color w:val="000000"/>
          <w:sz w:val="28"/>
          <w:szCs w:val="28"/>
          <w:bdr w:val="none" w:sz="0" w:space="0" w:color="auto" w:frame="1"/>
        </w:rPr>
        <w:t>vừa</w:t>
      </w:r>
      <w:r w:rsidRPr="00100F0D">
        <w:rPr>
          <w:color w:val="000000"/>
          <w:sz w:val="28"/>
          <w:szCs w:val="28"/>
        </w:rPr>
        <w:t> trong lĩnh vực t</w:t>
      </w:r>
      <w:r w:rsidRPr="00100F0D">
        <w:rPr>
          <w:rStyle w:val="Strong"/>
          <w:color w:val="000000"/>
          <w:sz w:val="28"/>
          <w:szCs w:val="28"/>
          <w:bdr w:val="none" w:sz="0" w:space="0" w:color="auto" w:frame="1"/>
        </w:rPr>
        <w:t>hương mại, dịch vụ </w:t>
      </w:r>
      <w:r w:rsidRPr="00100F0D">
        <w:rPr>
          <w:color w:val="000000"/>
          <w:sz w:val="28"/>
          <w:szCs w:val="28"/>
        </w:rPr>
        <w:t>có số lao động tham gia bảo hiểm xã hội bình quân năm không quá 100 người và tổng doanh thu của năm không quá 300 tỷ đồng hoặc tổng nguồn vốn không quá 100 tỷ đồng, nhưng không phải là doanh nghiệp siêu nhỏ, doanh nghiệp nhỏ theo quy định.</w:t>
      </w:r>
    </w:p>
    <w:p w:rsidR="00100F0D" w:rsidRDefault="00100F0D">
      <w:pPr>
        <w:rPr>
          <w:rFonts w:ascii="Times New Roman" w:hAnsi="Times New Roman" w:cs="Times New Roman"/>
          <w:sz w:val="28"/>
          <w:szCs w:val="28"/>
        </w:rPr>
      </w:pPr>
    </w:p>
    <w:p w:rsidR="00100F0D" w:rsidRDefault="00202475">
      <w:pPr>
        <w:rPr>
          <w:rFonts w:ascii="Times New Roman" w:hAnsi="Times New Roman" w:cs="Times New Roman"/>
          <w:sz w:val="28"/>
          <w:szCs w:val="28"/>
        </w:rPr>
      </w:pPr>
      <w:r>
        <w:rPr>
          <w:rFonts w:ascii="Times New Roman" w:hAnsi="Times New Roman" w:cs="Times New Roman"/>
          <w:sz w:val="28"/>
          <w:szCs w:val="28"/>
        </w:rPr>
        <w:t>Tr</w:t>
      </w:r>
      <w:r w:rsidRPr="00202475">
        <w:rPr>
          <w:rFonts w:ascii="Times New Roman" w:hAnsi="Times New Roman" w:cs="Times New Roman"/>
          <w:sz w:val="28"/>
          <w:szCs w:val="28"/>
        </w:rPr>
        <w:t>ê</w:t>
      </w:r>
      <w:r>
        <w:rPr>
          <w:rFonts w:ascii="Times New Roman" w:hAnsi="Times New Roman" w:cs="Times New Roman"/>
          <w:sz w:val="28"/>
          <w:szCs w:val="28"/>
        </w:rPr>
        <w:t>n c</w:t>
      </w:r>
      <w:r w:rsidRPr="00202475">
        <w:rPr>
          <w:rFonts w:ascii="Times New Roman" w:hAnsi="Times New Roman" w:cs="Times New Roman"/>
          <w:sz w:val="28"/>
          <w:szCs w:val="28"/>
        </w:rPr>
        <w:t>ơ</w:t>
      </w:r>
      <w:r>
        <w:rPr>
          <w:rFonts w:ascii="Times New Roman" w:hAnsi="Times New Roman" w:cs="Times New Roman"/>
          <w:sz w:val="28"/>
          <w:szCs w:val="28"/>
        </w:rPr>
        <w:t xml:space="preserve"> s</w:t>
      </w:r>
      <w:r w:rsidRPr="00202475">
        <w:rPr>
          <w:rFonts w:ascii="Times New Roman" w:hAnsi="Times New Roman" w:cs="Times New Roman"/>
          <w:sz w:val="28"/>
          <w:szCs w:val="28"/>
        </w:rPr>
        <w:t>ở</w:t>
      </w:r>
      <w:r>
        <w:rPr>
          <w:rFonts w:ascii="Times New Roman" w:hAnsi="Times New Roman" w:cs="Times New Roman"/>
          <w:sz w:val="28"/>
          <w:szCs w:val="28"/>
        </w:rPr>
        <w:t xml:space="preserve"> </w:t>
      </w:r>
      <w:r w:rsidRPr="00202475">
        <w:rPr>
          <w:rFonts w:ascii="Times New Roman" w:hAnsi="Times New Roman" w:cs="Times New Roman"/>
          <w:sz w:val="28"/>
          <w:szCs w:val="28"/>
        </w:rPr>
        <w:t>đó</w:t>
      </w:r>
      <w:r>
        <w:rPr>
          <w:rFonts w:ascii="Times New Roman" w:hAnsi="Times New Roman" w:cs="Times New Roman"/>
          <w:sz w:val="28"/>
          <w:szCs w:val="28"/>
        </w:rPr>
        <w:t>, c</w:t>
      </w:r>
      <w:r w:rsidRPr="00202475">
        <w:rPr>
          <w:rFonts w:ascii="Times New Roman" w:hAnsi="Times New Roman" w:cs="Times New Roman"/>
          <w:sz w:val="28"/>
          <w:szCs w:val="28"/>
        </w:rPr>
        <w:t>ó</w:t>
      </w:r>
      <w:r>
        <w:rPr>
          <w:rFonts w:ascii="Times New Roman" w:hAnsi="Times New Roman" w:cs="Times New Roman"/>
          <w:sz w:val="28"/>
          <w:szCs w:val="28"/>
        </w:rPr>
        <w:t xml:space="preserve"> th</w:t>
      </w:r>
      <w:r w:rsidRPr="00202475">
        <w:rPr>
          <w:rFonts w:ascii="Times New Roman" w:hAnsi="Times New Roman" w:cs="Times New Roman"/>
          <w:sz w:val="28"/>
          <w:szCs w:val="28"/>
        </w:rPr>
        <w:t>ể</w:t>
      </w:r>
      <w:r>
        <w:rPr>
          <w:rFonts w:ascii="Times New Roman" w:hAnsi="Times New Roman" w:cs="Times New Roman"/>
          <w:sz w:val="28"/>
          <w:szCs w:val="28"/>
        </w:rPr>
        <w:t xml:space="preserve"> x</w:t>
      </w:r>
      <w:r w:rsidRPr="00202475">
        <w:rPr>
          <w:rFonts w:ascii="Times New Roman" w:hAnsi="Times New Roman" w:cs="Times New Roman"/>
          <w:sz w:val="28"/>
          <w:szCs w:val="28"/>
        </w:rPr>
        <w:t>ác</w:t>
      </w:r>
      <w:r>
        <w:rPr>
          <w:rFonts w:ascii="Times New Roman" w:hAnsi="Times New Roman" w:cs="Times New Roman"/>
          <w:sz w:val="28"/>
          <w:szCs w:val="28"/>
        </w:rPr>
        <w:t xml:space="preserve"> </w:t>
      </w:r>
      <w:r w:rsidRPr="00202475">
        <w:rPr>
          <w:rFonts w:ascii="Times New Roman" w:hAnsi="Times New Roman" w:cs="Times New Roman"/>
          <w:sz w:val="28"/>
          <w:szCs w:val="28"/>
        </w:rPr>
        <w:t>định</w:t>
      </w:r>
      <w:r>
        <w:rPr>
          <w:rFonts w:ascii="Times New Roman" w:hAnsi="Times New Roman" w:cs="Times New Roman"/>
          <w:sz w:val="28"/>
          <w:szCs w:val="28"/>
        </w:rPr>
        <w:t xml:space="preserve"> </w:t>
      </w:r>
      <w:r w:rsidR="00100F0D">
        <w:rPr>
          <w:rFonts w:ascii="Times New Roman" w:hAnsi="Times New Roman" w:cs="Times New Roman"/>
          <w:sz w:val="28"/>
          <w:szCs w:val="28"/>
        </w:rPr>
        <w:t>DN c</w:t>
      </w:r>
      <w:r w:rsidR="00100F0D" w:rsidRPr="00100F0D">
        <w:rPr>
          <w:rFonts w:ascii="Times New Roman" w:hAnsi="Times New Roman" w:cs="Times New Roman"/>
          <w:sz w:val="28"/>
          <w:szCs w:val="28"/>
        </w:rPr>
        <w:t>ó</w:t>
      </w:r>
      <w:r w:rsidR="00100F0D">
        <w:rPr>
          <w:rFonts w:ascii="Times New Roman" w:hAnsi="Times New Roman" w:cs="Times New Roman"/>
          <w:sz w:val="28"/>
          <w:szCs w:val="28"/>
        </w:rPr>
        <w:t xml:space="preserve"> </w:t>
      </w:r>
      <w:r w:rsidR="00D36F49">
        <w:rPr>
          <w:rFonts w:ascii="Times New Roman" w:hAnsi="Times New Roman" w:cs="Times New Roman"/>
          <w:sz w:val="28"/>
          <w:szCs w:val="28"/>
        </w:rPr>
        <w:t>qui m</w:t>
      </w:r>
      <w:r w:rsidR="00D36F49" w:rsidRPr="00D36F49">
        <w:rPr>
          <w:rFonts w:ascii="Times New Roman" w:hAnsi="Times New Roman" w:cs="Times New Roman"/>
          <w:sz w:val="28"/>
          <w:szCs w:val="28"/>
        </w:rPr>
        <w:t>ô</w:t>
      </w:r>
      <w:r w:rsidR="00D36F49">
        <w:rPr>
          <w:rFonts w:ascii="Times New Roman" w:hAnsi="Times New Roman" w:cs="Times New Roman"/>
          <w:sz w:val="28"/>
          <w:szCs w:val="28"/>
        </w:rPr>
        <w:t xml:space="preserve"> l</w:t>
      </w:r>
      <w:r w:rsidR="00D36F49" w:rsidRPr="00D36F49">
        <w:rPr>
          <w:rFonts w:ascii="Times New Roman" w:hAnsi="Times New Roman" w:cs="Times New Roman"/>
          <w:sz w:val="28"/>
          <w:szCs w:val="28"/>
        </w:rPr>
        <w:t>ớn</w:t>
      </w:r>
      <w:r w:rsidR="00D36F49">
        <w:rPr>
          <w:rFonts w:ascii="Times New Roman" w:hAnsi="Times New Roman" w:cs="Times New Roman"/>
          <w:sz w:val="28"/>
          <w:szCs w:val="28"/>
        </w:rPr>
        <w:t xml:space="preserve"> l</w:t>
      </w:r>
      <w:r w:rsidR="00D36F49" w:rsidRPr="00D36F49">
        <w:rPr>
          <w:rFonts w:ascii="Times New Roman" w:hAnsi="Times New Roman" w:cs="Times New Roman"/>
          <w:sz w:val="28"/>
          <w:szCs w:val="28"/>
        </w:rPr>
        <w:t>à</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 Doanh nghiệp trong lĩnh vực </w:t>
      </w:r>
      <w:r w:rsidRPr="00100F0D">
        <w:rPr>
          <w:rStyle w:val="Strong"/>
          <w:color w:val="000000"/>
          <w:sz w:val="28"/>
          <w:szCs w:val="28"/>
          <w:bdr w:val="none" w:sz="0" w:space="0" w:color="auto" w:frame="1"/>
        </w:rPr>
        <w:t>nông nghiệp, lâm nghiệp, thủy sản</w:t>
      </w:r>
      <w:r w:rsidRPr="00100F0D">
        <w:rPr>
          <w:color w:val="000000"/>
          <w:sz w:val="28"/>
          <w:szCs w:val="28"/>
        </w:rPr>
        <w:t> và lĩnh vực </w:t>
      </w:r>
      <w:r w:rsidRPr="00100F0D">
        <w:rPr>
          <w:rStyle w:val="Strong"/>
          <w:color w:val="000000"/>
          <w:sz w:val="28"/>
          <w:szCs w:val="28"/>
          <w:bdr w:val="none" w:sz="0" w:space="0" w:color="auto" w:frame="1"/>
        </w:rPr>
        <w:t>công nghiệp, xây dựng</w:t>
      </w:r>
      <w:r w:rsidRPr="00100F0D">
        <w:rPr>
          <w:color w:val="000000"/>
          <w:sz w:val="28"/>
          <w:szCs w:val="28"/>
        </w:rPr>
        <w:t xml:space="preserve"> có số lao động tham gia bảo hiểm xã hội bình quân năm </w:t>
      </w:r>
      <w:r>
        <w:rPr>
          <w:color w:val="000000"/>
          <w:sz w:val="28"/>
          <w:szCs w:val="28"/>
        </w:rPr>
        <w:t>vư</w:t>
      </w:r>
      <w:r w:rsidRPr="00100F0D">
        <w:rPr>
          <w:color w:val="000000"/>
          <w:sz w:val="28"/>
          <w:szCs w:val="28"/>
        </w:rPr>
        <w:t>ợt quá 200 người</w:t>
      </w:r>
      <w:r>
        <w:rPr>
          <w:color w:val="000000"/>
          <w:sz w:val="28"/>
          <w:szCs w:val="28"/>
        </w:rPr>
        <w:t xml:space="preserve"> và tổng doanh thu của năm</w:t>
      </w:r>
      <w:r w:rsidRPr="00100F0D">
        <w:rPr>
          <w:color w:val="000000"/>
          <w:sz w:val="28"/>
          <w:szCs w:val="28"/>
        </w:rPr>
        <w:t xml:space="preserve"> quá 200 t</w:t>
      </w:r>
      <w:r>
        <w:rPr>
          <w:color w:val="000000"/>
          <w:sz w:val="28"/>
          <w:szCs w:val="28"/>
        </w:rPr>
        <w:t xml:space="preserve">ỷ đồng </w:t>
      </w:r>
    </w:p>
    <w:p w:rsidR="00100F0D" w:rsidRDefault="00100F0D" w:rsidP="00100F0D">
      <w:pPr>
        <w:pStyle w:val="NormalWeb"/>
        <w:shd w:val="clear" w:color="auto" w:fill="FFFFFF"/>
        <w:spacing w:before="0" w:beforeAutospacing="0" w:after="0" w:afterAutospacing="0" w:line="375" w:lineRule="atLeast"/>
        <w:jc w:val="both"/>
        <w:textAlignment w:val="baseline"/>
        <w:rPr>
          <w:color w:val="000000"/>
          <w:sz w:val="28"/>
          <w:szCs w:val="28"/>
        </w:rPr>
      </w:pPr>
    </w:p>
    <w:p w:rsidR="00100F0D" w:rsidRDefault="00100F0D" w:rsidP="00D36F49">
      <w:pPr>
        <w:pStyle w:val="NormalWeb"/>
        <w:shd w:val="clear" w:color="auto" w:fill="FFFFFF"/>
        <w:spacing w:before="0" w:beforeAutospacing="0" w:after="0" w:afterAutospacing="0" w:line="375" w:lineRule="atLeast"/>
        <w:jc w:val="both"/>
        <w:textAlignment w:val="baseline"/>
        <w:rPr>
          <w:color w:val="000000"/>
          <w:sz w:val="28"/>
          <w:szCs w:val="28"/>
        </w:rPr>
      </w:pPr>
      <w:r w:rsidRPr="00100F0D">
        <w:rPr>
          <w:color w:val="000000"/>
          <w:sz w:val="28"/>
          <w:szCs w:val="28"/>
        </w:rPr>
        <w:t>Doanh nghiệp</w:t>
      </w:r>
      <w:proofErr w:type="gramStart"/>
      <w:r w:rsidRPr="00100F0D">
        <w:rPr>
          <w:color w:val="000000"/>
          <w:sz w:val="28"/>
          <w:szCs w:val="28"/>
        </w:rPr>
        <w:t>  trong</w:t>
      </w:r>
      <w:proofErr w:type="gramEnd"/>
      <w:r w:rsidRPr="00100F0D">
        <w:rPr>
          <w:color w:val="000000"/>
          <w:sz w:val="28"/>
          <w:szCs w:val="28"/>
        </w:rPr>
        <w:t xml:space="preserve"> lĩnh vực t</w:t>
      </w:r>
      <w:r w:rsidRPr="00100F0D">
        <w:rPr>
          <w:rStyle w:val="Strong"/>
          <w:color w:val="000000"/>
          <w:sz w:val="28"/>
          <w:szCs w:val="28"/>
          <w:bdr w:val="none" w:sz="0" w:space="0" w:color="auto" w:frame="1"/>
        </w:rPr>
        <w:t>hương mại, dịch vụ </w:t>
      </w:r>
      <w:r w:rsidRPr="00100F0D">
        <w:rPr>
          <w:color w:val="000000"/>
          <w:sz w:val="28"/>
          <w:szCs w:val="28"/>
        </w:rPr>
        <w:t>có số lao động tham gia bảo</w:t>
      </w:r>
      <w:r>
        <w:rPr>
          <w:color w:val="000000"/>
          <w:sz w:val="28"/>
          <w:szCs w:val="28"/>
        </w:rPr>
        <w:t xml:space="preserve"> hiểm xã hội bình quân năm v</w:t>
      </w:r>
      <w:r w:rsidRPr="00100F0D">
        <w:rPr>
          <w:color w:val="000000"/>
          <w:sz w:val="28"/>
          <w:szCs w:val="28"/>
        </w:rPr>
        <w:t xml:space="preserve">ượt 100 người và tổng doanh thu của năm </w:t>
      </w:r>
      <w:r w:rsidR="000076B8">
        <w:rPr>
          <w:color w:val="000000"/>
          <w:sz w:val="28"/>
          <w:szCs w:val="28"/>
        </w:rPr>
        <w:t>vư</w:t>
      </w:r>
      <w:r w:rsidR="000076B8" w:rsidRPr="000076B8">
        <w:rPr>
          <w:color w:val="000000"/>
          <w:sz w:val="28"/>
          <w:szCs w:val="28"/>
        </w:rPr>
        <w:t>ợt</w:t>
      </w:r>
      <w:r w:rsidRPr="00100F0D">
        <w:rPr>
          <w:color w:val="000000"/>
          <w:sz w:val="28"/>
          <w:szCs w:val="28"/>
        </w:rPr>
        <w:t xml:space="preserve"> quá 300 tỷ đồng </w:t>
      </w:r>
    </w:p>
    <w:p w:rsidR="000C27FF" w:rsidRDefault="000C27FF" w:rsidP="00D36F49">
      <w:pPr>
        <w:pStyle w:val="NormalWeb"/>
        <w:shd w:val="clear" w:color="auto" w:fill="FFFFFF"/>
        <w:spacing w:before="0" w:beforeAutospacing="0" w:after="0" w:afterAutospacing="0" w:line="375" w:lineRule="atLeast"/>
        <w:jc w:val="both"/>
        <w:textAlignment w:val="baseline"/>
        <w:rPr>
          <w:color w:val="000000"/>
          <w:sz w:val="28"/>
          <w:szCs w:val="28"/>
        </w:rPr>
      </w:pPr>
    </w:p>
    <w:p w:rsidR="000C27FF" w:rsidRPr="007D6690" w:rsidRDefault="00202475" w:rsidP="00D36F49">
      <w:pPr>
        <w:pStyle w:val="NormalWeb"/>
        <w:shd w:val="clear" w:color="auto" w:fill="FFFFFF"/>
        <w:spacing w:before="0" w:beforeAutospacing="0" w:after="0" w:afterAutospacing="0" w:line="375" w:lineRule="atLeast"/>
        <w:jc w:val="both"/>
        <w:textAlignment w:val="baseline"/>
        <w:rPr>
          <w:b/>
          <w:color w:val="000000"/>
          <w:sz w:val="28"/>
          <w:szCs w:val="28"/>
        </w:rPr>
      </w:pPr>
      <w:r>
        <w:rPr>
          <w:b/>
          <w:color w:val="000000"/>
          <w:sz w:val="28"/>
          <w:szCs w:val="28"/>
        </w:rPr>
        <w:t xml:space="preserve">2. </w:t>
      </w:r>
      <w:r w:rsidR="000C27FF" w:rsidRPr="007D6690">
        <w:rPr>
          <w:b/>
          <w:color w:val="000000"/>
          <w:sz w:val="28"/>
          <w:szCs w:val="28"/>
        </w:rPr>
        <w:t xml:space="preserve">CHẾ ĐỘ KẾ TOÁN ÁP DỤNG </w:t>
      </w:r>
      <w:r w:rsidR="00A00EA4">
        <w:rPr>
          <w:b/>
          <w:color w:val="000000"/>
          <w:sz w:val="28"/>
          <w:szCs w:val="28"/>
        </w:rPr>
        <w:t>PH</w:t>
      </w:r>
      <w:r w:rsidR="00A00EA4" w:rsidRPr="00A00EA4">
        <w:rPr>
          <w:b/>
          <w:color w:val="000000"/>
          <w:sz w:val="28"/>
          <w:szCs w:val="28"/>
        </w:rPr>
        <w:t>Ù</w:t>
      </w:r>
      <w:r w:rsidR="00A00EA4">
        <w:rPr>
          <w:b/>
          <w:color w:val="000000"/>
          <w:sz w:val="28"/>
          <w:szCs w:val="28"/>
        </w:rPr>
        <w:t xml:space="preserve"> H</w:t>
      </w:r>
      <w:r w:rsidR="00A00EA4" w:rsidRPr="00A00EA4">
        <w:rPr>
          <w:b/>
          <w:color w:val="000000"/>
          <w:sz w:val="28"/>
          <w:szCs w:val="28"/>
        </w:rPr>
        <w:t>ỢP</w:t>
      </w:r>
      <w:r w:rsidR="00A00EA4">
        <w:rPr>
          <w:b/>
          <w:color w:val="000000"/>
          <w:sz w:val="28"/>
          <w:szCs w:val="28"/>
        </w:rPr>
        <w:t xml:space="preserve"> </w:t>
      </w:r>
      <w:r w:rsidR="000C27FF" w:rsidRPr="007D6690">
        <w:rPr>
          <w:b/>
          <w:color w:val="000000"/>
          <w:sz w:val="28"/>
          <w:szCs w:val="28"/>
        </w:rPr>
        <w:t>THEO QUI MÔ DOANH NGHIỆP</w:t>
      </w:r>
    </w:p>
    <w:p w:rsidR="000C27FF" w:rsidRDefault="000C27FF" w:rsidP="00D36F49">
      <w:pPr>
        <w:pStyle w:val="NormalWeb"/>
        <w:shd w:val="clear" w:color="auto" w:fill="FFFFFF"/>
        <w:spacing w:before="0" w:beforeAutospacing="0" w:after="0" w:afterAutospacing="0" w:line="375" w:lineRule="atLeast"/>
        <w:jc w:val="both"/>
        <w:textAlignment w:val="baseline"/>
        <w:rPr>
          <w:color w:val="000000"/>
          <w:sz w:val="28"/>
          <w:szCs w:val="28"/>
        </w:rPr>
      </w:pPr>
    </w:p>
    <w:tbl>
      <w:tblPr>
        <w:tblStyle w:val="TableGrid"/>
        <w:tblW w:w="0" w:type="auto"/>
        <w:tblLook w:val="04A0" w:firstRow="1" w:lastRow="0" w:firstColumn="1" w:lastColumn="0" w:noHBand="0" w:noVBand="1"/>
      </w:tblPr>
      <w:tblGrid>
        <w:gridCol w:w="2741"/>
        <w:gridCol w:w="2314"/>
        <w:gridCol w:w="1893"/>
        <w:gridCol w:w="2628"/>
      </w:tblGrid>
      <w:tr w:rsidR="000C27FF" w:rsidRPr="00BB3A6E" w:rsidTr="002C5FB5">
        <w:tc>
          <w:tcPr>
            <w:tcW w:w="2741" w:type="dxa"/>
          </w:tcPr>
          <w:p w:rsidR="000C27FF" w:rsidRPr="00BB3A6E" w:rsidRDefault="000C27FF" w:rsidP="00D36F49">
            <w:pPr>
              <w:pStyle w:val="NormalWeb"/>
              <w:spacing w:before="0" w:beforeAutospacing="0" w:after="0" w:afterAutospacing="0" w:line="375" w:lineRule="atLeast"/>
              <w:jc w:val="both"/>
              <w:textAlignment w:val="baseline"/>
              <w:rPr>
                <w:b/>
                <w:color w:val="000000"/>
              </w:rPr>
            </w:pPr>
            <w:r w:rsidRPr="00BB3A6E">
              <w:rPr>
                <w:b/>
                <w:color w:val="000000"/>
                <w:shd w:val="clear" w:color="auto" w:fill="FFFFFF"/>
              </w:rPr>
              <w:t xml:space="preserve">Chế độ kế toán doanh nghiệp </w:t>
            </w:r>
          </w:p>
        </w:tc>
        <w:tc>
          <w:tcPr>
            <w:tcW w:w="2314" w:type="dxa"/>
          </w:tcPr>
          <w:p w:rsidR="000C27FF" w:rsidRPr="00BB3A6E" w:rsidRDefault="000C27FF" w:rsidP="00D36F49">
            <w:pPr>
              <w:pStyle w:val="NormalWeb"/>
              <w:spacing w:before="0" w:beforeAutospacing="0" w:after="0" w:afterAutospacing="0" w:line="375" w:lineRule="atLeast"/>
              <w:jc w:val="both"/>
              <w:textAlignment w:val="baseline"/>
              <w:rPr>
                <w:b/>
                <w:color w:val="000000"/>
              </w:rPr>
            </w:pPr>
            <w:r w:rsidRPr="00BB3A6E">
              <w:rPr>
                <w:b/>
                <w:color w:val="000000"/>
              </w:rPr>
              <w:t>Ngày ban hành</w:t>
            </w:r>
          </w:p>
        </w:tc>
        <w:tc>
          <w:tcPr>
            <w:tcW w:w="1893" w:type="dxa"/>
          </w:tcPr>
          <w:p w:rsidR="000C27FF" w:rsidRPr="00BB3A6E" w:rsidRDefault="000C27FF" w:rsidP="00D36F49">
            <w:pPr>
              <w:pStyle w:val="NormalWeb"/>
              <w:spacing w:before="0" w:beforeAutospacing="0" w:after="0" w:afterAutospacing="0" w:line="375" w:lineRule="atLeast"/>
              <w:jc w:val="both"/>
              <w:textAlignment w:val="baseline"/>
              <w:rPr>
                <w:b/>
                <w:color w:val="000000"/>
              </w:rPr>
            </w:pPr>
            <w:r w:rsidRPr="00BB3A6E">
              <w:rPr>
                <w:b/>
                <w:color w:val="000000"/>
              </w:rPr>
              <w:t>Ngày hiệu lực</w:t>
            </w:r>
          </w:p>
        </w:tc>
        <w:tc>
          <w:tcPr>
            <w:tcW w:w="2628" w:type="dxa"/>
          </w:tcPr>
          <w:p w:rsidR="000C27FF" w:rsidRPr="00BB3A6E" w:rsidRDefault="000C27FF" w:rsidP="00D36F49">
            <w:pPr>
              <w:pStyle w:val="NormalWeb"/>
              <w:spacing w:before="0" w:beforeAutospacing="0" w:after="0" w:afterAutospacing="0" w:line="375" w:lineRule="atLeast"/>
              <w:jc w:val="both"/>
              <w:textAlignment w:val="baseline"/>
              <w:rPr>
                <w:b/>
                <w:color w:val="000000"/>
              </w:rPr>
            </w:pPr>
            <w:r w:rsidRPr="00BB3A6E">
              <w:rPr>
                <w:b/>
                <w:color w:val="000000"/>
              </w:rPr>
              <w:t>Qui mô DN áp dụng</w:t>
            </w:r>
          </w:p>
        </w:tc>
      </w:tr>
      <w:tr w:rsidR="000C27FF" w:rsidRPr="00EF654D" w:rsidTr="002C5FB5">
        <w:tc>
          <w:tcPr>
            <w:tcW w:w="2741" w:type="dxa"/>
          </w:tcPr>
          <w:p w:rsidR="000C27FF" w:rsidRPr="00EF654D" w:rsidRDefault="000076B8" w:rsidP="000076B8">
            <w:pPr>
              <w:pStyle w:val="NormalWeb"/>
              <w:spacing w:before="0" w:beforeAutospacing="0" w:after="0" w:afterAutospacing="0" w:line="375" w:lineRule="atLeast"/>
              <w:textAlignment w:val="baseline"/>
              <w:rPr>
                <w:color w:val="000000"/>
              </w:rPr>
            </w:pPr>
            <w:r>
              <w:rPr>
                <w:color w:val="000000"/>
                <w:shd w:val="clear" w:color="auto" w:fill="FFFFFF"/>
              </w:rPr>
              <w:t>T</w:t>
            </w:r>
            <w:r w:rsidR="000C27FF" w:rsidRPr="00EF654D">
              <w:rPr>
                <w:color w:val="000000"/>
                <w:shd w:val="clear" w:color="auto" w:fill="FFFFFF"/>
              </w:rPr>
              <w:t>hông tư số </w:t>
            </w:r>
            <w:r w:rsidR="000C27FF" w:rsidRPr="00EF654D">
              <w:rPr>
                <w:color w:val="000000"/>
                <w:bdr w:val="none" w:sz="0" w:space="0" w:color="auto" w:frame="1"/>
                <w:shd w:val="clear" w:color="auto" w:fill="FFFFFF"/>
              </w:rPr>
              <w:t>200/2014/TT-BTC</w:t>
            </w:r>
          </w:p>
        </w:tc>
        <w:tc>
          <w:tcPr>
            <w:tcW w:w="2314"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ngày 22 tháng 12 năm 2014</w:t>
            </w:r>
          </w:p>
        </w:tc>
        <w:tc>
          <w:tcPr>
            <w:tcW w:w="1893"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proofErr w:type="gramStart"/>
            <w:r w:rsidRPr="00EF654D">
              <w:rPr>
                <w:color w:val="000000"/>
                <w:shd w:val="clear" w:color="auto" w:fill="FFFFFF"/>
              </w:rPr>
              <w:t>này</w:t>
            </w:r>
            <w:proofErr w:type="gramEnd"/>
            <w:r w:rsidRPr="00EF654D">
              <w:rPr>
                <w:color w:val="000000"/>
                <w:shd w:val="clear" w:color="auto" w:fill="FFFFFF"/>
              </w:rPr>
              <w:t xml:space="preserve"> 5 tháng 2 năm 2015.</w:t>
            </w:r>
          </w:p>
        </w:tc>
        <w:tc>
          <w:tcPr>
            <w:tcW w:w="2628" w:type="dxa"/>
          </w:tcPr>
          <w:p w:rsidR="000C27FF" w:rsidRPr="00EF654D" w:rsidRDefault="000C27FF" w:rsidP="00D36F49">
            <w:pPr>
              <w:pStyle w:val="NormalWeb"/>
              <w:spacing w:before="0" w:beforeAutospacing="0" w:after="0" w:afterAutospacing="0" w:line="375" w:lineRule="atLeast"/>
              <w:jc w:val="both"/>
              <w:textAlignment w:val="baseline"/>
              <w:rPr>
                <w:color w:val="000000"/>
                <w:shd w:val="clear" w:color="auto" w:fill="FFFFFF"/>
              </w:rPr>
            </w:pPr>
            <w:r w:rsidRPr="00EF654D">
              <w:rPr>
                <w:color w:val="000000"/>
                <w:shd w:val="clear" w:color="auto" w:fill="FFFFFF"/>
              </w:rPr>
              <w:t>Tát cả mọi DN</w:t>
            </w:r>
          </w:p>
        </w:tc>
      </w:tr>
      <w:tr w:rsidR="000C27FF" w:rsidRPr="00EF654D" w:rsidTr="002C5FB5">
        <w:tc>
          <w:tcPr>
            <w:tcW w:w="2741"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Thông tư 133/2016/TT-BTC</w:t>
            </w:r>
          </w:p>
        </w:tc>
        <w:tc>
          <w:tcPr>
            <w:tcW w:w="2314"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ngày 26 tháng 8 năm 2016</w:t>
            </w:r>
          </w:p>
        </w:tc>
        <w:tc>
          <w:tcPr>
            <w:tcW w:w="1893" w:type="dxa"/>
          </w:tcPr>
          <w:p w:rsidR="000C27FF" w:rsidRPr="00EF654D" w:rsidRDefault="000076B8" w:rsidP="00D36F49">
            <w:pPr>
              <w:pStyle w:val="NormalWeb"/>
              <w:spacing w:before="0" w:beforeAutospacing="0" w:after="0" w:afterAutospacing="0" w:line="375" w:lineRule="atLeast"/>
              <w:jc w:val="both"/>
              <w:textAlignment w:val="baseline"/>
              <w:rPr>
                <w:color w:val="000000"/>
              </w:rPr>
            </w:pPr>
            <w:r w:rsidRPr="000076B8">
              <w:rPr>
                <w:color w:val="000000"/>
              </w:rPr>
              <w:t>ngày 1/1/2017</w:t>
            </w:r>
          </w:p>
        </w:tc>
        <w:tc>
          <w:tcPr>
            <w:tcW w:w="2628" w:type="dxa"/>
          </w:tcPr>
          <w:p w:rsidR="000C27FF" w:rsidRPr="00EF654D" w:rsidRDefault="000C27FF" w:rsidP="002C5FB5">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 xml:space="preserve">nhỏ và vừa thuộc mọi </w:t>
            </w:r>
            <w:r w:rsidR="00BB3A6E">
              <w:rPr>
                <w:color w:val="000000"/>
                <w:shd w:val="clear" w:color="auto" w:fill="FFFFFF"/>
              </w:rPr>
              <w:t>th</w:t>
            </w:r>
            <w:r w:rsidR="00BB3A6E" w:rsidRPr="00BB3A6E">
              <w:rPr>
                <w:color w:val="000000"/>
                <w:shd w:val="clear" w:color="auto" w:fill="FFFFFF"/>
              </w:rPr>
              <w:t>ành</w:t>
            </w:r>
            <w:r w:rsidR="00BB3A6E">
              <w:rPr>
                <w:color w:val="000000"/>
                <w:shd w:val="clear" w:color="auto" w:fill="FFFFFF"/>
              </w:rPr>
              <w:t xml:space="preserve"> ph</w:t>
            </w:r>
            <w:r w:rsidR="00BB3A6E" w:rsidRPr="00BB3A6E">
              <w:rPr>
                <w:color w:val="000000"/>
                <w:shd w:val="clear" w:color="auto" w:fill="FFFFFF"/>
              </w:rPr>
              <w:t>ần</w:t>
            </w:r>
            <w:r w:rsidR="00BB3A6E">
              <w:rPr>
                <w:color w:val="000000"/>
                <w:shd w:val="clear" w:color="auto" w:fill="FFFFFF"/>
              </w:rPr>
              <w:t xml:space="preserve"> </w:t>
            </w:r>
            <w:r w:rsidRPr="00EF654D">
              <w:rPr>
                <w:color w:val="000000"/>
                <w:shd w:val="clear" w:color="auto" w:fill="FFFFFF"/>
              </w:rPr>
              <w:t xml:space="preserve">trừ </w:t>
            </w:r>
            <w:r w:rsidR="002C5FB5" w:rsidRPr="00EF654D">
              <w:rPr>
                <w:color w:val="000000"/>
                <w:shd w:val="clear" w:color="auto" w:fill="FFFFFF"/>
              </w:rPr>
              <w:t>DNNN</w:t>
            </w:r>
            <w:r w:rsidR="00BB3A6E">
              <w:rPr>
                <w:color w:val="000000"/>
                <w:shd w:val="clear" w:color="auto" w:fill="FFFFFF"/>
              </w:rPr>
              <w:t xml:space="preserve">, </w:t>
            </w:r>
            <w:r w:rsidRPr="00EF654D">
              <w:rPr>
                <w:color w:val="000000"/>
                <w:shd w:val="clear" w:color="auto" w:fill="FFFFFF"/>
              </w:rPr>
              <w:t xml:space="preserve"> </w:t>
            </w:r>
            <w:r w:rsidR="002C5FB5" w:rsidRPr="00EF654D">
              <w:rPr>
                <w:color w:val="000000"/>
                <w:shd w:val="clear" w:color="auto" w:fill="FFFFFF"/>
              </w:rPr>
              <w:t>DN</w:t>
            </w:r>
            <w:r w:rsidRPr="00EF654D">
              <w:rPr>
                <w:color w:val="000000"/>
                <w:shd w:val="clear" w:color="auto" w:fill="FFFFFF"/>
              </w:rPr>
              <w:t xml:space="preserve"> do </w:t>
            </w:r>
            <w:r w:rsidR="002C5FB5" w:rsidRPr="00EF654D">
              <w:rPr>
                <w:color w:val="000000"/>
                <w:shd w:val="clear" w:color="auto" w:fill="FFFFFF"/>
              </w:rPr>
              <w:t>NN</w:t>
            </w:r>
            <w:r w:rsidRPr="00EF654D">
              <w:rPr>
                <w:color w:val="000000"/>
                <w:shd w:val="clear" w:color="auto" w:fill="FFFFFF"/>
              </w:rPr>
              <w:t xml:space="preserve"> sở hữu trên 50% vốn điều lệ, công ty đại chúng theo quy định của pháp luật về chứng khoán, các hợp tác xã, liên hiệp hợp tác xã theo quy định tại Luật hợp tác xã;</w:t>
            </w:r>
          </w:p>
        </w:tc>
      </w:tr>
      <w:tr w:rsidR="000C27FF" w:rsidRPr="00EF654D" w:rsidTr="002C5FB5">
        <w:tc>
          <w:tcPr>
            <w:tcW w:w="2741" w:type="dxa"/>
          </w:tcPr>
          <w:p w:rsidR="000C27FF" w:rsidRPr="00EF654D" w:rsidRDefault="000C27FF" w:rsidP="000C27FF">
            <w:pPr>
              <w:pStyle w:val="NormalWeb"/>
              <w:spacing w:before="0" w:beforeAutospacing="0" w:after="0" w:afterAutospacing="0" w:line="375" w:lineRule="atLeast"/>
              <w:jc w:val="both"/>
              <w:textAlignment w:val="baseline"/>
              <w:rPr>
                <w:color w:val="000000"/>
                <w:shd w:val="clear" w:color="auto" w:fill="FFFFFF"/>
              </w:rPr>
            </w:pPr>
            <w:r w:rsidRPr="00EF654D">
              <w:rPr>
                <w:color w:val="000000"/>
                <w:bdr w:val="none" w:sz="0" w:space="0" w:color="auto" w:frame="1"/>
                <w:shd w:val="clear" w:color="auto" w:fill="FFFFFF"/>
              </w:rPr>
              <w:t>Thông tư 132/2018/TT-BTC ban hành </w:t>
            </w:r>
          </w:p>
        </w:tc>
        <w:tc>
          <w:tcPr>
            <w:tcW w:w="2314"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ngày 28 tháng 12 năm 2018</w:t>
            </w:r>
          </w:p>
        </w:tc>
        <w:tc>
          <w:tcPr>
            <w:tcW w:w="1893" w:type="dxa"/>
          </w:tcPr>
          <w:p w:rsidR="000C27FF" w:rsidRPr="00EF654D" w:rsidRDefault="000C27FF" w:rsidP="00D36F49">
            <w:pPr>
              <w:pStyle w:val="NormalWeb"/>
              <w:spacing w:before="0" w:beforeAutospacing="0" w:after="0" w:afterAutospacing="0" w:line="375" w:lineRule="atLeast"/>
              <w:jc w:val="both"/>
              <w:textAlignment w:val="baseline"/>
              <w:rPr>
                <w:color w:val="000000"/>
              </w:rPr>
            </w:pPr>
            <w:r w:rsidRPr="00EF654D">
              <w:rPr>
                <w:color w:val="000000"/>
                <w:shd w:val="clear" w:color="auto" w:fill="FFFFFF"/>
              </w:rPr>
              <w:t>ngày  15 tháng 02 năm 2019</w:t>
            </w:r>
          </w:p>
        </w:tc>
        <w:tc>
          <w:tcPr>
            <w:tcW w:w="2628" w:type="dxa"/>
          </w:tcPr>
          <w:p w:rsidR="000C27FF" w:rsidRPr="00EF654D" w:rsidRDefault="002C5FB5" w:rsidP="00D36F49">
            <w:pPr>
              <w:pStyle w:val="NormalWeb"/>
              <w:spacing w:before="0" w:beforeAutospacing="0" w:after="0" w:afterAutospacing="0" w:line="375" w:lineRule="atLeast"/>
              <w:jc w:val="both"/>
              <w:textAlignment w:val="baseline"/>
              <w:rPr>
                <w:color w:val="000000"/>
                <w:shd w:val="clear" w:color="auto" w:fill="FFFFFF"/>
              </w:rPr>
            </w:pPr>
            <w:r w:rsidRPr="00EF654D">
              <w:rPr>
                <w:color w:val="000000"/>
                <w:shd w:val="clear" w:color="auto" w:fill="FFFFFF"/>
              </w:rPr>
              <w:t>doanh nghiệp siêu nhỏ</w:t>
            </w:r>
          </w:p>
        </w:tc>
      </w:tr>
      <w:tr w:rsidR="002C5FB5" w:rsidRPr="00EF654D" w:rsidTr="002C5FB5">
        <w:tc>
          <w:tcPr>
            <w:tcW w:w="2741" w:type="dxa"/>
          </w:tcPr>
          <w:p w:rsidR="002C5FB5" w:rsidRPr="00EF654D" w:rsidRDefault="002C5FB5" w:rsidP="002C5FB5">
            <w:pPr>
              <w:pStyle w:val="NormalWeb"/>
              <w:spacing w:before="0" w:beforeAutospacing="0" w:after="0" w:afterAutospacing="0" w:line="375" w:lineRule="atLeast"/>
              <w:jc w:val="both"/>
              <w:textAlignment w:val="baseline"/>
              <w:rPr>
                <w:color w:val="000000"/>
                <w:bdr w:val="none" w:sz="0" w:space="0" w:color="auto" w:frame="1"/>
                <w:shd w:val="clear" w:color="auto" w:fill="FFFFFF"/>
              </w:rPr>
            </w:pPr>
            <w:r w:rsidRPr="00EF654D">
              <w:rPr>
                <w:color w:val="000000"/>
                <w:shd w:val="clear" w:color="auto" w:fill="FFFFFF"/>
              </w:rPr>
              <w:t xml:space="preserve">Thông tư 107/2017/TT-BTC </w:t>
            </w:r>
          </w:p>
        </w:tc>
        <w:tc>
          <w:tcPr>
            <w:tcW w:w="2314" w:type="dxa"/>
          </w:tcPr>
          <w:p w:rsidR="002C5FB5" w:rsidRPr="00EF654D" w:rsidRDefault="002C5FB5" w:rsidP="00D36F49">
            <w:pPr>
              <w:pStyle w:val="NormalWeb"/>
              <w:spacing w:before="0" w:beforeAutospacing="0" w:after="0" w:afterAutospacing="0" w:line="375" w:lineRule="atLeast"/>
              <w:jc w:val="both"/>
              <w:textAlignment w:val="baseline"/>
              <w:rPr>
                <w:color w:val="000000"/>
                <w:shd w:val="clear" w:color="auto" w:fill="FFFFFF"/>
              </w:rPr>
            </w:pPr>
            <w:r w:rsidRPr="00EF654D">
              <w:rPr>
                <w:color w:val="000000"/>
                <w:shd w:val="clear" w:color="auto" w:fill="FFFFFF"/>
              </w:rPr>
              <w:t>ngày 10/10/2017</w:t>
            </w:r>
          </w:p>
        </w:tc>
        <w:tc>
          <w:tcPr>
            <w:tcW w:w="1893" w:type="dxa"/>
          </w:tcPr>
          <w:p w:rsidR="002C5FB5" w:rsidRPr="00EF654D" w:rsidRDefault="002C5FB5" w:rsidP="00D36F49">
            <w:pPr>
              <w:pStyle w:val="NormalWeb"/>
              <w:spacing w:before="0" w:beforeAutospacing="0" w:after="0" w:afterAutospacing="0" w:line="375" w:lineRule="atLeast"/>
              <w:jc w:val="both"/>
              <w:textAlignment w:val="baseline"/>
              <w:rPr>
                <w:color w:val="000000"/>
                <w:shd w:val="clear" w:color="auto" w:fill="FFFFFF"/>
              </w:rPr>
            </w:pPr>
            <w:proofErr w:type="gramStart"/>
            <w:r w:rsidRPr="00EF654D">
              <w:rPr>
                <w:color w:val="000000"/>
                <w:shd w:val="clear" w:color="auto" w:fill="FFFFFF"/>
              </w:rPr>
              <w:t>ngày</w:t>
            </w:r>
            <w:proofErr w:type="gramEnd"/>
            <w:r w:rsidRPr="00EF654D">
              <w:rPr>
                <w:color w:val="000000"/>
                <w:shd w:val="clear" w:color="auto" w:fill="FFFFFF"/>
              </w:rPr>
              <w:t xml:space="preserve"> 01/01/2018.</w:t>
            </w:r>
          </w:p>
        </w:tc>
        <w:tc>
          <w:tcPr>
            <w:tcW w:w="2628" w:type="dxa"/>
          </w:tcPr>
          <w:p w:rsidR="002C5FB5" w:rsidRPr="00EF654D" w:rsidRDefault="002C5FB5" w:rsidP="0070059C">
            <w:pPr>
              <w:pStyle w:val="NormalWeb"/>
              <w:spacing w:before="0" w:beforeAutospacing="0" w:after="0" w:afterAutospacing="0" w:line="375" w:lineRule="atLeast"/>
              <w:jc w:val="both"/>
              <w:textAlignment w:val="baseline"/>
              <w:rPr>
                <w:color w:val="000000"/>
                <w:shd w:val="clear" w:color="auto" w:fill="FFFFFF"/>
              </w:rPr>
            </w:pPr>
            <w:r w:rsidRPr="00EF654D">
              <w:rPr>
                <w:color w:val="000000"/>
                <w:shd w:val="clear" w:color="auto" w:fill="FFFFFF"/>
              </w:rPr>
              <w:t xml:space="preserve">Cơ </w:t>
            </w:r>
            <w:proofErr w:type="gramStart"/>
            <w:r w:rsidRPr="00EF654D">
              <w:rPr>
                <w:color w:val="000000"/>
                <w:shd w:val="clear" w:color="auto" w:fill="FFFFFF"/>
              </w:rPr>
              <w:t xml:space="preserve">quan </w:t>
            </w:r>
            <w:r w:rsidR="000076B8">
              <w:rPr>
                <w:color w:val="000000"/>
                <w:shd w:val="clear" w:color="auto" w:fill="FFFFFF"/>
              </w:rPr>
              <w:t xml:space="preserve"> </w:t>
            </w:r>
            <w:r w:rsidRPr="00EF654D">
              <w:rPr>
                <w:color w:val="000000"/>
                <w:shd w:val="clear" w:color="auto" w:fill="FFFFFF"/>
              </w:rPr>
              <w:t>nhà</w:t>
            </w:r>
            <w:proofErr w:type="gramEnd"/>
            <w:r w:rsidRPr="00EF654D">
              <w:rPr>
                <w:color w:val="000000"/>
                <w:shd w:val="clear" w:color="auto" w:fill="FFFFFF"/>
              </w:rPr>
              <w:t xml:space="preserve"> nước; đơn vị sự nghiệp công lập, </w:t>
            </w:r>
            <w:r w:rsidR="0070059C" w:rsidRPr="00EF654D">
              <w:rPr>
                <w:color w:val="000000"/>
                <w:shd w:val="clear" w:color="auto" w:fill="FFFFFF"/>
              </w:rPr>
              <w:t>đơn vị hành chính, sự nghiệp.</w:t>
            </w:r>
          </w:p>
        </w:tc>
      </w:tr>
    </w:tbl>
    <w:p w:rsidR="000C27FF" w:rsidRDefault="000C27FF" w:rsidP="00D36F49">
      <w:pPr>
        <w:pStyle w:val="NormalWeb"/>
        <w:shd w:val="clear" w:color="auto" w:fill="FFFFFF"/>
        <w:spacing w:before="0" w:beforeAutospacing="0" w:after="0" w:afterAutospacing="0" w:line="375" w:lineRule="atLeast"/>
        <w:jc w:val="both"/>
        <w:textAlignment w:val="baseline"/>
        <w:rPr>
          <w:color w:val="000000"/>
          <w:sz w:val="28"/>
          <w:szCs w:val="28"/>
        </w:rPr>
      </w:pPr>
    </w:p>
    <w:p w:rsidR="00483DC3" w:rsidRDefault="009D6AE7" w:rsidP="005414A4">
      <w:pPr>
        <w:pStyle w:val="NormalWeb"/>
        <w:shd w:val="clear" w:color="auto" w:fill="FFFFFF"/>
        <w:spacing w:before="0" w:beforeAutospacing="0" w:after="0" w:afterAutospacing="0" w:line="375" w:lineRule="atLeast"/>
        <w:ind w:firstLine="720"/>
        <w:jc w:val="both"/>
        <w:textAlignment w:val="baseline"/>
        <w:rPr>
          <w:b/>
          <w:sz w:val="28"/>
          <w:szCs w:val="28"/>
        </w:rPr>
      </w:pPr>
      <w:r>
        <w:rPr>
          <w:b/>
          <w:sz w:val="28"/>
          <w:szCs w:val="28"/>
        </w:rPr>
        <w:t>V</w:t>
      </w:r>
      <w:r w:rsidR="001735F2" w:rsidRPr="001735F2">
        <w:rPr>
          <w:b/>
          <w:sz w:val="28"/>
          <w:szCs w:val="28"/>
        </w:rPr>
        <w:t>ậy</w:t>
      </w:r>
      <w:r w:rsidR="001735F2">
        <w:rPr>
          <w:b/>
          <w:sz w:val="28"/>
          <w:szCs w:val="28"/>
        </w:rPr>
        <w:t xml:space="preserve"> m</w:t>
      </w:r>
      <w:r w:rsidR="001735F2" w:rsidRPr="001735F2">
        <w:rPr>
          <w:b/>
          <w:sz w:val="28"/>
          <w:szCs w:val="28"/>
        </w:rPr>
        <w:t>ỗi</w:t>
      </w:r>
      <w:r w:rsidR="001735F2">
        <w:rPr>
          <w:b/>
          <w:sz w:val="28"/>
          <w:szCs w:val="28"/>
        </w:rPr>
        <w:t xml:space="preserve"> DN s</w:t>
      </w:r>
      <w:r w:rsidR="001735F2" w:rsidRPr="001735F2">
        <w:rPr>
          <w:b/>
          <w:sz w:val="28"/>
          <w:szCs w:val="28"/>
        </w:rPr>
        <w:t>ẽ</w:t>
      </w:r>
      <w:r w:rsidR="001735F2">
        <w:rPr>
          <w:b/>
          <w:sz w:val="28"/>
          <w:szCs w:val="28"/>
        </w:rPr>
        <w:t xml:space="preserve"> t</w:t>
      </w:r>
      <w:r w:rsidR="001735F2" w:rsidRPr="001735F2">
        <w:rPr>
          <w:b/>
          <w:sz w:val="28"/>
          <w:szCs w:val="28"/>
        </w:rPr>
        <w:t>ùy</w:t>
      </w:r>
      <w:r w:rsidR="001735F2">
        <w:rPr>
          <w:b/>
          <w:sz w:val="28"/>
          <w:szCs w:val="28"/>
        </w:rPr>
        <w:t xml:space="preserve"> thu</w:t>
      </w:r>
      <w:r w:rsidR="001735F2" w:rsidRPr="001735F2">
        <w:rPr>
          <w:b/>
          <w:sz w:val="28"/>
          <w:szCs w:val="28"/>
        </w:rPr>
        <w:t>ộc</w:t>
      </w:r>
      <w:r w:rsidR="001735F2">
        <w:rPr>
          <w:b/>
          <w:sz w:val="28"/>
          <w:szCs w:val="28"/>
        </w:rPr>
        <w:t xml:space="preserve"> v</w:t>
      </w:r>
      <w:r w:rsidR="001735F2" w:rsidRPr="001735F2">
        <w:rPr>
          <w:b/>
          <w:sz w:val="28"/>
          <w:szCs w:val="28"/>
        </w:rPr>
        <w:t>ào</w:t>
      </w:r>
      <w:r w:rsidR="001735F2">
        <w:rPr>
          <w:b/>
          <w:sz w:val="28"/>
          <w:szCs w:val="28"/>
        </w:rPr>
        <w:t xml:space="preserve"> qui m</w:t>
      </w:r>
      <w:r w:rsidR="001735F2" w:rsidRPr="001735F2">
        <w:rPr>
          <w:b/>
          <w:sz w:val="28"/>
          <w:szCs w:val="28"/>
        </w:rPr>
        <w:t>ô</w:t>
      </w:r>
      <w:r w:rsidR="001735F2">
        <w:rPr>
          <w:b/>
          <w:sz w:val="28"/>
          <w:szCs w:val="28"/>
        </w:rPr>
        <w:t xml:space="preserve"> v</w:t>
      </w:r>
      <w:r w:rsidR="001735F2" w:rsidRPr="001735F2">
        <w:rPr>
          <w:b/>
          <w:sz w:val="28"/>
          <w:szCs w:val="28"/>
        </w:rPr>
        <w:t>à</w:t>
      </w:r>
      <w:r w:rsidR="001735F2">
        <w:rPr>
          <w:b/>
          <w:sz w:val="28"/>
          <w:szCs w:val="28"/>
        </w:rPr>
        <w:t xml:space="preserve"> t</w:t>
      </w:r>
      <w:r w:rsidRPr="009D6AE7">
        <w:rPr>
          <w:b/>
          <w:sz w:val="28"/>
          <w:szCs w:val="28"/>
        </w:rPr>
        <w:t>ì</w:t>
      </w:r>
      <w:r w:rsidR="001735F2" w:rsidRPr="001735F2">
        <w:rPr>
          <w:b/>
          <w:sz w:val="28"/>
          <w:szCs w:val="28"/>
        </w:rPr>
        <w:t>nh</w:t>
      </w:r>
      <w:r w:rsidR="001735F2">
        <w:rPr>
          <w:b/>
          <w:sz w:val="28"/>
          <w:szCs w:val="28"/>
        </w:rPr>
        <w:t xml:space="preserve"> h</w:t>
      </w:r>
      <w:r w:rsidR="001735F2" w:rsidRPr="001735F2">
        <w:rPr>
          <w:b/>
          <w:sz w:val="28"/>
          <w:szCs w:val="28"/>
        </w:rPr>
        <w:t>ình</w:t>
      </w:r>
      <w:r w:rsidR="001735F2">
        <w:rPr>
          <w:b/>
          <w:sz w:val="28"/>
          <w:szCs w:val="28"/>
        </w:rPr>
        <w:t xml:space="preserve"> ho</w:t>
      </w:r>
      <w:r w:rsidR="001735F2" w:rsidRPr="001735F2">
        <w:rPr>
          <w:b/>
          <w:sz w:val="28"/>
          <w:szCs w:val="28"/>
        </w:rPr>
        <w:t>ạt</w:t>
      </w:r>
      <w:r w:rsidR="001735F2">
        <w:rPr>
          <w:b/>
          <w:sz w:val="28"/>
          <w:szCs w:val="28"/>
        </w:rPr>
        <w:t xml:space="preserve"> đ</w:t>
      </w:r>
      <w:r w:rsidR="001735F2" w:rsidRPr="001735F2">
        <w:rPr>
          <w:b/>
          <w:sz w:val="28"/>
          <w:szCs w:val="28"/>
        </w:rPr>
        <w:t>ộng</w:t>
      </w:r>
      <w:r w:rsidR="001735F2">
        <w:rPr>
          <w:b/>
          <w:sz w:val="28"/>
          <w:szCs w:val="28"/>
        </w:rPr>
        <w:t xml:space="preserve"> kinh doanh c</w:t>
      </w:r>
      <w:r w:rsidR="001735F2" w:rsidRPr="001735F2">
        <w:rPr>
          <w:b/>
          <w:sz w:val="28"/>
          <w:szCs w:val="28"/>
        </w:rPr>
        <w:t>ủa</w:t>
      </w:r>
      <w:r w:rsidR="001735F2">
        <w:rPr>
          <w:b/>
          <w:sz w:val="28"/>
          <w:szCs w:val="28"/>
        </w:rPr>
        <w:t xml:space="preserve"> </w:t>
      </w:r>
      <w:r w:rsidR="001735F2" w:rsidRPr="001735F2">
        <w:rPr>
          <w:b/>
          <w:sz w:val="28"/>
          <w:szCs w:val="28"/>
        </w:rPr>
        <w:t>đơ</w:t>
      </w:r>
      <w:r w:rsidR="001735F2">
        <w:rPr>
          <w:b/>
          <w:sz w:val="28"/>
          <w:szCs w:val="28"/>
        </w:rPr>
        <w:t>n v</w:t>
      </w:r>
      <w:r w:rsidR="001735F2" w:rsidRPr="001735F2">
        <w:rPr>
          <w:b/>
          <w:sz w:val="28"/>
          <w:szCs w:val="28"/>
        </w:rPr>
        <w:t>ị</w:t>
      </w:r>
      <w:r w:rsidR="001735F2">
        <w:rPr>
          <w:b/>
          <w:sz w:val="28"/>
          <w:szCs w:val="28"/>
        </w:rPr>
        <w:t xml:space="preserve"> đ</w:t>
      </w:r>
      <w:r w:rsidR="001735F2" w:rsidRPr="001735F2">
        <w:rPr>
          <w:b/>
          <w:sz w:val="28"/>
          <w:szCs w:val="28"/>
        </w:rPr>
        <w:t>ể</w:t>
      </w:r>
      <w:r w:rsidR="001735F2">
        <w:rPr>
          <w:b/>
          <w:sz w:val="28"/>
          <w:szCs w:val="28"/>
        </w:rPr>
        <w:t xml:space="preserve"> l</w:t>
      </w:r>
      <w:r w:rsidR="001735F2" w:rsidRPr="001735F2">
        <w:rPr>
          <w:b/>
          <w:sz w:val="28"/>
          <w:szCs w:val="28"/>
        </w:rPr>
        <w:t>ựa</w:t>
      </w:r>
      <w:r w:rsidR="001735F2">
        <w:rPr>
          <w:b/>
          <w:sz w:val="28"/>
          <w:szCs w:val="28"/>
        </w:rPr>
        <w:t xml:space="preserve"> ch</w:t>
      </w:r>
      <w:r w:rsidR="001735F2" w:rsidRPr="001735F2">
        <w:rPr>
          <w:b/>
          <w:sz w:val="28"/>
          <w:szCs w:val="28"/>
        </w:rPr>
        <w:t>ọn</w:t>
      </w:r>
      <w:r w:rsidR="001735F2">
        <w:rPr>
          <w:b/>
          <w:sz w:val="28"/>
          <w:szCs w:val="28"/>
        </w:rPr>
        <w:t xml:space="preserve"> </w:t>
      </w:r>
      <w:r w:rsidR="001735F2" w:rsidRPr="001735F2">
        <w:rPr>
          <w:b/>
          <w:sz w:val="28"/>
          <w:szCs w:val="28"/>
        </w:rPr>
        <w:t>áp</w:t>
      </w:r>
      <w:r w:rsidR="001735F2">
        <w:rPr>
          <w:b/>
          <w:sz w:val="28"/>
          <w:szCs w:val="28"/>
        </w:rPr>
        <w:t xml:space="preserve"> d</w:t>
      </w:r>
      <w:r w:rsidR="001735F2" w:rsidRPr="001735F2">
        <w:rPr>
          <w:b/>
          <w:sz w:val="28"/>
          <w:szCs w:val="28"/>
        </w:rPr>
        <w:t>ụng</w:t>
      </w:r>
      <w:r w:rsidR="001735F2">
        <w:rPr>
          <w:b/>
          <w:sz w:val="28"/>
          <w:szCs w:val="28"/>
        </w:rPr>
        <w:t xml:space="preserve"> ch</w:t>
      </w:r>
      <w:r w:rsidR="001735F2" w:rsidRPr="001735F2">
        <w:rPr>
          <w:b/>
          <w:sz w:val="28"/>
          <w:szCs w:val="28"/>
        </w:rPr>
        <w:t>ế</w:t>
      </w:r>
      <w:r w:rsidR="001735F2">
        <w:rPr>
          <w:b/>
          <w:sz w:val="28"/>
          <w:szCs w:val="28"/>
        </w:rPr>
        <w:t xml:space="preserve"> đ</w:t>
      </w:r>
      <w:r w:rsidR="001735F2" w:rsidRPr="001735F2">
        <w:rPr>
          <w:b/>
          <w:sz w:val="28"/>
          <w:szCs w:val="28"/>
        </w:rPr>
        <w:t>ộ</w:t>
      </w:r>
      <w:r w:rsidR="001735F2">
        <w:rPr>
          <w:b/>
          <w:sz w:val="28"/>
          <w:szCs w:val="28"/>
        </w:rPr>
        <w:t xml:space="preserve"> k</w:t>
      </w:r>
      <w:r w:rsidR="001735F2" w:rsidRPr="001735F2">
        <w:rPr>
          <w:b/>
          <w:sz w:val="28"/>
          <w:szCs w:val="28"/>
        </w:rPr>
        <w:t>ế</w:t>
      </w:r>
      <w:r w:rsidR="001735F2">
        <w:rPr>
          <w:b/>
          <w:sz w:val="28"/>
          <w:szCs w:val="28"/>
        </w:rPr>
        <w:t xml:space="preserve"> to</w:t>
      </w:r>
      <w:r w:rsidR="001735F2" w:rsidRPr="001735F2">
        <w:rPr>
          <w:b/>
          <w:sz w:val="28"/>
          <w:szCs w:val="28"/>
        </w:rPr>
        <w:t>án</w:t>
      </w:r>
      <w:r w:rsidR="001735F2">
        <w:rPr>
          <w:b/>
          <w:sz w:val="28"/>
          <w:szCs w:val="28"/>
        </w:rPr>
        <w:t xml:space="preserve"> hi</w:t>
      </w:r>
      <w:r w:rsidR="001735F2" w:rsidRPr="001735F2">
        <w:rPr>
          <w:b/>
          <w:sz w:val="28"/>
          <w:szCs w:val="28"/>
        </w:rPr>
        <w:t>ện</w:t>
      </w:r>
      <w:r w:rsidR="001735F2">
        <w:rPr>
          <w:b/>
          <w:sz w:val="28"/>
          <w:szCs w:val="28"/>
        </w:rPr>
        <w:t xml:space="preserve"> h</w:t>
      </w:r>
      <w:r w:rsidR="001735F2" w:rsidRPr="001735F2">
        <w:rPr>
          <w:b/>
          <w:sz w:val="28"/>
          <w:szCs w:val="28"/>
        </w:rPr>
        <w:t>ành</w:t>
      </w:r>
      <w:r w:rsidR="001735F2">
        <w:rPr>
          <w:b/>
          <w:sz w:val="28"/>
          <w:szCs w:val="28"/>
        </w:rPr>
        <w:t xml:space="preserve"> ph</w:t>
      </w:r>
      <w:r w:rsidR="001735F2" w:rsidRPr="001735F2">
        <w:rPr>
          <w:b/>
          <w:sz w:val="28"/>
          <w:szCs w:val="28"/>
        </w:rPr>
        <w:t>ù</w:t>
      </w:r>
      <w:r w:rsidR="001735F2">
        <w:rPr>
          <w:b/>
          <w:sz w:val="28"/>
          <w:szCs w:val="28"/>
        </w:rPr>
        <w:t xml:space="preserve"> h</w:t>
      </w:r>
      <w:r w:rsidR="001735F2" w:rsidRPr="001735F2">
        <w:rPr>
          <w:b/>
          <w:sz w:val="28"/>
          <w:szCs w:val="28"/>
        </w:rPr>
        <w:t>ợp</w:t>
      </w:r>
      <w:r w:rsidR="001735F2">
        <w:rPr>
          <w:b/>
          <w:sz w:val="28"/>
          <w:szCs w:val="28"/>
        </w:rPr>
        <w:t xml:space="preserve">. </w:t>
      </w:r>
    </w:p>
    <w:p w:rsidR="00483DC3" w:rsidRDefault="00483DC3" w:rsidP="00D36F49">
      <w:pPr>
        <w:pStyle w:val="NormalWeb"/>
        <w:shd w:val="clear" w:color="auto" w:fill="FFFFFF"/>
        <w:spacing w:before="0" w:beforeAutospacing="0" w:after="0" w:afterAutospacing="0" w:line="375" w:lineRule="atLeast"/>
        <w:jc w:val="both"/>
        <w:textAlignment w:val="baseline"/>
        <w:rPr>
          <w:b/>
          <w:sz w:val="28"/>
          <w:szCs w:val="28"/>
        </w:rPr>
      </w:pPr>
    </w:p>
    <w:p w:rsidR="00343753" w:rsidRPr="00483DC3" w:rsidRDefault="00343753" w:rsidP="00D36F49">
      <w:pPr>
        <w:pStyle w:val="NormalWeb"/>
        <w:shd w:val="clear" w:color="auto" w:fill="FFFFFF"/>
        <w:spacing w:before="0" w:beforeAutospacing="0" w:after="0" w:afterAutospacing="0" w:line="375" w:lineRule="atLeast"/>
        <w:jc w:val="both"/>
        <w:textAlignment w:val="baseline"/>
        <w:rPr>
          <w:b/>
          <w:sz w:val="28"/>
          <w:szCs w:val="28"/>
        </w:rPr>
      </w:pPr>
      <w:r w:rsidRPr="00483DC3">
        <w:rPr>
          <w:b/>
          <w:sz w:val="28"/>
          <w:szCs w:val="28"/>
        </w:rPr>
        <w:t>Tài liệu tham khảo</w:t>
      </w:r>
    </w:p>
    <w:p w:rsidR="00343753" w:rsidRDefault="00343753" w:rsidP="00D36F49">
      <w:pPr>
        <w:pStyle w:val="NormalWeb"/>
        <w:shd w:val="clear" w:color="auto" w:fill="FFFFFF"/>
        <w:spacing w:before="0" w:beforeAutospacing="0" w:after="0" w:afterAutospacing="0" w:line="375" w:lineRule="atLeast"/>
        <w:jc w:val="both"/>
        <w:textAlignment w:val="baseline"/>
        <w:rPr>
          <w:sz w:val="28"/>
          <w:szCs w:val="28"/>
        </w:rPr>
      </w:pPr>
    </w:p>
    <w:p w:rsidR="008843F7" w:rsidRPr="00F846F9" w:rsidRDefault="008843F7" w:rsidP="008843F7">
      <w:pPr>
        <w:pStyle w:val="NormalWeb"/>
        <w:shd w:val="clear" w:color="auto" w:fill="FFFFFF"/>
        <w:spacing w:before="0" w:beforeAutospacing="0" w:after="0" w:afterAutospacing="0" w:line="375" w:lineRule="atLeast"/>
        <w:jc w:val="both"/>
        <w:textAlignment w:val="baseline"/>
        <w:rPr>
          <w:iCs/>
          <w:color w:val="000000"/>
          <w:sz w:val="28"/>
          <w:szCs w:val="28"/>
          <w:shd w:val="clear" w:color="auto" w:fill="FFFFFF"/>
        </w:rPr>
      </w:pPr>
      <w:r w:rsidRPr="00F846F9">
        <w:rPr>
          <w:sz w:val="28"/>
          <w:szCs w:val="28"/>
        </w:rPr>
        <w:t xml:space="preserve">1. Nghị định chính phủ </w:t>
      </w:r>
      <w:r w:rsidRPr="00F846F9">
        <w:rPr>
          <w:color w:val="000000"/>
          <w:sz w:val="28"/>
          <w:szCs w:val="28"/>
          <w:shd w:val="clear" w:color="auto" w:fill="FFFFFF"/>
          <w:lang w:val="vi-VN"/>
        </w:rPr>
        <w:t>Số: </w:t>
      </w:r>
      <w:r w:rsidRPr="00F846F9">
        <w:rPr>
          <w:color w:val="000000"/>
          <w:sz w:val="28"/>
          <w:szCs w:val="28"/>
          <w:shd w:val="clear" w:color="auto" w:fill="FFFFFF"/>
        </w:rPr>
        <w:t>80</w:t>
      </w:r>
      <w:r w:rsidRPr="00F846F9">
        <w:rPr>
          <w:color w:val="000000"/>
          <w:sz w:val="28"/>
          <w:szCs w:val="28"/>
          <w:shd w:val="clear" w:color="auto" w:fill="FFFFFF"/>
          <w:lang w:val="vi-VN"/>
        </w:rPr>
        <w:t>/</w:t>
      </w:r>
      <w:r w:rsidRPr="00F846F9">
        <w:rPr>
          <w:color w:val="000000"/>
          <w:sz w:val="28"/>
          <w:szCs w:val="28"/>
          <w:shd w:val="clear" w:color="auto" w:fill="FFFFFF"/>
        </w:rPr>
        <w:t xml:space="preserve">2021/NĐ-CP </w:t>
      </w:r>
      <w:r w:rsidRPr="00F846F9">
        <w:rPr>
          <w:iCs/>
          <w:color w:val="000000"/>
          <w:sz w:val="28"/>
          <w:szCs w:val="28"/>
          <w:shd w:val="clear" w:color="auto" w:fill="FFFFFF"/>
          <w:lang w:val="vi-VN"/>
        </w:rPr>
        <w:t>ngày </w:t>
      </w:r>
      <w:r w:rsidRPr="00F846F9">
        <w:rPr>
          <w:iCs/>
          <w:color w:val="000000"/>
          <w:sz w:val="28"/>
          <w:szCs w:val="28"/>
          <w:shd w:val="clear" w:color="auto" w:fill="FFFFFF"/>
        </w:rPr>
        <w:t>26</w:t>
      </w:r>
      <w:r w:rsidRPr="00F846F9">
        <w:rPr>
          <w:iCs/>
          <w:color w:val="000000"/>
          <w:sz w:val="28"/>
          <w:szCs w:val="28"/>
          <w:shd w:val="clear" w:color="auto" w:fill="FFFFFF"/>
          <w:lang w:val="vi-VN"/>
        </w:rPr>
        <w:t> tháng </w:t>
      </w:r>
      <w:r w:rsidRPr="00F846F9">
        <w:rPr>
          <w:iCs/>
          <w:color w:val="000000"/>
          <w:sz w:val="28"/>
          <w:szCs w:val="28"/>
          <w:shd w:val="clear" w:color="auto" w:fill="FFFFFF"/>
        </w:rPr>
        <w:t>8</w:t>
      </w:r>
      <w:r w:rsidRPr="00F846F9">
        <w:rPr>
          <w:iCs/>
          <w:color w:val="000000"/>
          <w:sz w:val="28"/>
          <w:szCs w:val="28"/>
          <w:shd w:val="clear" w:color="auto" w:fill="FFFFFF"/>
          <w:lang w:val="vi-VN"/>
        </w:rPr>
        <w:t> năm 20</w:t>
      </w:r>
      <w:r w:rsidRPr="00F846F9">
        <w:rPr>
          <w:iCs/>
          <w:color w:val="000000"/>
          <w:sz w:val="28"/>
          <w:szCs w:val="28"/>
          <w:shd w:val="clear" w:color="auto" w:fill="FFFFFF"/>
        </w:rPr>
        <w:t>21</w:t>
      </w:r>
      <w:bookmarkStart w:id="1" w:name="loai_1_name"/>
      <w:r w:rsidRPr="00F846F9">
        <w:rPr>
          <w:iCs/>
          <w:color w:val="000000"/>
          <w:sz w:val="28"/>
          <w:szCs w:val="28"/>
          <w:shd w:val="clear" w:color="auto" w:fill="FFFFFF"/>
        </w:rPr>
        <w:t xml:space="preserve"> qui định chi tiết và hướng dẫn thi hành một số điều của Luật Hỗ Trợ DN nhỏ và vừa.</w:t>
      </w:r>
    </w:p>
    <w:bookmarkEnd w:id="1"/>
    <w:p w:rsidR="008843F7" w:rsidRPr="00F846F9" w:rsidRDefault="008843F7" w:rsidP="008843F7">
      <w:pPr>
        <w:pStyle w:val="NormalWeb"/>
        <w:shd w:val="clear" w:color="auto" w:fill="FFFFFF"/>
        <w:spacing w:before="0" w:beforeAutospacing="0" w:after="0" w:afterAutospacing="0" w:line="375" w:lineRule="atLeast"/>
        <w:jc w:val="both"/>
        <w:textAlignment w:val="baseline"/>
        <w:rPr>
          <w:sz w:val="28"/>
          <w:szCs w:val="28"/>
        </w:rPr>
      </w:pPr>
      <w:r w:rsidRPr="00F846F9">
        <w:rPr>
          <w:sz w:val="28"/>
          <w:szCs w:val="28"/>
        </w:rPr>
        <w:t xml:space="preserve">2. </w:t>
      </w:r>
      <w:r w:rsidRPr="00F846F9">
        <w:rPr>
          <w:color w:val="000000"/>
          <w:sz w:val="28"/>
          <w:szCs w:val="28"/>
          <w:shd w:val="clear" w:color="auto" w:fill="FFFFFF"/>
        </w:rPr>
        <w:t xml:space="preserve">Luật số: 04/2017/QH14 </w:t>
      </w:r>
      <w:r w:rsidRPr="00F846F9">
        <w:rPr>
          <w:iCs/>
          <w:color w:val="000000"/>
          <w:sz w:val="28"/>
          <w:szCs w:val="28"/>
          <w:shd w:val="clear" w:color="auto" w:fill="FFFFFF"/>
        </w:rPr>
        <w:t>ngày 12 tháng 6 năm 2017 hỗ trợ DN nhỏ và vừa</w:t>
      </w:r>
    </w:p>
    <w:p w:rsidR="008843F7" w:rsidRPr="00F846F9" w:rsidRDefault="008843F7" w:rsidP="00D36F49">
      <w:pPr>
        <w:pStyle w:val="NormalWeb"/>
        <w:shd w:val="clear" w:color="auto" w:fill="FFFFFF"/>
        <w:spacing w:before="0" w:beforeAutospacing="0" w:after="0" w:afterAutospacing="0" w:line="375" w:lineRule="atLeast"/>
        <w:jc w:val="both"/>
        <w:textAlignment w:val="baseline"/>
        <w:rPr>
          <w:b/>
          <w:sz w:val="28"/>
          <w:szCs w:val="28"/>
        </w:rPr>
      </w:pPr>
      <w:r w:rsidRPr="00F846F9">
        <w:rPr>
          <w:b/>
          <w:sz w:val="28"/>
          <w:szCs w:val="28"/>
        </w:rPr>
        <w:t>3.</w:t>
      </w:r>
      <w:r w:rsidR="00F846F9" w:rsidRPr="00F846F9">
        <w:rPr>
          <w:b/>
          <w:sz w:val="28"/>
          <w:szCs w:val="28"/>
        </w:rPr>
        <w:t xml:space="preserve"> </w:t>
      </w:r>
      <w:r w:rsidR="00F846F9" w:rsidRPr="00F846F9">
        <w:rPr>
          <w:color w:val="000000"/>
          <w:sz w:val="28"/>
          <w:szCs w:val="28"/>
          <w:shd w:val="clear" w:color="auto" w:fill="FFFFFF"/>
        </w:rPr>
        <w:t>Thông tư số </w:t>
      </w:r>
      <w:r w:rsidR="00F846F9" w:rsidRPr="00F846F9">
        <w:rPr>
          <w:color w:val="000000"/>
          <w:sz w:val="28"/>
          <w:szCs w:val="28"/>
          <w:bdr w:val="none" w:sz="0" w:space="0" w:color="auto" w:frame="1"/>
          <w:shd w:val="clear" w:color="auto" w:fill="FFFFFF"/>
        </w:rPr>
        <w:t xml:space="preserve">200/2014/TT-BTC </w:t>
      </w:r>
      <w:r w:rsidR="00F846F9" w:rsidRPr="00F846F9">
        <w:rPr>
          <w:color w:val="000000"/>
          <w:sz w:val="28"/>
          <w:szCs w:val="28"/>
          <w:shd w:val="clear" w:color="auto" w:fill="FFFFFF"/>
        </w:rPr>
        <w:t>ngày 22 tháng 12 năm 2014</w:t>
      </w:r>
      <w:r w:rsidR="00F64FE1">
        <w:rPr>
          <w:color w:val="000000"/>
          <w:sz w:val="28"/>
          <w:szCs w:val="28"/>
          <w:shd w:val="clear" w:color="auto" w:fill="FFFFFF"/>
        </w:rPr>
        <w:t xml:space="preserve"> h</w:t>
      </w:r>
      <w:r w:rsidR="00F64FE1" w:rsidRPr="00F64FE1">
        <w:rPr>
          <w:color w:val="000000"/>
          <w:sz w:val="28"/>
          <w:szCs w:val="28"/>
          <w:shd w:val="clear" w:color="auto" w:fill="FFFFFF"/>
        </w:rPr>
        <w:t>ớng</w:t>
      </w:r>
      <w:r w:rsidR="00F64FE1">
        <w:rPr>
          <w:color w:val="000000"/>
          <w:sz w:val="28"/>
          <w:szCs w:val="28"/>
          <w:shd w:val="clear" w:color="auto" w:fill="FFFFFF"/>
        </w:rPr>
        <w:t xml:space="preserve"> d</w:t>
      </w:r>
      <w:r w:rsidR="00F64FE1" w:rsidRPr="00F64FE1">
        <w:rPr>
          <w:color w:val="000000"/>
          <w:sz w:val="28"/>
          <w:szCs w:val="28"/>
          <w:shd w:val="clear" w:color="auto" w:fill="FFFFFF"/>
        </w:rPr>
        <w:t>ẫn</w:t>
      </w:r>
      <w:r w:rsidR="00F64FE1">
        <w:rPr>
          <w:color w:val="000000"/>
          <w:sz w:val="28"/>
          <w:szCs w:val="28"/>
          <w:shd w:val="clear" w:color="auto" w:fill="FFFFFF"/>
        </w:rPr>
        <w:t xml:space="preserve"> ch</w:t>
      </w:r>
      <w:r w:rsidR="00F64FE1" w:rsidRPr="00F64FE1">
        <w:rPr>
          <w:color w:val="000000"/>
          <w:sz w:val="28"/>
          <w:szCs w:val="28"/>
          <w:shd w:val="clear" w:color="auto" w:fill="FFFFFF"/>
        </w:rPr>
        <w:t>ế</w:t>
      </w:r>
      <w:r w:rsidR="00F64FE1">
        <w:rPr>
          <w:color w:val="000000"/>
          <w:sz w:val="28"/>
          <w:szCs w:val="28"/>
          <w:shd w:val="clear" w:color="auto" w:fill="FFFFFF"/>
        </w:rPr>
        <w:t xml:space="preserve"> đ</w:t>
      </w:r>
      <w:r w:rsidR="00F64FE1" w:rsidRPr="00F64FE1">
        <w:rPr>
          <w:color w:val="000000"/>
          <w:sz w:val="28"/>
          <w:szCs w:val="28"/>
          <w:shd w:val="clear" w:color="auto" w:fill="FFFFFF"/>
        </w:rPr>
        <w:t>ộ</w:t>
      </w:r>
      <w:r w:rsidR="00F64FE1">
        <w:rPr>
          <w:color w:val="000000"/>
          <w:sz w:val="28"/>
          <w:szCs w:val="28"/>
          <w:shd w:val="clear" w:color="auto" w:fill="FFFFFF"/>
        </w:rPr>
        <w:t xml:space="preserve"> k</w:t>
      </w:r>
      <w:r w:rsidR="00F64FE1" w:rsidRPr="00F64FE1">
        <w:rPr>
          <w:color w:val="000000"/>
          <w:sz w:val="28"/>
          <w:szCs w:val="28"/>
          <w:shd w:val="clear" w:color="auto" w:fill="FFFFFF"/>
        </w:rPr>
        <w:t>ế</w:t>
      </w:r>
      <w:r w:rsidR="00F64FE1">
        <w:rPr>
          <w:color w:val="000000"/>
          <w:sz w:val="28"/>
          <w:szCs w:val="28"/>
          <w:shd w:val="clear" w:color="auto" w:fill="FFFFFF"/>
        </w:rPr>
        <w:t xml:space="preserve"> to</w:t>
      </w:r>
      <w:r w:rsidR="00F64FE1" w:rsidRPr="00F64FE1">
        <w:rPr>
          <w:color w:val="000000"/>
          <w:sz w:val="28"/>
          <w:szCs w:val="28"/>
          <w:shd w:val="clear" w:color="auto" w:fill="FFFFFF"/>
        </w:rPr>
        <w:t>án</w:t>
      </w:r>
      <w:r w:rsidR="00F64FE1">
        <w:rPr>
          <w:color w:val="000000"/>
          <w:sz w:val="28"/>
          <w:szCs w:val="28"/>
          <w:shd w:val="clear" w:color="auto" w:fill="FFFFFF"/>
        </w:rPr>
        <w:t xml:space="preserve"> DN</w:t>
      </w:r>
    </w:p>
    <w:p w:rsidR="00F846F9" w:rsidRPr="00F846F9" w:rsidRDefault="00F846F9" w:rsidP="00D36F49">
      <w:pPr>
        <w:pStyle w:val="NormalWeb"/>
        <w:shd w:val="clear" w:color="auto" w:fill="FFFFFF"/>
        <w:spacing w:before="0" w:beforeAutospacing="0" w:after="0" w:afterAutospacing="0" w:line="375" w:lineRule="atLeast"/>
        <w:jc w:val="both"/>
        <w:textAlignment w:val="baseline"/>
        <w:rPr>
          <w:b/>
          <w:sz w:val="28"/>
          <w:szCs w:val="28"/>
        </w:rPr>
      </w:pPr>
      <w:r w:rsidRPr="00F846F9">
        <w:rPr>
          <w:b/>
          <w:sz w:val="28"/>
          <w:szCs w:val="28"/>
        </w:rPr>
        <w:t xml:space="preserve">4. </w:t>
      </w:r>
      <w:r w:rsidRPr="00F846F9">
        <w:rPr>
          <w:color w:val="000000"/>
          <w:sz w:val="28"/>
          <w:szCs w:val="28"/>
          <w:shd w:val="clear" w:color="auto" w:fill="FFFFFF"/>
        </w:rPr>
        <w:t>Thông tư 133/2016/TT-BTC ngày 26 tháng 8 năm 2016</w:t>
      </w:r>
      <w:r w:rsidR="00F64FE1">
        <w:rPr>
          <w:color w:val="000000"/>
          <w:sz w:val="28"/>
          <w:szCs w:val="28"/>
          <w:shd w:val="clear" w:color="auto" w:fill="FFFFFF"/>
        </w:rPr>
        <w:t xml:space="preserve"> hư</w:t>
      </w:r>
      <w:r w:rsidR="00F64FE1" w:rsidRPr="00F64FE1">
        <w:rPr>
          <w:color w:val="000000"/>
          <w:sz w:val="28"/>
          <w:szCs w:val="28"/>
          <w:shd w:val="clear" w:color="auto" w:fill="FFFFFF"/>
        </w:rPr>
        <w:t>ớng</w:t>
      </w:r>
      <w:r w:rsidR="00F64FE1">
        <w:rPr>
          <w:color w:val="000000"/>
          <w:sz w:val="28"/>
          <w:szCs w:val="28"/>
          <w:shd w:val="clear" w:color="auto" w:fill="FFFFFF"/>
        </w:rPr>
        <w:t xml:space="preserve"> d</w:t>
      </w:r>
      <w:r w:rsidR="00F64FE1" w:rsidRPr="00F64FE1">
        <w:rPr>
          <w:color w:val="000000"/>
          <w:sz w:val="28"/>
          <w:szCs w:val="28"/>
          <w:shd w:val="clear" w:color="auto" w:fill="FFFFFF"/>
        </w:rPr>
        <w:t>ẫn</w:t>
      </w:r>
      <w:r w:rsidR="00F64FE1">
        <w:rPr>
          <w:color w:val="000000"/>
          <w:sz w:val="28"/>
          <w:szCs w:val="28"/>
          <w:shd w:val="clear" w:color="auto" w:fill="FFFFFF"/>
        </w:rPr>
        <w:t xml:space="preserve"> ch</w:t>
      </w:r>
      <w:r w:rsidR="00F64FE1" w:rsidRPr="00F64FE1">
        <w:rPr>
          <w:color w:val="000000"/>
          <w:sz w:val="28"/>
          <w:szCs w:val="28"/>
          <w:shd w:val="clear" w:color="auto" w:fill="FFFFFF"/>
        </w:rPr>
        <w:t>ế</w:t>
      </w:r>
      <w:r w:rsidR="00F64FE1">
        <w:rPr>
          <w:color w:val="000000"/>
          <w:sz w:val="28"/>
          <w:szCs w:val="28"/>
          <w:shd w:val="clear" w:color="auto" w:fill="FFFFFF"/>
        </w:rPr>
        <w:t xml:space="preserve"> đ</w:t>
      </w:r>
      <w:r w:rsidR="00F64FE1" w:rsidRPr="00F64FE1">
        <w:rPr>
          <w:color w:val="000000"/>
          <w:sz w:val="28"/>
          <w:szCs w:val="28"/>
          <w:shd w:val="clear" w:color="auto" w:fill="FFFFFF"/>
        </w:rPr>
        <w:t>ộ</w:t>
      </w:r>
      <w:r w:rsidR="00F64FE1">
        <w:rPr>
          <w:color w:val="000000"/>
          <w:sz w:val="28"/>
          <w:szCs w:val="28"/>
          <w:shd w:val="clear" w:color="auto" w:fill="FFFFFF"/>
        </w:rPr>
        <w:t xml:space="preserve"> k</w:t>
      </w:r>
      <w:r w:rsidR="00F64FE1" w:rsidRPr="00F64FE1">
        <w:rPr>
          <w:color w:val="000000"/>
          <w:sz w:val="28"/>
          <w:szCs w:val="28"/>
          <w:shd w:val="clear" w:color="auto" w:fill="FFFFFF"/>
        </w:rPr>
        <w:t>ế</w:t>
      </w:r>
      <w:r w:rsidR="00F64FE1">
        <w:rPr>
          <w:color w:val="000000"/>
          <w:sz w:val="28"/>
          <w:szCs w:val="28"/>
          <w:shd w:val="clear" w:color="auto" w:fill="FFFFFF"/>
        </w:rPr>
        <w:t xml:space="preserve"> to</w:t>
      </w:r>
      <w:r w:rsidR="00F64FE1" w:rsidRPr="00F64FE1">
        <w:rPr>
          <w:color w:val="000000"/>
          <w:sz w:val="28"/>
          <w:szCs w:val="28"/>
          <w:shd w:val="clear" w:color="auto" w:fill="FFFFFF"/>
        </w:rPr>
        <w:t>án</w:t>
      </w:r>
      <w:r w:rsidR="00F64FE1">
        <w:rPr>
          <w:color w:val="000000"/>
          <w:sz w:val="28"/>
          <w:szCs w:val="28"/>
          <w:shd w:val="clear" w:color="auto" w:fill="FFFFFF"/>
        </w:rPr>
        <w:t xml:space="preserve"> DN nh</w:t>
      </w:r>
      <w:r w:rsidR="00F64FE1" w:rsidRPr="00F64FE1">
        <w:rPr>
          <w:color w:val="000000"/>
          <w:sz w:val="28"/>
          <w:szCs w:val="28"/>
          <w:shd w:val="clear" w:color="auto" w:fill="FFFFFF"/>
        </w:rPr>
        <w:t>ỏ</w:t>
      </w:r>
      <w:r w:rsidR="00F64FE1">
        <w:rPr>
          <w:color w:val="000000"/>
          <w:sz w:val="28"/>
          <w:szCs w:val="28"/>
          <w:shd w:val="clear" w:color="auto" w:fill="FFFFFF"/>
        </w:rPr>
        <w:t xml:space="preserve"> v</w:t>
      </w:r>
      <w:r w:rsidR="00F64FE1" w:rsidRPr="00F64FE1">
        <w:rPr>
          <w:color w:val="000000"/>
          <w:sz w:val="28"/>
          <w:szCs w:val="28"/>
          <w:shd w:val="clear" w:color="auto" w:fill="FFFFFF"/>
        </w:rPr>
        <w:t>à</w:t>
      </w:r>
      <w:r w:rsidR="00F64FE1">
        <w:rPr>
          <w:color w:val="000000"/>
          <w:sz w:val="28"/>
          <w:szCs w:val="28"/>
          <w:shd w:val="clear" w:color="auto" w:fill="FFFFFF"/>
        </w:rPr>
        <w:t xml:space="preserve"> v</w:t>
      </w:r>
      <w:r w:rsidR="00F64FE1" w:rsidRPr="00F64FE1">
        <w:rPr>
          <w:color w:val="000000"/>
          <w:sz w:val="28"/>
          <w:szCs w:val="28"/>
          <w:shd w:val="clear" w:color="auto" w:fill="FFFFFF"/>
        </w:rPr>
        <w:t>ừa</w:t>
      </w:r>
    </w:p>
    <w:p w:rsidR="00F846F9" w:rsidRPr="00F846F9" w:rsidRDefault="00F846F9" w:rsidP="00D36F49">
      <w:pPr>
        <w:pStyle w:val="NormalWeb"/>
        <w:shd w:val="clear" w:color="auto" w:fill="FFFFFF"/>
        <w:spacing w:before="0" w:beforeAutospacing="0" w:after="0" w:afterAutospacing="0" w:line="375" w:lineRule="atLeast"/>
        <w:jc w:val="both"/>
        <w:textAlignment w:val="baseline"/>
        <w:rPr>
          <w:b/>
          <w:sz w:val="28"/>
          <w:szCs w:val="28"/>
        </w:rPr>
      </w:pPr>
      <w:r w:rsidRPr="00F846F9">
        <w:rPr>
          <w:b/>
          <w:sz w:val="28"/>
          <w:szCs w:val="28"/>
        </w:rPr>
        <w:t xml:space="preserve">5. </w:t>
      </w:r>
      <w:r w:rsidRPr="00F846F9">
        <w:rPr>
          <w:color w:val="000000"/>
          <w:sz w:val="28"/>
          <w:szCs w:val="28"/>
          <w:bdr w:val="none" w:sz="0" w:space="0" w:color="auto" w:frame="1"/>
          <w:shd w:val="clear" w:color="auto" w:fill="FFFFFF"/>
        </w:rPr>
        <w:t>Thông tư 132/2018/TT-BTC ban hành </w:t>
      </w:r>
      <w:r w:rsidRPr="00F846F9">
        <w:rPr>
          <w:color w:val="000000"/>
          <w:sz w:val="28"/>
          <w:szCs w:val="28"/>
          <w:shd w:val="clear" w:color="auto" w:fill="FFFFFF"/>
        </w:rPr>
        <w:t>ngày 28 tháng 12 năm 2018</w:t>
      </w:r>
      <w:r w:rsidR="00F64FE1">
        <w:rPr>
          <w:color w:val="000000"/>
          <w:sz w:val="28"/>
          <w:szCs w:val="28"/>
          <w:shd w:val="clear" w:color="auto" w:fill="FFFFFF"/>
        </w:rPr>
        <w:t xml:space="preserve"> hư</w:t>
      </w:r>
      <w:r w:rsidR="00F64FE1" w:rsidRPr="00F64FE1">
        <w:rPr>
          <w:color w:val="000000"/>
          <w:sz w:val="28"/>
          <w:szCs w:val="28"/>
          <w:shd w:val="clear" w:color="auto" w:fill="FFFFFF"/>
        </w:rPr>
        <w:t>ớng</w:t>
      </w:r>
      <w:r w:rsidR="00F64FE1">
        <w:rPr>
          <w:color w:val="000000"/>
          <w:sz w:val="28"/>
          <w:szCs w:val="28"/>
          <w:shd w:val="clear" w:color="auto" w:fill="FFFFFF"/>
        </w:rPr>
        <w:t xml:space="preserve"> d</w:t>
      </w:r>
      <w:r w:rsidR="00F64FE1" w:rsidRPr="00F64FE1">
        <w:rPr>
          <w:color w:val="000000"/>
          <w:sz w:val="28"/>
          <w:szCs w:val="28"/>
          <w:shd w:val="clear" w:color="auto" w:fill="FFFFFF"/>
        </w:rPr>
        <w:t>ẫn</w:t>
      </w:r>
      <w:r w:rsidR="00F64FE1">
        <w:rPr>
          <w:color w:val="000000"/>
          <w:sz w:val="28"/>
          <w:szCs w:val="28"/>
          <w:shd w:val="clear" w:color="auto" w:fill="FFFFFF"/>
        </w:rPr>
        <w:t xml:space="preserve"> ch</w:t>
      </w:r>
      <w:r w:rsidR="00F64FE1" w:rsidRPr="00F64FE1">
        <w:rPr>
          <w:color w:val="000000"/>
          <w:sz w:val="28"/>
          <w:szCs w:val="28"/>
          <w:shd w:val="clear" w:color="auto" w:fill="FFFFFF"/>
        </w:rPr>
        <w:t>ế</w:t>
      </w:r>
      <w:r w:rsidR="00F64FE1">
        <w:rPr>
          <w:color w:val="000000"/>
          <w:sz w:val="28"/>
          <w:szCs w:val="28"/>
          <w:shd w:val="clear" w:color="auto" w:fill="FFFFFF"/>
        </w:rPr>
        <w:t xml:space="preserve"> đ</w:t>
      </w:r>
      <w:r w:rsidR="00F64FE1" w:rsidRPr="00F64FE1">
        <w:rPr>
          <w:color w:val="000000"/>
          <w:sz w:val="28"/>
          <w:szCs w:val="28"/>
          <w:shd w:val="clear" w:color="auto" w:fill="FFFFFF"/>
        </w:rPr>
        <w:t>ộ</w:t>
      </w:r>
      <w:r w:rsidR="00F64FE1">
        <w:rPr>
          <w:color w:val="000000"/>
          <w:sz w:val="28"/>
          <w:szCs w:val="28"/>
          <w:shd w:val="clear" w:color="auto" w:fill="FFFFFF"/>
        </w:rPr>
        <w:t xml:space="preserve"> k</w:t>
      </w:r>
      <w:r w:rsidR="00F64FE1" w:rsidRPr="00F64FE1">
        <w:rPr>
          <w:color w:val="000000"/>
          <w:sz w:val="28"/>
          <w:szCs w:val="28"/>
          <w:shd w:val="clear" w:color="auto" w:fill="FFFFFF"/>
        </w:rPr>
        <w:t>ế</w:t>
      </w:r>
      <w:r w:rsidR="00F64FE1">
        <w:rPr>
          <w:color w:val="000000"/>
          <w:sz w:val="28"/>
          <w:szCs w:val="28"/>
          <w:shd w:val="clear" w:color="auto" w:fill="FFFFFF"/>
        </w:rPr>
        <w:t xml:space="preserve"> to</w:t>
      </w:r>
      <w:r w:rsidR="00F64FE1" w:rsidRPr="00F64FE1">
        <w:rPr>
          <w:color w:val="000000"/>
          <w:sz w:val="28"/>
          <w:szCs w:val="28"/>
          <w:shd w:val="clear" w:color="auto" w:fill="FFFFFF"/>
        </w:rPr>
        <w:t>án</w:t>
      </w:r>
      <w:r w:rsidR="00F64FE1">
        <w:rPr>
          <w:color w:val="000000"/>
          <w:sz w:val="28"/>
          <w:szCs w:val="28"/>
          <w:shd w:val="clear" w:color="auto" w:fill="FFFFFF"/>
        </w:rPr>
        <w:t xml:space="preserve"> DN si</w:t>
      </w:r>
      <w:r w:rsidR="00F64FE1" w:rsidRPr="00F64FE1">
        <w:rPr>
          <w:color w:val="000000"/>
          <w:sz w:val="28"/>
          <w:szCs w:val="28"/>
          <w:shd w:val="clear" w:color="auto" w:fill="FFFFFF"/>
        </w:rPr>
        <w:t>ê</w:t>
      </w:r>
      <w:r w:rsidR="00F64FE1">
        <w:rPr>
          <w:color w:val="000000"/>
          <w:sz w:val="28"/>
          <w:szCs w:val="28"/>
          <w:shd w:val="clear" w:color="auto" w:fill="FFFFFF"/>
        </w:rPr>
        <w:t xml:space="preserve">u </w:t>
      </w:r>
    </w:p>
    <w:p w:rsidR="00F846F9" w:rsidRPr="00F846F9" w:rsidRDefault="00F846F9" w:rsidP="00D36F49">
      <w:pPr>
        <w:pStyle w:val="NormalWeb"/>
        <w:shd w:val="clear" w:color="auto" w:fill="FFFFFF"/>
        <w:spacing w:before="0" w:beforeAutospacing="0" w:after="0" w:afterAutospacing="0" w:line="375" w:lineRule="atLeast"/>
        <w:jc w:val="both"/>
        <w:textAlignment w:val="baseline"/>
        <w:rPr>
          <w:b/>
          <w:sz w:val="28"/>
          <w:szCs w:val="28"/>
        </w:rPr>
      </w:pPr>
      <w:r w:rsidRPr="00F846F9">
        <w:rPr>
          <w:color w:val="000000"/>
          <w:sz w:val="28"/>
          <w:szCs w:val="28"/>
          <w:shd w:val="clear" w:color="auto" w:fill="FFFFFF"/>
        </w:rPr>
        <w:t>6. Thông tư 107/2017/TT-</w:t>
      </w:r>
      <w:proofErr w:type="gramStart"/>
      <w:r w:rsidRPr="00F846F9">
        <w:rPr>
          <w:color w:val="000000"/>
          <w:sz w:val="28"/>
          <w:szCs w:val="28"/>
          <w:shd w:val="clear" w:color="auto" w:fill="FFFFFF"/>
        </w:rPr>
        <w:t>BTC  ban</w:t>
      </w:r>
      <w:proofErr w:type="gramEnd"/>
      <w:r w:rsidRPr="00F846F9">
        <w:rPr>
          <w:color w:val="000000"/>
          <w:sz w:val="28"/>
          <w:szCs w:val="28"/>
          <w:shd w:val="clear" w:color="auto" w:fill="FFFFFF"/>
        </w:rPr>
        <w:t xml:space="preserve"> hành ngày 10/10/2017</w:t>
      </w:r>
      <w:r w:rsidR="00F64FE1">
        <w:rPr>
          <w:color w:val="000000"/>
          <w:sz w:val="28"/>
          <w:szCs w:val="28"/>
          <w:shd w:val="clear" w:color="auto" w:fill="FFFFFF"/>
        </w:rPr>
        <w:t xml:space="preserve"> v</w:t>
      </w:r>
      <w:r w:rsidR="00F64FE1" w:rsidRPr="00F64FE1">
        <w:rPr>
          <w:color w:val="000000"/>
          <w:sz w:val="28"/>
          <w:szCs w:val="28"/>
          <w:shd w:val="clear" w:color="auto" w:fill="FFFFFF"/>
        </w:rPr>
        <w:t>ề</w:t>
      </w:r>
      <w:r w:rsidR="00F64FE1">
        <w:rPr>
          <w:color w:val="000000"/>
          <w:sz w:val="28"/>
          <w:szCs w:val="28"/>
          <w:shd w:val="clear" w:color="auto" w:fill="FFFFFF"/>
        </w:rPr>
        <w:t xml:space="preserve"> ch</w:t>
      </w:r>
      <w:r w:rsidR="00F64FE1" w:rsidRPr="00F64FE1">
        <w:rPr>
          <w:color w:val="000000"/>
          <w:sz w:val="28"/>
          <w:szCs w:val="28"/>
          <w:shd w:val="clear" w:color="auto" w:fill="FFFFFF"/>
        </w:rPr>
        <w:t>ế</w:t>
      </w:r>
      <w:r w:rsidR="00F64FE1">
        <w:rPr>
          <w:color w:val="000000"/>
          <w:sz w:val="28"/>
          <w:szCs w:val="28"/>
          <w:shd w:val="clear" w:color="auto" w:fill="FFFFFF"/>
        </w:rPr>
        <w:t xml:space="preserve"> đ</w:t>
      </w:r>
      <w:r w:rsidR="00F64FE1" w:rsidRPr="00F64FE1">
        <w:rPr>
          <w:color w:val="000000"/>
          <w:sz w:val="28"/>
          <w:szCs w:val="28"/>
          <w:shd w:val="clear" w:color="auto" w:fill="FFFFFF"/>
        </w:rPr>
        <w:t>ộ</w:t>
      </w:r>
      <w:r w:rsidR="00F64FE1">
        <w:rPr>
          <w:color w:val="000000"/>
          <w:sz w:val="28"/>
          <w:szCs w:val="28"/>
          <w:shd w:val="clear" w:color="auto" w:fill="FFFFFF"/>
        </w:rPr>
        <w:t xml:space="preserve"> k</w:t>
      </w:r>
      <w:r w:rsidR="00F64FE1" w:rsidRPr="00F64FE1">
        <w:rPr>
          <w:color w:val="000000"/>
          <w:sz w:val="28"/>
          <w:szCs w:val="28"/>
          <w:shd w:val="clear" w:color="auto" w:fill="FFFFFF"/>
        </w:rPr>
        <w:t>ế</w:t>
      </w:r>
      <w:r w:rsidR="00F64FE1">
        <w:rPr>
          <w:color w:val="000000"/>
          <w:sz w:val="28"/>
          <w:szCs w:val="28"/>
          <w:shd w:val="clear" w:color="auto" w:fill="FFFFFF"/>
        </w:rPr>
        <w:t xml:space="preserve"> to</w:t>
      </w:r>
      <w:r w:rsidR="00F64FE1" w:rsidRPr="00F64FE1">
        <w:rPr>
          <w:color w:val="000000"/>
          <w:sz w:val="28"/>
          <w:szCs w:val="28"/>
          <w:shd w:val="clear" w:color="auto" w:fill="FFFFFF"/>
        </w:rPr>
        <w:t>án</w:t>
      </w:r>
      <w:r w:rsidR="00F64FE1">
        <w:rPr>
          <w:color w:val="000000"/>
          <w:sz w:val="28"/>
          <w:szCs w:val="28"/>
          <w:shd w:val="clear" w:color="auto" w:fill="FFFFFF"/>
        </w:rPr>
        <w:t xml:space="preserve"> h</w:t>
      </w:r>
      <w:r w:rsidR="00F64FE1" w:rsidRPr="00F64FE1">
        <w:rPr>
          <w:color w:val="000000"/>
          <w:sz w:val="28"/>
          <w:szCs w:val="28"/>
          <w:shd w:val="clear" w:color="auto" w:fill="FFFFFF"/>
        </w:rPr>
        <w:t>ành</w:t>
      </w:r>
      <w:r w:rsidR="00F64FE1">
        <w:rPr>
          <w:color w:val="000000"/>
          <w:sz w:val="28"/>
          <w:szCs w:val="28"/>
          <w:shd w:val="clear" w:color="auto" w:fill="FFFFFF"/>
        </w:rPr>
        <w:t xml:space="preserve"> ch</w:t>
      </w:r>
      <w:r w:rsidR="00F64FE1" w:rsidRPr="00F64FE1">
        <w:rPr>
          <w:color w:val="000000"/>
          <w:sz w:val="28"/>
          <w:szCs w:val="28"/>
          <w:shd w:val="clear" w:color="auto" w:fill="FFFFFF"/>
        </w:rPr>
        <w:t>ính</w:t>
      </w:r>
      <w:r w:rsidR="00F64FE1">
        <w:rPr>
          <w:color w:val="000000"/>
          <w:sz w:val="28"/>
          <w:szCs w:val="28"/>
          <w:shd w:val="clear" w:color="auto" w:fill="FFFFFF"/>
        </w:rPr>
        <w:t xml:space="preserve"> s</w:t>
      </w:r>
      <w:r w:rsidR="00F64FE1" w:rsidRPr="00F64FE1">
        <w:rPr>
          <w:color w:val="000000"/>
          <w:sz w:val="28"/>
          <w:szCs w:val="28"/>
          <w:shd w:val="clear" w:color="auto" w:fill="FFFFFF"/>
        </w:rPr>
        <w:t>ự</w:t>
      </w:r>
      <w:r w:rsidR="00F64FE1">
        <w:rPr>
          <w:color w:val="000000"/>
          <w:sz w:val="28"/>
          <w:szCs w:val="28"/>
          <w:shd w:val="clear" w:color="auto" w:fill="FFFFFF"/>
        </w:rPr>
        <w:t xml:space="preserve"> nghi</w:t>
      </w:r>
      <w:r w:rsidR="00F64FE1" w:rsidRPr="00F64FE1">
        <w:rPr>
          <w:color w:val="000000"/>
          <w:sz w:val="28"/>
          <w:szCs w:val="28"/>
          <w:shd w:val="clear" w:color="auto" w:fill="FFFFFF"/>
        </w:rPr>
        <w:t>ệp</w:t>
      </w:r>
    </w:p>
    <w:p w:rsidR="00483DC3" w:rsidRDefault="00483DC3" w:rsidP="00D36F49">
      <w:pPr>
        <w:pStyle w:val="NormalWeb"/>
        <w:shd w:val="clear" w:color="auto" w:fill="FFFFFF"/>
        <w:spacing w:before="0" w:beforeAutospacing="0" w:after="0" w:afterAutospacing="0" w:line="375" w:lineRule="atLeast"/>
        <w:jc w:val="both"/>
        <w:textAlignment w:val="baseline"/>
        <w:rPr>
          <w:b/>
          <w:sz w:val="28"/>
          <w:szCs w:val="28"/>
        </w:rPr>
      </w:pPr>
    </w:p>
    <w:sectPr w:rsidR="00483DC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63F33A6"/>
    <w:multiLevelType w:val="hybridMultilevel"/>
    <w:tmpl w:val="5D448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51DE6C12"/>
    <w:multiLevelType w:val="multilevel"/>
    <w:tmpl w:val="9BEA0E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72405899"/>
    <w:multiLevelType w:val="hybridMultilevel"/>
    <w:tmpl w:val="E3A2539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6"/>
  <w:proofState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00F0D"/>
    <w:rsid w:val="000076B8"/>
    <w:rsid w:val="00080F5D"/>
    <w:rsid w:val="000C27FF"/>
    <w:rsid w:val="00100F0D"/>
    <w:rsid w:val="001735F2"/>
    <w:rsid w:val="001C1951"/>
    <w:rsid w:val="00202475"/>
    <w:rsid w:val="002C5FB5"/>
    <w:rsid w:val="00343753"/>
    <w:rsid w:val="00366851"/>
    <w:rsid w:val="0037217E"/>
    <w:rsid w:val="003D4AD5"/>
    <w:rsid w:val="003D62DD"/>
    <w:rsid w:val="004151D9"/>
    <w:rsid w:val="00483DC3"/>
    <w:rsid w:val="004B075C"/>
    <w:rsid w:val="004E43C6"/>
    <w:rsid w:val="005414A4"/>
    <w:rsid w:val="005E3103"/>
    <w:rsid w:val="005E5727"/>
    <w:rsid w:val="00660AC7"/>
    <w:rsid w:val="006A53AE"/>
    <w:rsid w:val="0070059C"/>
    <w:rsid w:val="007D6690"/>
    <w:rsid w:val="008843F7"/>
    <w:rsid w:val="008F55C4"/>
    <w:rsid w:val="009A3D0D"/>
    <w:rsid w:val="009D6AE7"/>
    <w:rsid w:val="00A00EA4"/>
    <w:rsid w:val="00AB7577"/>
    <w:rsid w:val="00B32126"/>
    <w:rsid w:val="00B40254"/>
    <w:rsid w:val="00B51011"/>
    <w:rsid w:val="00BB3A6E"/>
    <w:rsid w:val="00CF7F38"/>
    <w:rsid w:val="00D36F49"/>
    <w:rsid w:val="00EF654D"/>
    <w:rsid w:val="00F362B6"/>
    <w:rsid w:val="00F64FE1"/>
    <w:rsid w:val="00F846F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24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0F0D"/>
    <w:rPr>
      <w:b/>
      <w:bCs/>
    </w:rPr>
  </w:style>
  <w:style w:type="paragraph" w:styleId="NormalWeb">
    <w:name w:val="Normal (Web)"/>
    <w:basedOn w:val="Normal"/>
    <w:uiPriority w:val="99"/>
    <w:unhideWhenUsed/>
    <w:rsid w:val="00100F0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3103"/>
    <w:rPr>
      <w:color w:val="0000FF"/>
      <w:u w:val="single"/>
    </w:rPr>
  </w:style>
  <w:style w:type="character" w:customStyle="1" w:styleId="Heading2Char">
    <w:name w:val="Heading 2 Char"/>
    <w:basedOn w:val="DefaultParagraphFont"/>
    <w:link w:val="Heading2"/>
    <w:uiPriority w:val="9"/>
    <w:rsid w:val="00202475"/>
    <w:rPr>
      <w:rFonts w:ascii="Times New Roman" w:eastAsia="Times New Roman" w:hAnsi="Times New Roman" w:cs="Times New Roman"/>
      <w:b/>
      <w:bCs/>
      <w:sz w:val="36"/>
      <w:szCs w:val="3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202475"/>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100F0D"/>
    <w:rPr>
      <w:b/>
      <w:bCs/>
    </w:rPr>
  </w:style>
  <w:style w:type="paragraph" w:styleId="NormalWeb">
    <w:name w:val="Normal (Web)"/>
    <w:basedOn w:val="Normal"/>
    <w:uiPriority w:val="99"/>
    <w:unhideWhenUsed/>
    <w:rsid w:val="00100F0D"/>
    <w:pPr>
      <w:spacing w:before="100" w:beforeAutospacing="1" w:after="100" w:afterAutospacing="1" w:line="240" w:lineRule="auto"/>
    </w:pPr>
    <w:rPr>
      <w:rFonts w:ascii="Times New Roman" w:eastAsia="Times New Roman" w:hAnsi="Times New Roman" w:cs="Times New Roman"/>
      <w:sz w:val="24"/>
      <w:szCs w:val="24"/>
    </w:rPr>
  </w:style>
  <w:style w:type="table" w:styleId="TableGrid">
    <w:name w:val="Table Grid"/>
    <w:basedOn w:val="TableNormal"/>
    <w:uiPriority w:val="59"/>
    <w:rsid w:val="000C27F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rsid w:val="005E3103"/>
    <w:rPr>
      <w:color w:val="0000FF"/>
      <w:u w:val="single"/>
    </w:rPr>
  </w:style>
  <w:style w:type="character" w:customStyle="1" w:styleId="Heading2Char">
    <w:name w:val="Heading 2 Char"/>
    <w:basedOn w:val="DefaultParagraphFont"/>
    <w:link w:val="Heading2"/>
    <w:uiPriority w:val="9"/>
    <w:rsid w:val="00202475"/>
    <w:rPr>
      <w:rFonts w:ascii="Times New Roman" w:eastAsia="Times New Roman" w:hAnsi="Times New Roman" w:cs="Times New Roman"/>
      <w:b/>
      <w:bCs/>
      <w:sz w:val="3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9725462">
      <w:bodyDiv w:val="1"/>
      <w:marLeft w:val="0"/>
      <w:marRight w:val="0"/>
      <w:marTop w:val="0"/>
      <w:marBottom w:val="0"/>
      <w:divBdr>
        <w:top w:val="none" w:sz="0" w:space="0" w:color="auto"/>
        <w:left w:val="none" w:sz="0" w:space="0" w:color="auto"/>
        <w:bottom w:val="none" w:sz="0" w:space="0" w:color="auto"/>
        <w:right w:val="none" w:sz="0" w:space="0" w:color="auto"/>
      </w:divBdr>
    </w:div>
    <w:div w:id="876893037">
      <w:bodyDiv w:val="1"/>
      <w:marLeft w:val="0"/>
      <w:marRight w:val="0"/>
      <w:marTop w:val="0"/>
      <w:marBottom w:val="0"/>
      <w:divBdr>
        <w:top w:val="none" w:sz="0" w:space="0" w:color="auto"/>
        <w:left w:val="none" w:sz="0" w:space="0" w:color="auto"/>
        <w:bottom w:val="none" w:sz="0" w:space="0" w:color="auto"/>
        <w:right w:val="none" w:sz="0" w:space="0" w:color="auto"/>
      </w:divBdr>
    </w:div>
    <w:div w:id="996958426">
      <w:bodyDiv w:val="1"/>
      <w:marLeft w:val="0"/>
      <w:marRight w:val="0"/>
      <w:marTop w:val="0"/>
      <w:marBottom w:val="0"/>
      <w:divBdr>
        <w:top w:val="none" w:sz="0" w:space="0" w:color="auto"/>
        <w:left w:val="none" w:sz="0" w:space="0" w:color="auto"/>
        <w:bottom w:val="none" w:sz="0" w:space="0" w:color="auto"/>
        <w:right w:val="none" w:sz="0" w:space="0" w:color="auto"/>
      </w:divBdr>
    </w:div>
    <w:div w:id="1056971945">
      <w:bodyDiv w:val="1"/>
      <w:marLeft w:val="0"/>
      <w:marRight w:val="0"/>
      <w:marTop w:val="0"/>
      <w:marBottom w:val="0"/>
      <w:divBdr>
        <w:top w:val="none" w:sz="0" w:space="0" w:color="auto"/>
        <w:left w:val="none" w:sz="0" w:space="0" w:color="auto"/>
        <w:bottom w:val="none" w:sz="0" w:space="0" w:color="auto"/>
        <w:right w:val="none" w:sz="0" w:space="0" w:color="auto"/>
      </w:divBdr>
    </w:div>
    <w:div w:id="1721323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i.wikipedia.org/wiki/Nh%C3%B3m_Ng%C3%A2n_h%C3%A0ng_Th%E1%BA%BF_gi%E1%BB%9Bi"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911</Words>
  <Characters>5194</Characters>
  <Application>Microsoft Office Word</Application>
  <DocSecurity>0</DocSecurity>
  <Lines>43</Lines>
  <Paragraphs>12</Paragraphs>
  <ScaleCrop>false</ScaleCrop>
  <HeadingPairs>
    <vt:vector size="4" baseType="variant">
      <vt:variant>
        <vt:lpstr>Title</vt:lpstr>
      </vt:variant>
      <vt:variant>
        <vt:i4>1</vt:i4>
      </vt:variant>
      <vt:variant>
        <vt:lpstr>Headings</vt:lpstr>
      </vt:variant>
      <vt:variant>
        <vt:i4>1</vt:i4>
      </vt:variant>
    </vt:vector>
  </HeadingPairs>
  <TitlesOfParts>
    <vt:vector size="2" baseType="lpstr">
      <vt:lpstr/>
      <vt:lpstr>    Theo tiêu chí của nhóm Nhóm Ngân hàng Thế giới, doanh nghiệp siêu nhỏ là doanh n</vt:lpstr>
    </vt:vector>
  </TitlesOfParts>
  <Company/>
  <LinksUpToDate>false</LinksUpToDate>
  <CharactersWithSpaces>6093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5</cp:revision>
  <dcterms:created xsi:type="dcterms:W3CDTF">2021-12-15T07:40:00Z</dcterms:created>
  <dcterms:modified xsi:type="dcterms:W3CDTF">2021-12-15T07:49:00Z</dcterms:modified>
</cp:coreProperties>
</file>