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29" w:rsidRPr="00A3039F" w:rsidRDefault="00DA4D29" w:rsidP="00C54CF7">
      <w:pPr>
        <w:rPr>
          <w:rFonts w:ascii="Tahoma" w:hAnsi="Tahoma" w:cs="Tahoma"/>
          <w:b/>
          <w:bCs/>
          <w:color w:val="333333"/>
          <w:szCs w:val="20"/>
          <w:lang w:val="nl-NL"/>
        </w:rPr>
      </w:pPr>
    </w:p>
    <w:p w:rsidR="00DA4D29" w:rsidRPr="00143D80" w:rsidRDefault="007D2DAF" w:rsidP="00B5001F">
      <w:pPr>
        <w:jc w:val="center"/>
        <w:rPr>
          <w:rFonts w:ascii="Tahoma" w:hAnsi="Tahoma" w:cs="Tahoma"/>
          <w:b/>
          <w:bCs/>
          <w:color w:val="333333"/>
          <w:szCs w:val="20"/>
          <w:lang w:val="nl-NL"/>
        </w:rPr>
      </w:pPr>
      <w:r>
        <w:rPr>
          <w:rFonts w:ascii="Tahoma" w:hAnsi="Tahoma" w:cs="Tahoma"/>
          <w:b/>
          <w:bCs/>
          <w:color w:val="333333"/>
          <w:szCs w:val="20"/>
          <w:lang w:val="nl-NL"/>
        </w:rPr>
        <w:t xml:space="preserve">ĐÀO TẠO </w:t>
      </w:r>
      <w:r w:rsidR="00AF6F85" w:rsidRPr="00143D80">
        <w:rPr>
          <w:rFonts w:ascii="Tahoma" w:hAnsi="Tahoma" w:cs="Tahoma"/>
          <w:b/>
          <w:bCs/>
          <w:color w:val="333333"/>
          <w:szCs w:val="20"/>
          <w:lang w:val="nl-NL"/>
        </w:rPr>
        <w:t xml:space="preserve">NHÂN LỰC </w:t>
      </w:r>
      <w:r w:rsidR="009C3C90" w:rsidRPr="00143D80">
        <w:rPr>
          <w:rFonts w:ascii="Tahoma" w:hAnsi="Tahoma" w:cs="Tahoma"/>
          <w:b/>
          <w:bCs/>
          <w:color w:val="333333"/>
          <w:szCs w:val="20"/>
          <w:lang w:val="nl-NL"/>
        </w:rPr>
        <w:t xml:space="preserve">CHO NGÀNH </w:t>
      </w:r>
      <w:r w:rsidR="00B5001F" w:rsidRPr="00143D80">
        <w:rPr>
          <w:rFonts w:ascii="Tahoma" w:hAnsi="Tahoma" w:cs="Tahoma"/>
          <w:b/>
          <w:bCs/>
          <w:color w:val="333333"/>
          <w:szCs w:val="20"/>
          <w:lang w:val="nl-NL"/>
        </w:rPr>
        <w:t xml:space="preserve">KIỂM TOÁN ĐỘC LẬP </w:t>
      </w:r>
      <w:r w:rsidR="009C3C90" w:rsidRPr="00143D80">
        <w:rPr>
          <w:rFonts w:ascii="Tahoma" w:hAnsi="Tahoma" w:cs="Tahoma"/>
          <w:b/>
          <w:bCs/>
          <w:color w:val="333333"/>
          <w:szCs w:val="20"/>
          <w:lang w:val="nl-NL"/>
        </w:rPr>
        <w:t>CỦA</w:t>
      </w:r>
      <w:r w:rsidR="00B5001F" w:rsidRPr="00143D80">
        <w:rPr>
          <w:rFonts w:ascii="Tahoma" w:hAnsi="Tahoma" w:cs="Tahoma"/>
          <w:b/>
          <w:bCs/>
          <w:color w:val="333333"/>
          <w:szCs w:val="20"/>
          <w:lang w:val="nl-NL"/>
        </w:rPr>
        <w:t xml:space="preserve"> VIỆT NAM</w:t>
      </w:r>
      <w:r w:rsidR="009C3C90" w:rsidRPr="00143D80">
        <w:rPr>
          <w:rFonts w:ascii="Tahoma" w:hAnsi="Tahoma" w:cs="Tahoma"/>
          <w:b/>
          <w:bCs/>
          <w:color w:val="333333"/>
          <w:szCs w:val="20"/>
          <w:lang w:val="nl-NL"/>
        </w:rPr>
        <w:t xml:space="preserve"> </w:t>
      </w:r>
      <w:r w:rsidR="00B81F41">
        <w:rPr>
          <w:rFonts w:ascii="Tahoma" w:hAnsi="Tahoma" w:cs="Tahoma"/>
          <w:b/>
          <w:bCs/>
          <w:color w:val="333333"/>
          <w:szCs w:val="20"/>
          <w:lang w:val="nl-NL"/>
        </w:rPr>
        <w:t xml:space="preserve">TRONG CÁC TRƯỜNG ĐẠI HỌC - </w:t>
      </w:r>
      <w:r w:rsidR="00B5001F" w:rsidRPr="00143D80">
        <w:rPr>
          <w:rFonts w:ascii="Tahoma" w:hAnsi="Tahoma" w:cs="Tahoma"/>
          <w:b/>
          <w:bCs/>
          <w:color w:val="333333"/>
          <w:szCs w:val="20"/>
          <w:lang w:val="nl-NL"/>
        </w:rPr>
        <w:t xml:space="preserve">CƠ HỘI VÀ THÁCH THỨC </w:t>
      </w:r>
      <w:r w:rsidR="00B81F41" w:rsidRPr="00143D80">
        <w:rPr>
          <w:rFonts w:ascii="Tahoma" w:hAnsi="Tahoma" w:cs="Tahoma"/>
          <w:b/>
          <w:bCs/>
          <w:color w:val="333333"/>
          <w:szCs w:val="20"/>
          <w:lang w:val="nl-NL"/>
        </w:rPr>
        <w:t xml:space="preserve">KHI GIA NHẬP TPP, AEC </w:t>
      </w:r>
    </w:p>
    <w:p w:rsidR="00C54CF7" w:rsidRDefault="00C54CF7" w:rsidP="00C54CF7">
      <w:pPr>
        <w:rPr>
          <w:rFonts w:ascii="Tahoma" w:hAnsi="Tahoma" w:cs="Tahoma"/>
          <w:b/>
          <w:bCs/>
          <w:color w:val="FF0000"/>
          <w:sz w:val="20"/>
          <w:szCs w:val="20"/>
          <w:lang w:val="nl-NL"/>
        </w:rPr>
      </w:pPr>
    </w:p>
    <w:p w:rsidR="00C54CF7" w:rsidRDefault="00C54CF7" w:rsidP="00B5001F">
      <w:pPr>
        <w:jc w:val="right"/>
        <w:rPr>
          <w:rFonts w:ascii="Tahoma" w:hAnsi="Tahoma" w:cs="Tahoma"/>
          <w:b/>
          <w:bCs/>
          <w:color w:val="FF0000"/>
          <w:sz w:val="20"/>
          <w:szCs w:val="20"/>
          <w:lang w:val="nl-NL"/>
        </w:rPr>
      </w:pPr>
      <w:r w:rsidRPr="00C54CF7">
        <w:rPr>
          <w:rFonts w:ascii="Tahoma" w:hAnsi="Tahoma" w:cs="Tahoma"/>
          <w:b/>
          <w:bCs/>
          <w:color w:val="FF0000"/>
          <w:sz w:val="20"/>
          <w:szCs w:val="20"/>
          <w:lang w:val="nl-NL"/>
        </w:rPr>
        <w:t>TS. Phan Thanh Hải</w:t>
      </w:r>
      <w:r w:rsidR="00335D74">
        <w:rPr>
          <w:rFonts w:ascii="Tahoma" w:hAnsi="Tahoma" w:cs="Tahoma"/>
          <w:b/>
          <w:bCs/>
          <w:color w:val="FF0000"/>
          <w:sz w:val="20"/>
          <w:szCs w:val="20"/>
          <w:lang w:val="nl-NL"/>
        </w:rPr>
        <w:t xml:space="preserve"> – TS. Nguyễn Phi Sơn</w:t>
      </w:r>
    </w:p>
    <w:p w:rsidR="00335D74" w:rsidRPr="00C54CF7" w:rsidRDefault="00335D74" w:rsidP="00B5001F">
      <w:pPr>
        <w:jc w:val="right"/>
        <w:rPr>
          <w:rFonts w:ascii="Tahoma" w:hAnsi="Tahoma" w:cs="Tahoma"/>
          <w:b/>
          <w:bCs/>
          <w:color w:val="FF0000"/>
          <w:sz w:val="20"/>
          <w:szCs w:val="20"/>
          <w:lang w:val="nl-NL"/>
        </w:rPr>
      </w:pPr>
    </w:p>
    <w:p w:rsidR="00B5001F" w:rsidRDefault="00B5001F" w:rsidP="00B5001F">
      <w:pPr>
        <w:jc w:val="right"/>
        <w:rPr>
          <w:rFonts w:ascii="Tahoma" w:hAnsi="Tahoma" w:cs="Tahoma"/>
          <w:b/>
          <w:bCs/>
          <w:color w:val="FF0000"/>
          <w:sz w:val="20"/>
          <w:szCs w:val="20"/>
          <w:lang w:val="nl-NL"/>
        </w:rPr>
      </w:pPr>
      <w:r>
        <w:rPr>
          <w:rFonts w:ascii="Tahoma" w:hAnsi="Tahoma" w:cs="Tahoma"/>
          <w:b/>
          <w:bCs/>
          <w:color w:val="FF0000"/>
          <w:sz w:val="20"/>
          <w:szCs w:val="20"/>
          <w:lang w:val="nl-NL"/>
        </w:rPr>
        <w:t xml:space="preserve">Đại học Duy Tân </w:t>
      </w:r>
    </w:p>
    <w:p w:rsidR="00B5001F" w:rsidRPr="00C54CF7" w:rsidRDefault="00B5001F" w:rsidP="00B5001F">
      <w:pPr>
        <w:jc w:val="right"/>
        <w:rPr>
          <w:rFonts w:ascii="Tahoma" w:hAnsi="Tahoma" w:cs="Tahoma"/>
          <w:b/>
          <w:bCs/>
          <w:color w:val="FF0000"/>
          <w:sz w:val="20"/>
          <w:szCs w:val="20"/>
          <w:lang w:val="nl-NL"/>
        </w:rPr>
      </w:pPr>
      <w:r>
        <w:rPr>
          <w:rFonts w:ascii="Tahoma" w:hAnsi="Tahoma" w:cs="Tahoma"/>
          <w:b/>
          <w:bCs/>
          <w:color w:val="FF0000"/>
          <w:sz w:val="20"/>
          <w:szCs w:val="20"/>
          <w:lang w:val="nl-NL"/>
        </w:rPr>
        <w:t>182 Nguyễn Văn Linh – TP Đà Nẵng</w:t>
      </w:r>
    </w:p>
    <w:p w:rsidR="00DA4D29" w:rsidRPr="00C54CF7" w:rsidRDefault="00DA4D29" w:rsidP="00C54CF7">
      <w:pPr>
        <w:tabs>
          <w:tab w:val="left" w:pos="4500"/>
        </w:tabs>
        <w:rPr>
          <w:rFonts w:ascii="Tahoma" w:hAnsi="Tahoma" w:cs="Tahoma"/>
          <w:b/>
          <w:bCs/>
          <w:color w:val="333333"/>
          <w:sz w:val="20"/>
          <w:szCs w:val="20"/>
          <w:lang w:val="nl-NL"/>
        </w:rPr>
      </w:pPr>
    </w:p>
    <w:p w:rsidR="00936676" w:rsidRDefault="00DA4D29" w:rsidP="00732A69">
      <w:pPr>
        <w:tabs>
          <w:tab w:val="left" w:pos="360"/>
        </w:tabs>
        <w:jc w:val="both"/>
        <w:rPr>
          <w:rFonts w:ascii="Tahoma" w:hAnsi="Tahoma" w:cs="Tahoma"/>
          <w:b/>
          <w:bCs/>
          <w:color w:val="000000" w:themeColor="text1"/>
          <w:sz w:val="20"/>
          <w:szCs w:val="20"/>
          <w:lang w:val="nl-NL"/>
        </w:rPr>
      </w:pPr>
      <w:r w:rsidRPr="00C54CF7">
        <w:rPr>
          <w:rFonts w:ascii="Tahoma" w:hAnsi="Tahoma" w:cs="Tahoma"/>
          <w:b/>
          <w:bCs/>
          <w:color w:val="333333"/>
          <w:sz w:val="20"/>
          <w:szCs w:val="20"/>
          <w:lang w:val="nl-NL"/>
        </w:rPr>
        <w:tab/>
      </w:r>
      <w:r w:rsidR="00732A69">
        <w:rPr>
          <w:rFonts w:ascii="Tahoma" w:hAnsi="Tahoma" w:cs="Tahoma"/>
          <w:b/>
          <w:bCs/>
          <w:color w:val="000000" w:themeColor="text1"/>
          <w:sz w:val="20"/>
          <w:szCs w:val="20"/>
          <w:lang w:val="nl-NL"/>
        </w:rPr>
        <w:t xml:space="preserve">Ngành kiểm toán nói chung và Kiểm toán độc lập ở Việt Nam nói riêng là một ngành nghề đặc biệt được pháp luật thừa nhận và khuyến khích phát triển trong những năm vừa qua. Cũng như những ngành nghề khác, yếu tố con người luôn luôn được xem là yếu tố hàng đầu, then chốt và quyết định đến sự tồn tại, phát triển, sự bền vững của các doanh nghiệp kiểm toán hiện nay. Trong bối cảnh hội nhập kinh tế ngày càng sâu rộng, khi Việt Nam gia nhập TPP, AEC thì việc xây dựng được đội ngũ nhân lực đủ về số lượng, đạt yêu cầu về chất lượng </w:t>
      </w:r>
      <w:r w:rsidR="00E65567">
        <w:rPr>
          <w:rFonts w:ascii="Tahoma" w:hAnsi="Tahoma" w:cs="Tahoma"/>
          <w:b/>
          <w:bCs/>
          <w:color w:val="000000" w:themeColor="text1"/>
          <w:sz w:val="20"/>
          <w:szCs w:val="20"/>
          <w:lang w:val="nl-NL"/>
        </w:rPr>
        <w:t xml:space="preserve">càng trở nên cấp thiết. Điều này chỉ thực sự đạt được khi công tác đào tạo </w:t>
      </w:r>
      <w:r w:rsidR="00936676">
        <w:rPr>
          <w:rFonts w:ascii="Tahoma" w:hAnsi="Tahoma" w:cs="Tahoma"/>
          <w:b/>
          <w:bCs/>
          <w:color w:val="000000" w:themeColor="text1"/>
          <w:sz w:val="20"/>
          <w:szCs w:val="20"/>
          <w:lang w:val="nl-NL"/>
        </w:rPr>
        <w:t xml:space="preserve">nguồn </w:t>
      </w:r>
      <w:r w:rsidR="00E65567">
        <w:rPr>
          <w:rFonts w:ascii="Tahoma" w:hAnsi="Tahoma" w:cs="Tahoma"/>
          <w:b/>
          <w:bCs/>
          <w:color w:val="000000" w:themeColor="text1"/>
          <w:sz w:val="20"/>
          <w:szCs w:val="20"/>
          <w:lang w:val="nl-NL"/>
        </w:rPr>
        <w:t xml:space="preserve">nhân lực kiểm toán từ </w:t>
      </w:r>
      <w:r w:rsidR="00936676">
        <w:rPr>
          <w:rFonts w:ascii="Tahoma" w:hAnsi="Tahoma" w:cs="Tahoma"/>
          <w:b/>
          <w:bCs/>
          <w:color w:val="000000" w:themeColor="text1"/>
          <w:sz w:val="20"/>
          <w:szCs w:val="20"/>
          <w:lang w:val="nl-NL"/>
        </w:rPr>
        <w:t xml:space="preserve">phía </w:t>
      </w:r>
      <w:r w:rsidR="00E65567">
        <w:rPr>
          <w:rFonts w:ascii="Tahoma" w:hAnsi="Tahoma" w:cs="Tahoma"/>
          <w:b/>
          <w:bCs/>
          <w:color w:val="000000" w:themeColor="text1"/>
          <w:sz w:val="20"/>
          <w:szCs w:val="20"/>
          <w:lang w:val="nl-NL"/>
        </w:rPr>
        <w:t>các trường đại học</w:t>
      </w:r>
      <w:r w:rsidR="00936676">
        <w:rPr>
          <w:rFonts w:ascii="Tahoma" w:hAnsi="Tahoma" w:cs="Tahoma"/>
          <w:b/>
          <w:bCs/>
          <w:color w:val="000000" w:themeColor="text1"/>
          <w:sz w:val="20"/>
          <w:szCs w:val="20"/>
          <w:lang w:val="nl-NL"/>
        </w:rPr>
        <w:t>,</w:t>
      </w:r>
      <w:r w:rsidR="00D42EC1">
        <w:rPr>
          <w:rFonts w:ascii="Tahoma" w:hAnsi="Tahoma" w:cs="Tahoma"/>
          <w:b/>
          <w:bCs/>
          <w:color w:val="000000" w:themeColor="text1"/>
          <w:sz w:val="20"/>
          <w:szCs w:val="20"/>
          <w:lang w:val="nl-NL"/>
        </w:rPr>
        <w:t xml:space="preserve"> học viện, </w:t>
      </w:r>
      <w:r w:rsidR="00936676">
        <w:rPr>
          <w:rFonts w:ascii="Tahoma" w:hAnsi="Tahoma" w:cs="Tahoma"/>
          <w:b/>
          <w:bCs/>
          <w:color w:val="000000" w:themeColor="text1"/>
          <w:sz w:val="20"/>
          <w:szCs w:val="20"/>
          <w:lang w:val="nl-NL"/>
        </w:rPr>
        <w:t xml:space="preserve">các cơ sở đào tạo thực sự đáp ứng lại được sự kỳ vọng của nhà tuyển dụng. Trong nội dung bài viết của mình, </w:t>
      </w:r>
      <w:r w:rsidR="00335D74">
        <w:rPr>
          <w:rFonts w:ascii="Tahoma" w:hAnsi="Tahoma" w:cs="Tahoma"/>
          <w:b/>
          <w:bCs/>
          <w:color w:val="000000" w:themeColor="text1"/>
          <w:sz w:val="20"/>
          <w:szCs w:val="20"/>
          <w:lang w:val="nl-NL"/>
        </w:rPr>
        <w:t xml:space="preserve">các </w:t>
      </w:r>
      <w:r w:rsidR="00936676">
        <w:rPr>
          <w:rFonts w:ascii="Tahoma" w:hAnsi="Tahoma" w:cs="Tahoma"/>
          <w:b/>
          <w:bCs/>
          <w:color w:val="000000" w:themeColor="text1"/>
          <w:sz w:val="20"/>
          <w:szCs w:val="20"/>
          <w:lang w:val="nl-NL"/>
        </w:rPr>
        <w:t>tác giả xin trao đổi những vấn đề liên quan đến cơ hội, thách thức của công tác đào tạo nhân lực kiểm toán dưới góc nhìn giáo dục đại học</w:t>
      </w:r>
      <w:r w:rsidR="00020C3D">
        <w:rPr>
          <w:rFonts w:ascii="Tahoma" w:hAnsi="Tahoma" w:cs="Tahoma"/>
          <w:b/>
          <w:bCs/>
          <w:color w:val="000000" w:themeColor="text1"/>
          <w:sz w:val="20"/>
          <w:szCs w:val="20"/>
          <w:lang w:val="nl-NL"/>
        </w:rPr>
        <w:t xml:space="preserve"> hiện nay</w:t>
      </w:r>
      <w:r w:rsidR="00936676">
        <w:rPr>
          <w:rFonts w:ascii="Tahoma" w:hAnsi="Tahoma" w:cs="Tahoma"/>
          <w:b/>
          <w:bCs/>
          <w:color w:val="000000" w:themeColor="text1"/>
          <w:sz w:val="20"/>
          <w:szCs w:val="20"/>
          <w:lang w:val="nl-NL"/>
        </w:rPr>
        <w:t>.</w:t>
      </w:r>
    </w:p>
    <w:p w:rsidR="00936676" w:rsidRDefault="00936676" w:rsidP="00732A69">
      <w:pPr>
        <w:tabs>
          <w:tab w:val="left" w:pos="360"/>
        </w:tabs>
        <w:jc w:val="both"/>
        <w:rPr>
          <w:rFonts w:ascii="Tahoma" w:hAnsi="Tahoma" w:cs="Tahoma"/>
          <w:b/>
          <w:bCs/>
          <w:color w:val="000000" w:themeColor="text1"/>
          <w:sz w:val="20"/>
          <w:szCs w:val="20"/>
          <w:lang w:val="nl-NL"/>
        </w:rPr>
      </w:pPr>
    </w:p>
    <w:p w:rsidR="00DA4D29" w:rsidRPr="00466690" w:rsidRDefault="00DA4D29" w:rsidP="00C54CF7">
      <w:pPr>
        <w:tabs>
          <w:tab w:val="left" w:pos="360"/>
        </w:tabs>
        <w:rPr>
          <w:rFonts w:ascii="Tahoma" w:hAnsi="Tahoma" w:cs="Tahoma"/>
          <w:b/>
          <w:bCs/>
          <w:color w:val="548DD4" w:themeColor="text2" w:themeTint="99"/>
          <w:sz w:val="22"/>
          <w:szCs w:val="20"/>
          <w:lang w:val="nl-NL"/>
        </w:rPr>
      </w:pPr>
    </w:p>
    <w:p w:rsidR="00506345" w:rsidRPr="00466690" w:rsidRDefault="00B4540A" w:rsidP="009D4900">
      <w:pPr>
        <w:tabs>
          <w:tab w:val="left" w:pos="360"/>
        </w:tabs>
        <w:jc w:val="both"/>
        <w:rPr>
          <w:rStyle w:val="hps"/>
          <w:rFonts w:ascii="Tahoma" w:hAnsi="Tahoma" w:cs="Tahoma"/>
          <w:b/>
          <w:color w:val="548DD4" w:themeColor="text2" w:themeTint="99"/>
          <w:sz w:val="22"/>
          <w:szCs w:val="20"/>
          <w:lang w:val="en-US"/>
        </w:rPr>
      </w:pPr>
      <w:r w:rsidRPr="00466690">
        <w:rPr>
          <w:rStyle w:val="hps"/>
          <w:rFonts w:ascii="Tahoma" w:hAnsi="Tahoma" w:cs="Tahoma"/>
          <w:b/>
          <w:color w:val="548DD4" w:themeColor="text2" w:themeTint="99"/>
          <w:sz w:val="22"/>
          <w:szCs w:val="20"/>
          <w:lang w:val="en-US"/>
        </w:rPr>
        <w:t>Thực trạng</w:t>
      </w:r>
      <w:r w:rsidR="00506345" w:rsidRPr="00466690">
        <w:rPr>
          <w:rStyle w:val="hps"/>
          <w:rFonts w:ascii="Tahoma" w:hAnsi="Tahoma" w:cs="Tahoma"/>
          <w:b/>
          <w:color w:val="548DD4" w:themeColor="text2" w:themeTint="99"/>
          <w:sz w:val="22"/>
          <w:szCs w:val="20"/>
          <w:lang w:val="en-US"/>
        </w:rPr>
        <w:t xml:space="preserve"> </w:t>
      </w:r>
      <w:r w:rsidR="003211F0" w:rsidRPr="00466690">
        <w:rPr>
          <w:rStyle w:val="hps"/>
          <w:rFonts w:ascii="Tahoma" w:hAnsi="Tahoma" w:cs="Tahoma"/>
          <w:b/>
          <w:color w:val="548DD4" w:themeColor="text2" w:themeTint="99"/>
          <w:sz w:val="22"/>
          <w:szCs w:val="20"/>
          <w:lang w:val="en-US"/>
        </w:rPr>
        <w:t xml:space="preserve">chung </w:t>
      </w:r>
      <w:r w:rsidR="00506345" w:rsidRPr="00466690">
        <w:rPr>
          <w:rStyle w:val="hps"/>
          <w:rFonts w:ascii="Tahoma" w:hAnsi="Tahoma" w:cs="Tahoma"/>
          <w:b/>
          <w:color w:val="548DD4" w:themeColor="text2" w:themeTint="99"/>
          <w:sz w:val="22"/>
          <w:szCs w:val="20"/>
          <w:lang w:val="en-US"/>
        </w:rPr>
        <w:t xml:space="preserve">về nhân lực và công tác đào tạo nhân lực </w:t>
      </w:r>
      <w:r w:rsidRPr="00466690">
        <w:rPr>
          <w:rStyle w:val="hps"/>
          <w:rFonts w:ascii="Tahoma" w:hAnsi="Tahoma" w:cs="Tahoma"/>
          <w:b/>
          <w:color w:val="548DD4" w:themeColor="text2" w:themeTint="99"/>
          <w:sz w:val="22"/>
          <w:szCs w:val="20"/>
          <w:lang w:val="en-US"/>
        </w:rPr>
        <w:t xml:space="preserve">ngành </w:t>
      </w:r>
      <w:r w:rsidR="00506345" w:rsidRPr="00466690">
        <w:rPr>
          <w:rStyle w:val="hps"/>
          <w:rFonts w:ascii="Tahoma" w:hAnsi="Tahoma" w:cs="Tahoma"/>
          <w:b/>
          <w:color w:val="548DD4" w:themeColor="text2" w:themeTint="99"/>
          <w:sz w:val="22"/>
          <w:szCs w:val="20"/>
          <w:lang w:val="en-US"/>
        </w:rPr>
        <w:t>kiểm toán</w:t>
      </w:r>
      <w:r w:rsidR="009D4900" w:rsidRPr="00466690">
        <w:rPr>
          <w:rStyle w:val="hps"/>
          <w:rFonts w:ascii="Tahoma" w:hAnsi="Tahoma" w:cs="Tahoma"/>
          <w:b/>
          <w:color w:val="548DD4" w:themeColor="text2" w:themeTint="99"/>
          <w:sz w:val="22"/>
          <w:szCs w:val="20"/>
          <w:lang w:val="en-US"/>
        </w:rPr>
        <w:t xml:space="preserve"> </w:t>
      </w:r>
      <w:r w:rsidRPr="00466690">
        <w:rPr>
          <w:rStyle w:val="hps"/>
          <w:rFonts w:ascii="Tahoma" w:hAnsi="Tahoma" w:cs="Tahoma"/>
          <w:b/>
          <w:color w:val="548DD4" w:themeColor="text2" w:themeTint="99"/>
          <w:sz w:val="22"/>
          <w:szCs w:val="20"/>
          <w:lang w:val="en-US"/>
        </w:rPr>
        <w:t xml:space="preserve">độc lập </w:t>
      </w:r>
      <w:r w:rsidR="009D4900" w:rsidRPr="00466690">
        <w:rPr>
          <w:rStyle w:val="hps"/>
          <w:rFonts w:ascii="Tahoma" w:hAnsi="Tahoma" w:cs="Tahoma"/>
          <w:b/>
          <w:color w:val="548DD4" w:themeColor="text2" w:themeTint="99"/>
          <w:sz w:val="22"/>
          <w:szCs w:val="20"/>
          <w:lang w:val="en-US"/>
        </w:rPr>
        <w:t xml:space="preserve">trong </w:t>
      </w:r>
      <w:r w:rsidR="00B81F41">
        <w:rPr>
          <w:rStyle w:val="hps"/>
          <w:rFonts w:ascii="Tahoma" w:hAnsi="Tahoma" w:cs="Tahoma"/>
          <w:b/>
          <w:color w:val="548DD4" w:themeColor="text2" w:themeTint="99"/>
          <w:sz w:val="22"/>
          <w:szCs w:val="20"/>
          <w:lang w:val="en-US"/>
        </w:rPr>
        <w:t>trường</w:t>
      </w:r>
      <w:r w:rsidR="009D4900" w:rsidRPr="00466690">
        <w:rPr>
          <w:rStyle w:val="hps"/>
          <w:rFonts w:ascii="Tahoma" w:hAnsi="Tahoma" w:cs="Tahoma"/>
          <w:b/>
          <w:color w:val="548DD4" w:themeColor="text2" w:themeTint="99"/>
          <w:sz w:val="22"/>
          <w:szCs w:val="20"/>
          <w:lang w:val="en-US"/>
        </w:rPr>
        <w:t xml:space="preserve"> đại học</w:t>
      </w:r>
      <w:r w:rsidR="00506345" w:rsidRPr="00466690">
        <w:rPr>
          <w:rStyle w:val="hps"/>
          <w:rFonts w:ascii="Tahoma" w:hAnsi="Tahoma" w:cs="Tahoma"/>
          <w:b/>
          <w:color w:val="548DD4" w:themeColor="text2" w:themeTint="99"/>
          <w:sz w:val="22"/>
          <w:szCs w:val="20"/>
          <w:lang w:val="en-US"/>
        </w:rPr>
        <w:t xml:space="preserve"> </w:t>
      </w:r>
      <w:r w:rsidR="005C0FC5" w:rsidRPr="00466690">
        <w:rPr>
          <w:rStyle w:val="hps"/>
          <w:rFonts w:ascii="Tahoma" w:hAnsi="Tahoma" w:cs="Tahoma"/>
          <w:b/>
          <w:color w:val="548DD4" w:themeColor="text2" w:themeTint="99"/>
          <w:sz w:val="22"/>
          <w:szCs w:val="20"/>
          <w:lang w:val="en-US"/>
        </w:rPr>
        <w:t xml:space="preserve">ở nước ta </w:t>
      </w:r>
      <w:r w:rsidR="00506345" w:rsidRPr="00466690">
        <w:rPr>
          <w:rStyle w:val="hps"/>
          <w:rFonts w:ascii="Tahoma" w:hAnsi="Tahoma" w:cs="Tahoma"/>
          <w:b/>
          <w:color w:val="548DD4" w:themeColor="text2" w:themeTint="99"/>
          <w:sz w:val="22"/>
          <w:szCs w:val="20"/>
          <w:lang w:val="en-US"/>
        </w:rPr>
        <w:t>hiện nay</w:t>
      </w:r>
    </w:p>
    <w:p w:rsidR="00A92D89" w:rsidRDefault="00A92D89" w:rsidP="00B76E7E">
      <w:pPr>
        <w:spacing w:before="100" w:beforeAutospacing="1" w:after="100" w:afterAutospacing="1"/>
        <w:ind w:firstLine="720"/>
        <w:jc w:val="both"/>
        <w:rPr>
          <w:rFonts w:ascii="Tahoma" w:hAnsi="Tahoma" w:cs="Tahoma"/>
          <w:sz w:val="20"/>
          <w:szCs w:val="20"/>
          <w:lang w:val="en-US"/>
        </w:rPr>
      </w:pPr>
      <w:r>
        <w:rPr>
          <w:rFonts w:ascii="Tahoma" w:hAnsi="Tahoma" w:cs="Tahoma"/>
          <w:sz w:val="20"/>
          <w:szCs w:val="20"/>
          <w:lang w:val="en-US"/>
        </w:rPr>
        <w:t>Theo thống kê tại website của Bộ Tài Chính tính đến ngày 08/03/2016</w:t>
      </w:r>
      <w:r w:rsidR="00345A46">
        <w:rPr>
          <w:rFonts w:ascii="Tahoma" w:hAnsi="Tahoma" w:cs="Tahoma"/>
          <w:sz w:val="20"/>
          <w:szCs w:val="20"/>
          <w:lang w:val="en-US"/>
        </w:rPr>
        <w:t>,</w:t>
      </w:r>
      <w:r>
        <w:rPr>
          <w:rFonts w:ascii="Tahoma" w:hAnsi="Tahoma" w:cs="Tahoma"/>
          <w:sz w:val="20"/>
          <w:szCs w:val="20"/>
          <w:lang w:val="en-US"/>
        </w:rPr>
        <w:t xml:space="preserve"> sau </w:t>
      </w:r>
      <w:r w:rsidRPr="00A92D89">
        <w:rPr>
          <w:rFonts w:ascii="Tahoma" w:hAnsi="Tahoma" w:cs="Tahoma"/>
          <w:sz w:val="20"/>
          <w:szCs w:val="20"/>
          <w:lang w:val="en-US"/>
        </w:rPr>
        <w:t xml:space="preserve">25 </w:t>
      </w:r>
      <w:r w:rsidRPr="00A92D89">
        <w:rPr>
          <w:rFonts w:ascii="Tahoma" w:hAnsi="Tahoma" w:cs="Tahoma"/>
          <w:sz w:val="20"/>
          <w:szCs w:val="20"/>
        </w:rPr>
        <w:t>năm</w:t>
      </w:r>
      <w:r>
        <w:rPr>
          <w:rFonts w:ascii="Tahoma" w:hAnsi="Tahoma" w:cs="Tahoma"/>
          <w:sz w:val="20"/>
          <w:szCs w:val="20"/>
          <w:lang w:val="en-US"/>
        </w:rPr>
        <w:t xml:space="preserve"> hình thành</w:t>
      </w:r>
      <w:r w:rsidRPr="00A92D89">
        <w:rPr>
          <w:rFonts w:ascii="Tahoma" w:hAnsi="Tahoma" w:cs="Tahoma"/>
          <w:sz w:val="20"/>
          <w:szCs w:val="20"/>
        </w:rPr>
        <w:t xml:space="preserve"> phát triển, ngành kiểm toán độc lập Việt Nam từ chỗ chỉ có 2 công ty với 13 nhân viên (năm 1991) đến na</w:t>
      </w:r>
      <w:r>
        <w:rPr>
          <w:rFonts w:ascii="Tahoma" w:hAnsi="Tahoma" w:cs="Tahoma"/>
          <w:sz w:val="20"/>
          <w:szCs w:val="20"/>
        </w:rPr>
        <w:t xml:space="preserve">y con số này đã tăng lên </w:t>
      </w:r>
      <w:r>
        <w:rPr>
          <w:rFonts w:ascii="Tahoma" w:hAnsi="Tahoma" w:cs="Tahoma"/>
          <w:sz w:val="20"/>
          <w:szCs w:val="20"/>
          <w:lang w:val="en-US"/>
        </w:rPr>
        <w:t>đến 142</w:t>
      </w:r>
      <w:r w:rsidRPr="00A92D89">
        <w:rPr>
          <w:rFonts w:ascii="Tahoma" w:hAnsi="Tahoma" w:cs="Tahoma"/>
          <w:sz w:val="20"/>
          <w:szCs w:val="20"/>
        </w:rPr>
        <w:t xml:space="preserve"> công ty kiểm toán kiểm toán độc lập hoạt động dưới các hình thức công ty TNHH, công ty tư nhân, công ty</w:t>
      </w:r>
      <w:r>
        <w:rPr>
          <w:rFonts w:ascii="Tahoma" w:hAnsi="Tahoma" w:cs="Tahoma"/>
          <w:sz w:val="20"/>
          <w:szCs w:val="20"/>
        </w:rPr>
        <w:t xml:space="preserve"> liên doanh và công ty hợp danh</w:t>
      </w:r>
      <w:r>
        <w:rPr>
          <w:rFonts w:ascii="Tahoma" w:hAnsi="Tahoma" w:cs="Tahoma"/>
          <w:sz w:val="20"/>
          <w:szCs w:val="20"/>
          <w:lang w:val="en-US"/>
        </w:rPr>
        <w:t xml:space="preserve">. Số lượng các Kiểm toán viên được cấp giấy phép đăng ký hành nghề kiểm toán trực tiếp tại các doanh nghiệp là 1.714 người. </w:t>
      </w:r>
      <w:r w:rsidR="00345A46">
        <w:rPr>
          <w:rFonts w:ascii="Tahoma" w:hAnsi="Tahoma" w:cs="Tahoma"/>
          <w:sz w:val="20"/>
          <w:szCs w:val="20"/>
          <w:lang w:val="en-US"/>
        </w:rPr>
        <w:t>Hiện tại c</w:t>
      </w:r>
      <w:r w:rsidR="004763A3">
        <w:rPr>
          <w:rFonts w:ascii="Tahoma" w:hAnsi="Tahoma" w:cs="Tahoma"/>
          <w:sz w:val="20"/>
          <w:szCs w:val="20"/>
          <w:lang w:val="en-US"/>
        </w:rPr>
        <w:t xml:space="preserve">ó 31/142 doanh nghiệp kiểm toán và 682/1.714 kiểm toán viên </w:t>
      </w:r>
      <w:r w:rsidR="00345A46">
        <w:rPr>
          <w:rFonts w:ascii="Tahoma" w:hAnsi="Tahoma" w:cs="Tahoma"/>
          <w:sz w:val="20"/>
          <w:szCs w:val="20"/>
          <w:lang w:val="en-US"/>
        </w:rPr>
        <w:t>có đủ các điều kiện</w:t>
      </w:r>
      <w:r w:rsidR="004763A3">
        <w:rPr>
          <w:rFonts w:ascii="Tahoma" w:hAnsi="Tahoma" w:cs="Tahoma"/>
          <w:sz w:val="20"/>
          <w:szCs w:val="20"/>
          <w:lang w:val="en-US"/>
        </w:rPr>
        <w:t xml:space="preserve"> cung cấp dịch vụ kiểm toán cho các đơn vị có lợi ích công chúng.</w:t>
      </w:r>
      <w:r w:rsidR="00321484">
        <w:rPr>
          <w:rFonts w:ascii="Tahoma" w:hAnsi="Tahoma" w:cs="Tahoma"/>
          <w:sz w:val="20"/>
          <w:szCs w:val="20"/>
          <w:lang w:val="en-US"/>
        </w:rPr>
        <w:t xml:space="preserve"> </w:t>
      </w:r>
    </w:p>
    <w:p w:rsidR="00321484" w:rsidRPr="00A92D89" w:rsidRDefault="001E7AB6" w:rsidP="00B76E7E">
      <w:pPr>
        <w:spacing w:before="100" w:beforeAutospacing="1" w:after="100" w:afterAutospacing="1"/>
        <w:ind w:firstLine="720"/>
        <w:jc w:val="both"/>
        <w:rPr>
          <w:rFonts w:ascii="Tahoma" w:hAnsi="Tahoma" w:cs="Tahoma"/>
          <w:sz w:val="20"/>
          <w:szCs w:val="20"/>
          <w:lang w:val="en-US"/>
        </w:rPr>
      </w:pPr>
      <w:r>
        <w:rPr>
          <w:rFonts w:ascii="Tahoma" w:hAnsi="Tahoma" w:cs="Tahoma"/>
          <w:sz w:val="20"/>
          <w:szCs w:val="20"/>
          <w:lang w:val="en-US"/>
        </w:rPr>
        <w:t xml:space="preserve">Thống kê của Hội kiểm toán viên hành nghề Việt Nam công bố trong Bản tin tóm tắt lưu hành nội bộ tháng 02/2016 </w:t>
      </w:r>
      <w:r w:rsidR="00345A46">
        <w:rPr>
          <w:rFonts w:ascii="Tahoma" w:hAnsi="Tahoma" w:cs="Tahoma"/>
          <w:sz w:val="20"/>
          <w:szCs w:val="20"/>
          <w:lang w:val="en-US"/>
        </w:rPr>
        <w:t xml:space="preserve">cũng </w:t>
      </w:r>
      <w:r>
        <w:rPr>
          <w:rFonts w:ascii="Tahoma" w:hAnsi="Tahoma" w:cs="Tahoma"/>
          <w:sz w:val="20"/>
          <w:szCs w:val="20"/>
          <w:lang w:val="en-US"/>
        </w:rPr>
        <w:t>cho thấy : đến thời điểm hiện tại VACPA đã có 1.759 hội viên cá nhân và 84 hội viên tổ chức là các công ty kiểm toán. Đội ngũ nhân lực làm việc trực tiếp t</w:t>
      </w:r>
      <w:r w:rsidR="009D4900">
        <w:rPr>
          <w:rFonts w:ascii="Tahoma" w:hAnsi="Tahoma" w:cs="Tahoma"/>
          <w:sz w:val="20"/>
          <w:szCs w:val="20"/>
          <w:lang w:val="en-US"/>
        </w:rPr>
        <w:t>rong lĩnh vực kiểm toán là gần 15</w:t>
      </w:r>
      <w:r>
        <w:rPr>
          <w:rFonts w:ascii="Tahoma" w:hAnsi="Tahoma" w:cs="Tahoma"/>
          <w:sz w:val="20"/>
          <w:szCs w:val="20"/>
          <w:lang w:val="en-US"/>
        </w:rPr>
        <w:t>.000 người, trong đó có gần 10.000 nhân viên chuyên nghiệp</w:t>
      </w:r>
      <w:r w:rsidR="00321484">
        <w:rPr>
          <w:rFonts w:ascii="Tahoma" w:hAnsi="Tahoma" w:cs="Tahoma"/>
          <w:sz w:val="20"/>
          <w:szCs w:val="20"/>
          <w:lang w:val="en-US"/>
        </w:rPr>
        <w:t xml:space="preserve">. </w:t>
      </w:r>
    </w:p>
    <w:p w:rsidR="00506345" w:rsidRDefault="00B76E7E" w:rsidP="00321484">
      <w:pPr>
        <w:tabs>
          <w:tab w:val="left" w:pos="360"/>
        </w:tabs>
        <w:jc w:val="both"/>
        <w:rPr>
          <w:rFonts w:ascii="Tahoma" w:hAnsi="Tahoma" w:cs="Tahoma"/>
          <w:sz w:val="20"/>
          <w:szCs w:val="20"/>
          <w:lang w:val="en-US"/>
        </w:rPr>
      </w:pPr>
      <w:r>
        <w:rPr>
          <w:rFonts w:ascii="Tahoma" w:hAnsi="Tahoma" w:cs="Tahoma"/>
          <w:sz w:val="20"/>
          <w:szCs w:val="20"/>
          <w:lang w:val="en-US"/>
        </w:rPr>
        <w:tab/>
      </w:r>
      <w:r>
        <w:rPr>
          <w:rFonts w:ascii="Tahoma" w:hAnsi="Tahoma" w:cs="Tahoma"/>
          <w:sz w:val="20"/>
          <w:szCs w:val="20"/>
          <w:lang w:val="en-US"/>
        </w:rPr>
        <w:tab/>
      </w:r>
      <w:r w:rsidR="00321484">
        <w:rPr>
          <w:rFonts w:ascii="Tahoma" w:hAnsi="Tahoma" w:cs="Tahoma"/>
          <w:sz w:val="20"/>
          <w:szCs w:val="20"/>
          <w:lang w:val="en-US"/>
        </w:rPr>
        <w:t>Bằng một số tính toán đơn giản, chúng ta có thể nhận thấy, so với số lượng người được cấp chứng ch</w:t>
      </w:r>
      <w:r w:rsidR="002446B4">
        <w:rPr>
          <w:rFonts w:ascii="Tahoma" w:hAnsi="Tahoma" w:cs="Tahoma"/>
          <w:sz w:val="20"/>
          <w:szCs w:val="20"/>
          <w:lang w:val="en-US"/>
        </w:rPr>
        <w:t>ỉ Kiểm toán viên khoảng trên 3.5</w:t>
      </w:r>
      <w:r w:rsidR="00321484">
        <w:rPr>
          <w:rFonts w:ascii="Tahoma" w:hAnsi="Tahoma" w:cs="Tahoma"/>
          <w:sz w:val="20"/>
          <w:szCs w:val="20"/>
          <w:lang w:val="en-US"/>
        </w:rPr>
        <w:t>00 người từ trước cho đến nay thì đội ngũ những người có chứng chỉ hiện nay đang làm việc tro</w:t>
      </w:r>
      <w:r w:rsidR="002446B4">
        <w:rPr>
          <w:rFonts w:ascii="Tahoma" w:hAnsi="Tahoma" w:cs="Tahoma"/>
          <w:sz w:val="20"/>
          <w:szCs w:val="20"/>
          <w:lang w:val="en-US"/>
        </w:rPr>
        <w:t>ng các DN kiểm toán chỉ chiếm 48</w:t>
      </w:r>
      <w:r w:rsidR="00321484">
        <w:rPr>
          <w:rFonts w:ascii="Tahoma" w:hAnsi="Tahoma" w:cs="Tahoma"/>
          <w:sz w:val="20"/>
          <w:szCs w:val="20"/>
          <w:lang w:val="en-US"/>
        </w:rPr>
        <w:t>,</w:t>
      </w:r>
      <w:r w:rsidR="002446B4">
        <w:rPr>
          <w:rFonts w:ascii="Tahoma" w:hAnsi="Tahoma" w:cs="Tahoma"/>
          <w:sz w:val="20"/>
          <w:szCs w:val="20"/>
          <w:lang w:val="en-US"/>
        </w:rPr>
        <w:t>97</w:t>
      </w:r>
      <w:r w:rsidR="00321484">
        <w:rPr>
          <w:rFonts w:ascii="Tahoma" w:hAnsi="Tahoma" w:cs="Tahoma"/>
          <w:sz w:val="20"/>
          <w:szCs w:val="20"/>
          <w:lang w:val="en-US"/>
        </w:rPr>
        <w:t>%</w:t>
      </w:r>
      <w:r w:rsidR="00402649">
        <w:rPr>
          <w:rFonts w:ascii="Tahoma" w:hAnsi="Tahoma" w:cs="Tahoma"/>
          <w:sz w:val="20"/>
          <w:szCs w:val="20"/>
          <w:lang w:val="en-US"/>
        </w:rPr>
        <w:t xml:space="preserve"> (1.714 người)</w:t>
      </w:r>
      <w:r w:rsidR="00321484">
        <w:rPr>
          <w:rFonts w:ascii="Tahoma" w:hAnsi="Tahoma" w:cs="Tahoma"/>
          <w:sz w:val="20"/>
          <w:szCs w:val="20"/>
          <w:lang w:val="en-US"/>
        </w:rPr>
        <w:t>. Điều này chứng tỏ</w:t>
      </w:r>
      <w:r w:rsidR="00402649">
        <w:rPr>
          <w:rFonts w:ascii="Tahoma" w:hAnsi="Tahoma" w:cs="Tahoma"/>
          <w:sz w:val="20"/>
          <w:szCs w:val="20"/>
          <w:lang w:val="en-US"/>
        </w:rPr>
        <w:t xml:space="preserve"> số lượng lớn các</w:t>
      </w:r>
      <w:r w:rsidR="00321484">
        <w:rPr>
          <w:rFonts w:ascii="Tahoma" w:hAnsi="Tahoma" w:cs="Tahoma"/>
          <w:sz w:val="20"/>
          <w:szCs w:val="20"/>
          <w:lang w:val="en-US"/>
        </w:rPr>
        <w:t xml:space="preserve"> nhân lực có trình độ cao, có đầy đủ bằng cấp, chứng chỉ </w:t>
      </w:r>
      <w:r w:rsidR="009D4900">
        <w:rPr>
          <w:rFonts w:ascii="Tahoma" w:hAnsi="Tahoma" w:cs="Tahoma"/>
          <w:sz w:val="20"/>
          <w:szCs w:val="20"/>
          <w:lang w:val="en-US"/>
        </w:rPr>
        <w:t xml:space="preserve">kiểm toán viên </w:t>
      </w:r>
      <w:r w:rsidR="00321484">
        <w:rPr>
          <w:rFonts w:ascii="Tahoma" w:hAnsi="Tahoma" w:cs="Tahoma"/>
          <w:sz w:val="20"/>
          <w:szCs w:val="20"/>
          <w:lang w:val="en-US"/>
        </w:rPr>
        <w:t>đã chuyển dịch sang các ngành nghề khác trong xã hội</w:t>
      </w:r>
      <w:r w:rsidR="00402649">
        <w:rPr>
          <w:rFonts w:ascii="Tahoma" w:hAnsi="Tahoma" w:cs="Tahoma"/>
          <w:sz w:val="20"/>
          <w:szCs w:val="20"/>
          <w:lang w:val="en-US"/>
        </w:rPr>
        <w:t xml:space="preserve"> mà không ở lại làm việc trong lĩnh vực kiểm toán độc lập</w:t>
      </w:r>
      <w:r w:rsidR="00321484">
        <w:rPr>
          <w:rFonts w:ascii="Tahoma" w:hAnsi="Tahoma" w:cs="Tahoma"/>
          <w:sz w:val="20"/>
          <w:szCs w:val="20"/>
          <w:lang w:val="en-US"/>
        </w:rPr>
        <w:t>. Từ năm 1991 cho đến nay, cứ trung bình mỗi năm chúng ta có khoảng 1</w:t>
      </w:r>
      <w:r w:rsidR="002446B4">
        <w:rPr>
          <w:rFonts w:ascii="Tahoma" w:hAnsi="Tahoma" w:cs="Tahoma"/>
          <w:sz w:val="20"/>
          <w:szCs w:val="20"/>
          <w:lang w:val="en-US"/>
        </w:rPr>
        <w:t>4</w:t>
      </w:r>
      <w:r w:rsidR="00321484">
        <w:rPr>
          <w:rFonts w:ascii="Tahoma" w:hAnsi="Tahoma" w:cs="Tahoma"/>
          <w:sz w:val="20"/>
          <w:szCs w:val="20"/>
          <w:lang w:val="en-US"/>
        </w:rPr>
        <w:t xml:space="preserve">0 người </w:t>
      </w:r>
      <w:r w:rsidR="002446B4">
        <w:rPr>
          <w:rFonts w:ascii="Tahoma" w:hAnsi="Tahoma" w:cs="Tahoma"/>
          <w:sz w:val="20"/>
          <w:szCs w:val="20"/>
          <w:lang w:val="en-US"/>
        </w:rPr>
        <w:t>(3.5</w:t>
      </w:r>
      <w:r w:rsidR="00321484">
        <w:rPr>
          <w:rFonts w:ascii="Tahoma" w:hAnsi="Tahoma" w:cs="Tahoma"/>
          <w:sz w:val="20"/>
          <w:szCs w:val="20"/>
          <w:lang w:val="en-US"/>
        </w:rPr>
        <w:t xml:space="preserve">00 người/ 25 năm) thi đạt chứng chỉ Kiểm toán viên thì trong đó chỉ có 68,6 người </w:t>
      </w:r>
      <w:r w:rsidR="002446B4">
        <w:rPr>
          <w:rFonts w:ascii="Tahoma" w:hAnsi="Tahoma" w:cs="Tahoma"/>
          <w:sz w:val="20"/>
          <w:szCs w:val="20"/>
          <w:lang w:val="en-US"/>
        </w:rPr>
        <w:t>(1.714 người/ 25 năm) tiếp tục hành nghề kiểm toán chuyên nghiệp, số còn lại không đăng ký hành nghề kiểm toán.</w:t>
      </w:r>
    </w:p>
    <w:p w:rsidR="002446B4" w:rsidRDefault="002446B4" w:rsidP="00321484">
      <w:pPr>
        <w:tabs>
          <w:tab w:val="left" w:pos="360"/>
        </w:tabs>
        <w:jc w:val="both"/>
        <w:rPr>
          <w:rFonts w:ascii="Tahoma" w:hAnsi="Tahoma" w:cs="Tahoma"/>
          <w:sz w:val="20"/>
          <w:szCs w:val="20"/>
          <w:lang w:val="en-US"/>
        </w:rPr>
      </w:pPr>
    </w:p>
    <w:p w:rsidR="002446B4" w:rsidRDefault="00B76E7E" w:rsidP="00321484">
      <w:pPr>
        <w:tabs>
          <w:tab w:val="left" w:pos="360"/>
        </w:tabs>
        <w:jc w:val="both"/>
        <w:rPr>
          <w:rFonts w:ascii="Tahoma" w:hAnsi="Tahoma" w:cs="Tahoma"/>
          <w:sz w:val="20"/>
          <w:szCs w:val="20"/>
          <w:lang w:val="en-US"/>
        </w:rPr>
      </w:pPr>
      <w:r>
        <w:rPr>
          <w:rFonts w:ascii="Tahoma" w:hAnsi="Tahoma" w:cs="Tahoma"/>
          <w:sz w:val="20"/>
          <w:szCs w:val="20"/>
          <w:lang w:val="en-US"/>
        </w:rPr>
        <w:tab/>
      </w:r>
      <w:r>
        <w:rPr>
          <w:rFonts w:ascii="Tahoma" w:hAnsi="Tahoma" w:cs="Tahoma"/>
          <w:sz w:val="20"/>
          <w:szCs w:val="20"/>
          <w:lang w:val="en-US"/>
        </w:rPr>
        <w:tab/>
      </w:r>
      <w:r w:rsidR="002446B4" w:rsidRPr="00221D83">
        <w:rPr>
          <w:rFonts w:ascii="Tahoma" w:hAnsi="Tahoma" w:cs="Tahoma"/>
          <w:sz w:val="20"/>
          <w:szCs w:val="20"/>
          <w:lang w:val="en-US"/>
        </w:rPr>
        <w:t>Những số liệu minh chứng thực tế và cập nhật trên đây phần nào nói lên được thực trạng nhân lực kiểm toán độc lập ở nước ta hiện nay đang thiếu trầm trọng về mặt số lượng</w:t>
      </w:r>
      <w:r w:rsidR="00221D83">
        <w:rPr>
          <w:rFonts w:ascii="Tahoma" w:hAnsi="Tahoma" w:cs="Tahoma"/>
          <w:sz w:val="20"/>
          <w:szCs w:val="20"/>
          <w:lang w:val="en-US"/>
        </w:rPr>
        <w:t xml:space="preserve"> chứ chưa nói đến yêu cầu về chất lượng</w:t>
      </w:r>
      <w:r w:rsidR="002446B4" w:rsidRPr="00221D83">
        <w:rPr>
          <w:rFonts w:ascii="Tahoma" w:hAnsi="Tahoma" w:cs="Tahoma"/>
          <w:sz w:val="20"/>
          <w:szCs w:val="20"/>
          <w:lang w:val="en-US"/>
        </w:rPr>
        <w:t xml:space="preserve">. Bởi lẽ </w:t>
      </w:r>
      <w:r w:rsidR="00221D83" w:rsidRPr="00221D83">
        <w:rPr>
          <w:rFonts w:ascii="Tahoma" w:hAnsi="Tahoma" w:cs="Tahoma"/>
          <w:sz w:val="20"/>
          <w:szCs w:val="20"/>
          <w:lang w:val="en-US"/>
        </w:rPr>
        <w:t xml:space="preserve">Chiến lược phát triển ngành nghề được Chính Phủ phê duyệt </w:t>
      </w:r>
      <w:r w:rsidR="005C0FC5">
        <w:rPr>
          <w:rFonts w:ascii="Tahoma" w:hAnsi="Tahoma" w:cs="Tahoma"/>
          <w:sz w:val="20"/>
          <w:szCs w:val="20"/>
          <w:lang w:val="en-US"/>
        </w:rPr>
        <w:t xml:space="preserve">theo </w:t>
      </w:r>
      <w:r w:rsidR="00221D83" w:rsidRPr="00221D83">
        <w:rPr>
          <w:rFonts w:ascii="Tahoma" w:hAnsi="Tahoma" w:cs="Tahoma"/>
          <w:sz w:val="20"/>
          <w:szCs w:val="20"/>
          <w:lang w:val="en-US"/>
        </w:rPr>
        <w:t xml:space="preserve">Quyết định số </w:t>
      </w:r>
      <w:r w:rsidR="00221D83" w:rsidRPr="00221D83">
        <w:rPr>
          <w:rFonts w:ascii="Tahoma" w:hAnsi="Tahoma" w:cs="Tahoma"/>
          <w:sz w:val="20"/>
          <w:szCs w:val="20"/>
        </w:rPr>
        <w:t>480/QĐ-TTg</w:t>
      </w:r>
      <w:r w:rsidR="00221D83" w:rsidRPr="00221D83">
        <w:rPr>
          <w:rFonts w:ascii="Tahoma" w:hAnsi="Tahoma" w:cs="Tahoma"/>
          <w:sz w:val="20"/>
          <w:szCs w:val="20"/>
          <w:lang w:val="en-US"/>
        </w:rPr>
        <w:t xml:space="preserve"> ngày 18/03/2013 đã chỉ rõ đến năm 2020, Việt Nam phấn đấu đạt mốc 350 doanh nghiệp kiểm toán độc lập với đội ngũ </w:t>
      </w:r>
      <w:r w:rsidR="00221D83" w:rsidRPr="00221D83">
        <w:rPr>
          <w:rFonts w:ascii="Tahoma" w:hAnsi="Tahoma" w:cs="Tahoma"/>
          <w:sz w:val="20"/>
          <w:szCs w:val="20"/>
        </w:rPr>
        <w:t>20.000 người làm việc, 7.000 K</w:t>
      </w:r>
      <w:r w:rsidR="00221D83">
        <w:rPr>
          <w:rFonts w:ascii="Tahoma" w:hAnsi="Tahoma" w:cs="Tahoma"/>
          <w:sz w:val="20"/>
          <w:szCs w:val="20"/>
          <w:lang w:val="en-US"/>
        </w:rPr>
        <w:t>iểm toán viên</w:t>
      </w:r>
      <w:r w:rsidR="00221D83" w:rsidRPr="00221D83">
        <w:rPr>
          <w:rFonts w:ascii="Tahoma" w:hAnsi="Tahoma" w:cs="Tahoma"/>
          <w:sz w:val="20"/>
          <w:szCs w:val="20"/>
        </w:rPr>
        <w:t xml:space="preserve">, doanh thu </w:t>
      </w:r>
      <w:r w:rsidR="005C0FC5">
        <w:rPr>
          <w:rFonts w:ascii="Tahoma" w:hAnsi="Tahoma" w:cs="Tahoma"/>
          <w:sz w:val="20"/>
          <w:szCs w:val="20"/>
          <w:lang w:val="en-US"/>
        </w:rPr>
        <w:t>ước đạt</w:t>
      </w:r>
      <w:r w:rsidR="00221D83" w:rsidRPr="00221D83">
        <w:rPr>
          <w:rFonts w:ascii="Tahoma" w:hAnsi="Tahoma" w:cs="Tahoma"/>
          <w:sz w:val="20"/>
          <w:szCs w:val="20"/>
        </w:rPr>
        <w:t xml:space="preserve"> 10.000 tỷ đồng và nâng cao giá trị tăng thêm của ngành KTĐL đóng góp cho GDP; thuế và các khoản nộp ngân sách Nhà nước dự kiến đạt 1.200 tỷ đồng. </w:t>
      </w:r>
    </w:p>
    <w:p w:rsidR="00A3039F" w:rsidRDefault="00A3039F" w:rsidP="00321484">
      <w:pPr>
        <w:tabs>
          <w:tab w:val="left" w:pos="360"/>
        </w:tabs>
        <w:jc w:val="both"/>
        <w:rPr>
          <w:rFonts w:ascii="Tahoma" w:hAnsi="Tahoma" w:cs="Tahoma"/>
          <w:sz w:val="20"/>
          <w:szCs w:val="20"/>
          <w:lang w:val="en-US"/>
        </w:rPr>
      </w:pPr>
    </w:p>
    <w:p w:rsidR="004735A9" w:rsidRDefault="00B76E7E" w:rsidP="004735A9">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ab/>
      </w:r>
      <w:r>
        <w:rPr>
          <w:rStyle w:val="hps"/>
          <w:rFonts w:ascii="Tahoma" w:hAnsi="Tahoma" w:cs="Tahoma"/>
          <w:sz w:val="20"/>
          <w:szCs w:val="20"/>
          <w:lang w:val="en-US"/>
        </w:rPr>
        <w:tab/>
      </w:r>
      <w:r w:rsidR="004735A9">
        <w:rPr>
          <w:rStyle w:val="hps"/>
          <w:rFonts w:ascii="Tahoma" w:hAnsi="Tahoma" w:cs="Tahoma"/>
          <w:sz w:val="20"/>
          <w:szCs w:val="20"/>
          <w:lang w:val="en-US"/>
        </w:rPr>
        <w:t xml:space="preserve">Đi tìm câu trả lời cho thực trạng khan hiếm về nhân lực kiểm toán ở nước ta hiện nay, có </w:t>
      </w:r>
      <w:r w:rsidR="005C0FC5">
        <w:rPr>
          <w:rStyle w:val="hps"/>
          <w:rFonts w:ascii="Tahoma" w:hAnsi="Tahoma" w:cs="Tahoma"/>
          <w:sz w:val="20"/>
          <w:szCs w:val="20"/>
          <w:lang w:val="en-US"/>
        </w:rPr>
        <w:t xml:space="preserve">nhiều nguyên nhân song một </w:t>
      </w:r>
      <w:r w:rsidR="004735A9">
        <w:rPr>
          <w:rStyle w:val="hps"/>
          <w:rFonts w:ascii="Tahoma" w:hAnsi="Tahoma" w:cs="Tahoma"/>
          <w:sz w:val="20"/>
          <w:szCs w:val="20"/>
          <w:lang w:val="en-US"/>
        </w:rPr>
        <w:t xml:space="preserve">trong những nguyên nhân cơ bản đó là do thực trạng công tác đào tạo </w:t>
      </w:r>
      <w:r w:rsidR="005C0FC5">
        <w:rPr>
          <w:rStyle w:val="hps"/>
          <w:rFonts w:ascii="Tahoma" w:hAnsi="Tahoma" w:cs="Tahoma"/>
          <w:sz w:val="20"/>
          <w:szCs w:val="20"/>
          <w:lang w:val="en-US"/>
        </w:rPr>
        <w:t>nhân lực kiểm toán ở trình độ đại học vẫn còn nhiều hạn chế.</w:t>
      </w:r>
    </w:p>
    <w:p w:rsidR="004735A9" w:rsidRDefault="004735A9" w:rsidP="004735A9">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 xml:space="preserve">Cho đến thời điểm ngày 29/02/2016 theo thống kê của Bộ Giáo dục và đào tạo, chúng ta có khoảng 553 cơ sở đào tạo, trong đó có 203 trường đại học và học viện, 208 trường cao đẳng và 142 trường trung học </w:t>
      </w:r>
      <w:r>
        <w:rPr>
          <w:rStyle w:val="hps"/>
          <w:rFonts w:ascii="Tahoma" w:hAnsi="Tahoma" w:cs="Tahoma"/>
          <w:sz w:val="20"/>
          <w:szCs w:val="20"/>
          <w:lang w:val="en-US"/>
        </w:rPr>
        <w:lastRenderedPageBreak/>
        <w:t>chuyên nghiệp.</w:t>
      </w:r>
      <w:r w:rsidR="00314441">
        <w:rPr>
          <w:rStyle w:val="hps"/>
          <w:rFonts w:ascii="Tahoma" w:hAnsi="Tahoma" w:cs="Tahoma"/>
          <w:sz w:val="20"/>
          <w:szCs w:val="20"/>
          <w:lang w:val="en-US"/>
        </w:rPr>
        <w:t xml:space="preserve"> Trong số 203 cơ sở giáo dục đào tạo trình độ đại học, về cơ bản hầu hết đều có đào tạo mã khối ngành Kinh doanh và quản lý. </w:t>
      </w:r>
      <w:r>
        <w:rPr>
          <w:rStyle w:val="hps"/>
          <w:rFonts w:ascii="Tahoma" w:hAnsi="Tahoma" w:cs="Tahoma"/>
          <w:sz w:val="20"/>
          <w:szCs w:val="20"/>
          <w:lang w:val="en-US"/>
        </w:rPr>
        <w:t>Tuy</w:t>
      </w:r>
      <w:r w:rsidR="00314441">
        <w:rPr>
          <w:rStyle w:val="hps"/>
          <w:rFonts w:ascii="Tahoma" w:hAnsi="Tahoma" w:cs="Tahoma"/>
          <w:sz w:val="20"/>
          <w:szCs w:val="20"/>
          <w:lang w:val="en-US"/>
        </w:rPr>
        <w:t xml:space="preserve"> nhiên</w:t>
      </w:r>
      <w:r>
        <w:rPr>
          <w:rStyle w:val="hps"/>
          <w:rFonts w:ascii="Tahoma" w:hAnsi="Tahoma" w:cs="Tahoma"/>
          <w:sz w:val="20"/>
          <w:szCs w:val="20"/>
          <w:lang w:val="en-US"/>
        </w:rPr>
        <w:t xml:space="preserve"> </w:t>
      </w:r>
      <w:r w:rsidR="00314441">
        <w:rPr>
          <w:rStyle w:val="hps"/>
          <w:rFonts w:ascii="Tahoma" w:hAnsi="Tahoma" w:cs="Tahoma"/>
          <w:sz w:val="20"/>
          <w:szCs w:val="20"/>
          <w:lang w:val="en-US"/>
        </w:rPr>
        <w:t>số lượng</w:t>
      </w:r>
      <w:r w:rsidR="005C0FC5">
        <w:rPr>
          <w:rStyle w:val="hps"/>
          <w:rFonts w:ascii="Tahoma" w:hAnsi="Tahoma" w:cs="Tahoma"/>
          <w:sz w:val="20"/>
          <w:szCs w:val="20"/>
          <w:lang w:val="en-US"/>
        </w:rPr>
        <w:t xml:space="preserve"> </w:t>
      </w:r>
      <w:r w:rsidR="00314441">
        <w:rPr>
          <w:rStyle w:val="hps"/>
          <w:rFonts w:ascii="Tahoma" w:hAnsi="Tahoma" w:cs="Tahoma"/>
          <w:sz w:val="20"/>
          <w:szCs w:val="20"/>
          <w:lang w:val="en-US"/>
        </w:rPr>
        <w:t xml:space="preserve">các trường </w:t>
      </w:r>
      <w:r w:rsidR="005C0FC5">
        <w:rPr>
          <w:rStyle w:val="hps"/>
          <w:rFonts w:ascii="Tahoma" w:hAnsi="Tahoma" w:cs="Tahoma"/>
          <w:sz w:val="20"/>
          <w:szCs w:val="20"/>
          <w:lang w:val="en-US"/>
        </w:rPr>
        <w:t>đại học</w:t>
      </w:r>
      <w:r w:rsidR="00E678F4">
        <w:rPr>
          <w:rStyle w:val="hps"/>
          <w:rFonts w:ascii="Tahoma" w:hAnsi="Tahoma" w:cs="Tahoma"/>
          <w:sz w:val="20"/>
          <w:szCs w:val="20"/>
          <w:lang w:val="en-US"/>
        </w:rPr>
        <w:t>, học viện</w:t>
      </w:r>
      <w:r>
        <w:rPr>
          <w:rStyle w:val="hps"/>
          <w:rFonts w:ascii="Tahoma" w:hAnsi="Tahoma" w:cs="Tahoma"/>
          <w:sz w:val="20"/>
          <w:szCs w:val="20"/>
          <w:lang w:val="en-US"/>
        </w:rPr>
        <w:t xml:space="preserve"> chín</w:t>
      </w:r>
      <w:r w:rsidR="005C0FC5">
        <w:rPr>
          <w:rStyle w:val="hps"/>
          <w:rFonts w:ascii="Tahoma" w:hAnsi="Tahoma" w:cs="Tahoma"/>
          <w:sz w:val="20"/>
          <w:szCs w:val="20"/>
          <w:lang w:val="en-US"/>
        </w:rPr>
        <w:t>h thống có</w:t>
      </w:r>
      <w:r w:rsidR="00E678F4">
        <w:rPr>
          <w:rStyle w:val="hps"/>
          <w:rFonts w:ascii="Tahoma" w:hAnsi="Tahoma" w:cs="Tahoma"/>
          <w:sz w:val="20"/>
          <w:szCs w:val="20"/>
          <w:lang w:val="en-US"/>
        </w:rPr>
        <w:t xml:space="preserve"> đăng ký đào tạo</w:t>
      </w:r>
      <w:r w:rsidR="005C0FC5">
        <w:rPr>
          <w:rStyle w:val="hps"/>
          <w:rFonts w:ascii="Tahoma" w:hAnsi="Tahoma" w:cs="Tahoma"/>
          <w:sz w:val="20"/>
          <w:szCs w:val="20"/>
          <w:lang w:val="en-US"/>
        </w:rPr>
        <w:t xml:space="preserve"> mã ngành kiểm toán thực sự (52.34.03.02) là chưa nhiều</w:t>
      </w:r>
      <w:r w:rsidR="00314441">
        <w:rPr>
          <w:rStyle w:val="hps"/>
          <w:rFonts w:ascii="Tahoma" w:hAnsi="Tahoma" w:cs="Tahoma"/>
          <w:sz w:val="20"/>
          <w:szCs w:val="20"/>
          <w:lang w:val="en-US"/>
        </w:rPr>
        <w:t xml:space="preserve">, chủ yếu đều tập trung vào chuyên ngành kế toán doanh nghiệp, tài chính – ngân hàng, </w:t>
      </w:r>
      <w:r w:rsidR="00157E3D">
        <w:rPr>
          <w:rStyle w:val="hps"/>
          <w:rFonts w:ascii="Tahoma" w:hAnsi="Tahoma" w:cs="Tahoma"/>
          <w:sz w:val="20"/>
          <w:szCs w:val="20"/>
          <w:lang w:val="en-US"/>
        </w:rPr>
        <w:t>quản trị kinh doanh…</w:t>
      </w:r>
    </w:p>
    <w:p w:rsidR="00157E3D" w:rsidRDefault="00157E3D" w:rsidP="004735A9">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 xml:space="preserve">Hiện nay, chúng ta cũng đang thiếu đi các trường đào tạo chuyên nghiệp về kiểm toán viên nói chung và kiểm toán độc lập nói riêng. </w:t>
      </w:r>
    </w:p>
    <w:p w:rsidR="00B76E7E" w:rsidRDefault="00B76E7E" w:rsidP="00B76E7E">
      <w:pPr>
        <w:tabs>
          <w:tab w:val="left" w:pos="360"/>
        </w:tabs>
        <w:jc w:val="both"/>
        <w:rPr>
          <w:rStyle w:val="hps"/>
          <w:rFonts w:ascii="Tahoma" w:hAnsi="Tahoma" w:cs="Tahoma"/>
          <w:sz w:val="20"/>
          <w:szCs w:val="20"/>
          <w:lang w:val="en-US"/>
        </w:rPr>
      </w:pPr>
    </w:p>
    <w:p w:rsidR="00B76E7E" w:rsidRPr="00BA5F47" w:rsidRDefault="00B76E7E" w:rsidP="00B76E7E">
      <w:pPr>
        <w:tabs>
          <w:tab w:val="left" w:pos="360"/>
        </w:tabs>
        <w:jc w:val="both"/>
        <w:rPr>
          <w:rFonts w:ascii="Tahoma" w:hAnsi="Tahoma" w:cs="Tahoma"/>
          <w:sz w:val="20"/>
          <w:szCs w:val="20"/>
          <w:lang w:val="en-US"/>
        </w:rPr>
      </w:pPr>
      <w:r>
        <w:rPr>
          <w:rStyle w:val="hps"/>
          <w:rFonts w:ascii="Tahoma" w:hAnsi="Tahoma" w:cs="Tahoma"/>
          <w:sz w:val="20"/>
          <w:szCs w:val="20"/>
          <w:lang w:val="en-US"/>
        </w:rPr>
        <w:tab/>
        <w:t>Thực tiễn đào tạo của các cơ sở giáo dục đại học hiện nay cũng cho thấy n</w:t>
      </w:r>
      <w:r w:rsidRPr="00BA5F47">
        <w:rPr>
          <w:rFonts w:ascii="Tahoma" w:hAnsi="Tahoma" w:cs="Tahoma"/>
          <w:sz w:val="20"/>
          <w:szCs w:val="20"/>
          <w:lang w:val="en-US"/>
        </w:rPr>
        <w:t>ội dung đào tạo chuyên ngành kế toán kiểm toán còn nặng về lý thuyết nên sinh viên</w:t>
      </w:r>
      <w:r>
        <w:rPr>
          <w:rFonts w:ascii="Tahoma" w:hAnsi="Tahoma" w:cs="Tahoma"/>
          <w:sz w:val="20"/>
          <w:szCs w:val="20"/>
          <w:lang w:val="en-US"/>
        </w:rPr>
        <w:t xml:space="preserve"> vẫn chưa thể</w:t>
      </w:r>
      <w:r w:rsidRPr="00BA5F47">
        <w:rPr>
          <w:rFonts w:ascii="Tahoma" w:hAnsi="Tahoma" w:cs="Tahoma"/>
          <w:sz w:val="20"/>
          <w:szCs w:val="20"/>
          <w:lang w:val="en-US"/>
        </w:rPr>
        <w:t xml:space="preserve"> tiếp</w:t>
      </w:r>
      <w:r>
        <w:rPr>
          <w:rFonts w:ascii="Tahoma" w:hAnsi="Tahoma" w:cs="Tahoma"/>
          <w:sz w:val="20"/>
          <w:szCs w:val="20"/>
          <w:lang w:val="en-US"/>
        </w:rPr>
        <w:t xml:space="preserve"> cận được với công việc thực tế. Hệ thống các g</w:t>
      </w:r>
      <w:r w:rsidRPr="00BA5F47">
        <w:rPr>
          <w:rFonts w:ascii="Tahoma" w:hAnsi="Tahoma" w:cs="Tahoma"/>
          <w:sz w:val="20"/>
          <w:szCs w:val="20"/>
          <w:lang w:val="en-US"/>
        </w:rPr>
        <w:t>iáo trình</w:t>
      </w:r>
      <w:r>
        <w:rPr>
          <w:rFonts w:ascii="Tahoma" w:hAnsi="Tahoma" w:cs="Tahoma"/>
          <w:sz w:val="20"/>
          <w:szCs w:val="20"/>
          <w:lang w:val="en-US"/>
        </w:rPr>
        <w:t>, tài liệu phục vụ học tập nghiên cứu</w:t>
      </w:r>
      <w:r w:rsidRPr="00BA5F47">
        <w:rPr>
          <w:rFonts w:ascii="Tahoma" w:hAnsi="Tahoma" w:cs="Tahoma"/>
          <w:sz w:val="20"/>
          <w:szCs w:val="20"/>
          <w:lang w:val="en-US"/>
        </w:rPr>
        <w:t xml:space="preserve"> được thiết kế theo các Thông tư hướng dẫn của Bộ Tài chính và bước đầu  tiếp cận với Hệ thống chuẩn mực kế toán, chuẩn mực kiểm toán nhưng cũng chỉ là trên những nguyên tắc chung. </w:t>
      </w:r>
      <w:r>
        <w:rPr>
          <w:rFonts w:ascii="Tahoma" w:hAnsi="Tahoma" w:cs="Tahoma"/>
          <w:sz w:val="20"/>
          <w:szCs w:val="20"/>
          <w:lang w:val="en-US"/>
        </w:rPr>
        <w:t xml:space="preserve">Phương pháp giảng dạy về cơ bản tuy đã có sự cải tiến song về cơ bản vẫn </w:t>
      </w:r>
      <w:r w:rsidR="00183273">
        <w:rPr>
          <w:rFonts w:ascii="Tahoma" w:hAnsi="Tahoma" w:cs="Tahoma"/>
          <w:sz w:val="20"/>
          <w:szCs w:val="20"/>
          <w:lang w:val="en-US"/>
        </w:rPr>
        <w:t xml:space="preserve">tuân thủ </w:t>
      </w:r>
      <w:r>
        <w:rPr>
          <w:rFonts w:ascii="Tahoma" w:hAnsi="Tahoma" w:cs="Tahoma"/>
          <w:sz w:val="20"/>
          <w:szCs w:val="20"/>
          <w:lang w:val="en-US"/>
        </w:rPr>
        <w:t>theo phương pháp truyền thống t</w:t>
      </w:r>
      <w:r w:rsidRPr="00BA5F47">
        <w:rPr>
          <w:rFonts w:ascii="Tahoma" w:hAnsi="Tahoma" w:cs="Tahoma"/>
          <w:sz w:val="20"/>
          <w:szCs w:val="20"/>
          <w:lang w:val="en-US"/>
        </w:rPr>
        <w:t>hầy đọc, trò chép (hoặc trò nghe) và làm bài tập, không đảm bảo được việc nâng cao kiến thức cho người học</w:t>
      </w:r>
      <w:r>
        <w:rPr>
          <w:rFonts w:ascii="Tahoma" w:hAnsi="Tahoma" w:cs="Tahoma"/>
          <w:sz w:val="20"/>
          <w:szCs w:val="20"/>
          <w:lang w:val="en-US"/>
        </w:rPr>
        <w:t xml:space="preserve">. Đội ngũ giảng viên đảm nhận giảng dạy các học phần về kế toán, kiểm toán phần lớn còn khá trẻ, thiếu </w:t>
      </w:r>
      <w:r w:rsidR="00183273">
        <w:rPr>
          <w:rFonts w:ascii="Tahoma" w:hAnsi="Tahoma" w:cs="Tahoma"/>
          <w:sz w:val="20"/>
          <w:szCs w:val="20"/>
          <w:lang w:val="en-US"/>
        </w:rPr>
        <w:t>kinh nghiệm</w:t>
      </w:r>
      <w:r>
        <w:rPr>
          <w:rFonts w:ascii="Tahoma" w:hAnsi="Tahoma" w:cs="Tahoma"/>
          <w:sz w:val="20"/>
          <w:szCs w:val="20"/>
          <w:lang w:val="en-US"/>
        </w:rPr>
        <w:t xml:space="preserve"> thực tiễn và kỹ năng công việc thực tế.</w:t>
      </w:r>
    </w:p>
    <w:p w:rsidR="00B76E7E" w:rsidRPr="00BA5F47" w:rsidRDefault="00B76E7E" w:rsidP="00B76E7E">
      <w:pPr>
        <w:tabs>
          <w:tab w:val="left" w:pos="360"/>
        </w:tabs>
        <w:jc w:val="both"/>
        <w:rPr>
          <w:rFonts w:ascii="Tahoma" w:hAnsi="Tahoma" w:cs="Tahoma"/>
          <w:sz w:val="20"/>
          <w:szCs w:val="20"/>
          <w:lang w:val="en-US"/>
        </w:rPr>
      </w:pPr>
    </w:p>
    <w:p w:rsidR="00266CC0" w:rsidRDefault="00D42EC1" w:rsidP="00D42EC1">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ab/>
        <w:t>Trong thời gian vừa qua, Việt Nam đã thực hiện việc ký kết các Hiệp định đối tác kinh tế xuyên Thái Bình Dương (TPP) và Cộng đồng kinh tế ASEAN (AEC). Điều này khiến cho công tác đào tạo nhân lực kiểm toán của nước ta trước nhiều cơ hội song cũng không ít thách thức to lớn.</w:t>
      </w:r>
    </w:p>
    <w:p w:rsidR="00BA5F47" w:rsidRDefault="00BA5F47" w:rsidP="00506345">
      <w:pPr>
        <w:tabs>
          <w:tab w:val="left" w:pos="360"/>
        </w:tabs>
        <w:rPr>
          <w:rStyle w:val="hps"/>
          <w:rFonts w:ascii="Tahoma" w:hAnsi="Tahoma" w:cs="Tahoma"/>
          <w:sz w:val="20"/>
          <w:szCs w:val="20"/>
          <w:lang w:val="en-US"/>
        </w:rPr>
      </w:pPr>
    </w:p>
    <w:p w:rsidR="00506345" w:rsidRPr="00466690" w:rsidRDefault="003211F0" w:rsidP="003211F0">
      <w:pPr>
        <w:tabs>
          <w:tab w:val="left" w:pos="360"/>
        </w:tabs>
        <w:jc w:val="both"/>
        <w:rPr>
          <w:rStyle w:val="hps"/>
          <w:rFonts w:ascii="Tahoma" w:hAnsi="Tahoma" w:cs="Tahoma"/>
          <w:b/>
          <w:color w:val="548DD4" w:themeColor="text2" w:themeTint="99"/>
          <w:sz w:val="22"/>
          <w:szCs w:val="20"/>
          <w:lang w:val="en-US"/>
        </w:rPr>
      </w:pPr>
      <w:r w:rsidRPr="00466690">
        <w:rPr>
          <w:rStyle w:val="hps"/>
          <w:rFonts w:ascii="Tahoma" w:hAnsi="Tahoma" w:cs="Tahoma"/>
          <w:b/>
          <w:color w:val="548DD4" w:themeColor="text2" w:themeTint="99"/>
          <w:sz w:val="22"/>
          <w:szCs w:val="20"/>
          <w:lang w:val="en-US"/>
        </w:rPr>
        <w:t xml:space="preserve">Cơ hội và </w:t>
      </w:r>
      <w:r w:rsidR="00506345" w:rsidRPr="00466690">
        <w:rPr>
          <w:rStyle w:val="hps"/>
          <w:rFonts w:ascii="Tahoma" w:hAnsi="Tahoma" w:cs="Tahoma"/>
          <w:b/>
          <w:color w:val="548DD4" w:themeColor="text2" w:themeTint="99"/>
          <w:sz w:val="22"/>
          <w:szCs w:val="20"/>
          <w:lang w:val="en-US"/>
        </w:rPr>
        <w:t xml:space="preserve">thách thức đối với công tác đào tạo nhân lực kiểm toán </w:t>
      </w:r>
      <w:r w:rsidRPr="00466690">
        <w:rPr>
          <w:rStyle w:val="hps"/>
          <w:rFonts w:ascii="Tahoma" w:hAnsi="Tahoma" w:cs="Tahoma"/>
          <w:b/>
          <w:color w:val="548DD4" w:themeColor="text2" w:themeTint="99"/>
          <w:sz w:val="22"/>
          <w:szCs w:val="20"/>
          <w:lang w:val="en-US"/>
        </w:rPr>
        <w:t xml:space="preserve">độc lập </w:t>
      </w:r>
      <w:r w:rsidR="00B81F41">
        <w:rPr>
          <w:rStyle w:val="hps"/>
          <w:rFonts w:ascii="Tahoma" w:hAnsi="Tahoma" w:cs="Tahoma"/>
          <w:b/>
          <w:color w:val="548DD4" w:themeColor="text2" w:themeTint="99"/>
          <w:sz w:val="22"/>
          <w:szCs w:val="20"/>
          <w:lang w:val="en-US"/>
        </w:rPr>
        <w:t>của các trường</w:t>
      </w:r>
      <w:r w:rsidRPr="00466690">
        <w:rPr>
          <w:rStyle w:val="hps"/>
          <w:rFonts w:ascii="Tahoma" w:hAnsi="Tahoma" w:cs="Tahoma"/>
          <w:b/>
          <w:color w:val="548DD4" w:themeColor="text2" w:themeTint="99"/>
          <w:sz w:val="22"/>
          <w:szCs w:val="20"/>
          <w:lang w:val="en-US"/>
        </w:rPr>
        <w:t xml:space="preserve"> đại học </w:t>
      </w:r>
      <w:r w:rsidR="00506345" w:rsidRPr="00466690">
        <w:rPr>
          <w:rStyle w:val="hps"/>
          <w:rFonts w:ascii="Tahoma" w:hAnsi="Tahoma" w:cs="Tahoma"/>
          <w:b/>
          <w:color w:val="548DD4" w:themeColor="text2" w:themeTint="99"/>
          <w:sz w:val="22"/>
          <w:szCs w:val="20"/>
          <w:lang w:val="en-US"/>
        </w:rPr>
        <w:t>khi Việt Nam gia nhập TPP, AEC</w:t>
      </w:r>
    </w:p>
    <w:p w:rsidR="00506345" w:rsidRPr="00901FE7" w:rsidRDefault="00506345" w:rsidP="00506345">
      <w:pPr>
        <w:tabs>
          <w:tab w:val="left" w:pos="360"/>
        </w:tabs>
        <w:rPr>
          <w:rStyle w:val="hps"/>
          <w:rFonts w:ascii="Tahoma" w:hAnsi="Tahoma" w:cs="Tahoma"/>
          <w:b/>
          <w:sz w:val="20"/>
          <w:szCs w:val="20"/>
          <w:lang w:val="en-US"/>
        </w:rPr>
      </w:pPr>
    </w:p>
    <w:p w:rsidR="00BA5F47" w:rsidRDefault="00BA5F47" w:rsidP="00901FE7">
      <w:pPr>
        <w:tabs>
          <w:tab w:val="left" w:pos="360"/>
        </w:tabs>
        <w:rPr>
          <w:rFonts w:ascii="Tahoma" w:hAnsi="Tahoma" w:cs="Tahoma"/>
          <w:b/>
          <w:sz w:val="20"/>
          <w:szCs w:val="20"/>
          <w:lang w:val="en-US"/>
        </w:rPr>
      </w:pPr>
      <w:r w:rsidRPr="00BA5F47">
        <w:rPr>
          <w:rFonts w:ascii="Tahoma" w:hAnsi="Tahoma" w:cs="Tahoma"/>
          <w:b/>
          <w:sz w:val="20"/>
          <w:szCs w:val="20"/>
          <w:lang w:val="en-US"/>
        </w:rPr>
        <w:t>Cơ hội</w:t>
      </w:r>
      <w:r w:rsidR="00F65130">
        <w:rPr>
          <w:rFonts w:ascii="Tahoma" w:hAnsi="Tahoma" w:cs="Tahoma"/>
          <w:b/>
          <w:sz w:val="20"/>
          <w:szCs w:val="20"/>
          <w:lang w:val="en-US"/>
        </w:rPr>
        <w:t xml:space="preserve"> đối với công tác đào tạo nhân lực kiểm toán</w:t>
      </w:r>
    </w:p>
    <w:p w:rsidR="00F65130" w:rsidRDefault="00F65130" w:rsidP="00901FE7">
      <w:pPr>
        <w:tabs>
          <w:tab w:val="left" w:pos="360"/>
        </w:tabs>
        <w:rPr>
          <w:rFonts w:ascii="Tahoma" w:hAnsi="Tahoma" w:cs="Tahoma"/>
          <w:sz w:val="20"/>
          <w:szCs w:val="20"/>
          <w:lang w:val="en-US"/>
        </w:rPr>
      </w:pPr>
    </w:p>
    <w:p w:rsidR="00F65130" w:rsidRDefault="00F65130" w:rsidP="00F65130">
      <w:pPr>
        <w:tabs>
          <w:tab w:val="left" w:pos="360"/>
        </w:tabs>
        <w:jc w:val="both"/>
        <w:rPr>
          <w:rFonts w:ascii="Tahoma" w:hAnsi="Tahoma" w:cs="Tahoma"/>
          <w:sz w:val="20"/>
          <w:szCs w:val="20"/>
          <w:lang w:val="en-US"/>
        </w:rPr>
      </w:pPr>
      <w:r>
        <w:rPr>
          <w:rFonts w:ascii="Tahoma" w:hAnsi="Tahoma" w:cs="Tahoma"/>
          <w:sz w:val="20"/>
          <w:szCs w:val="20"/>
          <w:lang w:val="en-US"/>
        </w:rPr>
        <w:t xml:space="preserve">Có thể dễ dàng nhận thấy nhưng cơ hội to lớn đối với công tác đào tạo nhân lực kiểm toán của nước ta trong thời gian đến như sau : </w:t>
      </w:r>
    </w:p>
    <w:p w:rsidR="00F65130" w:rsidRPr="00F65130" w:rsidRDefault="00F65130" w:rsidP="00F65130">
      <w:pPr>
        <w:tabs>
          <w:tab w:val="left" w:pos="360"/>
        </w:tabs>
        <w:jc w:val="both"/>
        <w:rPr>
          <w:rFonts w:ascii="Tahoma" w:hAnsi="Tahoma" w:cs="Tahoma"/>
          <w:sz w:val="20"/>
          <w:szCs w:val="20"/>
          <w:lang w:val="en-US"/>
        </w:rPr>
      </w:pPr>
    </w:p>
    <w:p w:rsidR="009C3C90" w:rsidRDefault="00F65130" w:rsidP="00F65130">
      <w:pPr>
        <w:tabs>
          <w:tab w:val="left" w:pos="360"/>
        </w:tabs>
        <w:jc w:val="both"/>
        <w:rPr>
          <w:rFonts w:ascii="Tahoma" w:hAnsi="Tahoma" w:cs="Tahoma"/>
          <w:i/>
          <w:sz w:val="20"/>
          <w:szCs w:val="20"/>
          <w:lang w:val="en-US"/>
        </w:rPr>
      </w:pPr>
      <w:r>
        <w:rPr>
          <w:rFonts w:ascii="Tahoma" w:hAnsi="Tahoma" w:cs="Tahoma"/>
          <w:sz w:val="20"/>
          <w:szCs w:val="20"/>
          <w:lang w:val="en-US"/>
        </w:rPr>
        <w:t xml:space="preserve">- </w:t>
      </w:r>
      <w:r w:rsidRPr="00F65130">
        <w:rPr>
          <w:rFonts w:ascii="Tahoma" w:hAnsi="Tahoma" w:cs="Tahoma"/>
          <w:i/>
          <w:sz w:val="20"/>
          <w:szCs w:val="20"/>
          <w:lang w:val="en-US"/>
        </w:rPr>
        <w:t xml:space="preserve">Thứ nhất, </w:t>
      </w:r>
      <w:r w:rsidR="009C3C90">
        <w:rPr>
          <w:rFonts w:ascii="Tahoma" w:hAnsi="Tahoma" w:cs="Tahoma"/>
          <w:i/>
          <w:sz w:val="20"/>
          <w:szCs w:val="20"/>
          <w:lang w:val="en-US"/>
        </w:rPr>
        <w:t xml:space="preserve">thị trường </w:t>
      </w:r>
      <w:r w:rsidR="003211F0">
        <w:rPr>
          <w:rFonts w:ascii="Tahoma" w:hAnsi="Tahoma" w:cs="Tahoma"/>
          <w:i/>
          <w:sz w:val="20"/>
          <w:szCs w:val="20"/>
          <w:lang w:val="en-US"/>
        </w:rPr>
        <w:t xml:space="preserve">sử dụng nhân lực được đào tạo </w:t>
      </w:r>
      <w:r w:rsidR="005736CA" w:rsidRPr="00F65130">
        <w:rPr>
          <w:rFonts w:ascii="Tahoma" w:hAnsi="Tahoma" w:cs="Tahoma"/>
          <w:i/>
          <w:sz w:val="20"/>
          <w:szCs w:val="20"/>
          <w:lang w:val="en-US"/>
        </w:rPr>
        <w:t xml:space="preserve">về nghề </w:t>
      </w:r>
      <w:r w:rsidRPr="00F65130">
        <w:rPr>
          <w:rFonts w:ascii="Tahoma" w:hAnsi="Tahoma" w:cs="Tahoma"/>
          <w:i/>
          <w:sz w:val="20"/>
          <w:szCs w:val="20"/>
          <w:lang w:val="en-US"/>
        </w:rPr>
        <w:t xml:space="preserve">kiểm toán </w:t>
      </w:r>
      <w:r w:rsidR="009C3C90">
        <w:rPr>
          <w:rFonts w:ascii="Tahoma" w:hAnsi="Tahoma" w:cs="Tahoma"/>
          <w:i/>
          <w:sz w:val="20"/>
          <w:szCs w:val="20"/>
          <w:lang w:val="en-US"/>
        </w:rPr>
        <w:t>càng ngày càng trở nên lớn hơn</w:t>
      </w:r>
      <w:r w:rsidRPr="00F65130">
        <w:rPr>
          <w:rFonts w:ascii="Tahoma" w:hAnsi="Tahoma" w:cs="Tahoma"/>
          <w:i/>
          <w:sz w:val="20"/>
          <w:szCs w:val="20"/>
          <w:lang w:val="en-US"/>
        </w:rPr>
        <w:t xml:space="preserve">. </w:t>
      </w:r>
    </w:p>
    <w:p w:rsidR="009C3C90" w:rsidRPr="00F65130" w:rsidRDefault="00F65130" w:rsidP="00F65130">
      <w:pPr>
        <w:tabs>
          <w:tab w:val="left" w:pos="360"/>
        </w:tabs>
        <w:jc w:val="both"/>
        <w:rPr>
          <w:rFonts w:ascii="Tahoma" w:hAnsi="Tahoma" w:cs="Tahoma"/>
          <w:sz w:val="20"/>
          <w:szCs w:val="20"/>
          <w:lang w:val="en-US"/>
        </w:rPr>
      </w:pPr>
      <w:r>
        <w:rPr>
          <w:rFonts w:ascii="Tahoma" w:hAnsi="Tahoma" w:cs="Tahoma"/>
          <w:sz w:val="20"/>
          <w:szCs w:val="20"/>
          <w:lang w:val="en-US"/>
        </w:rPr>
        <w:t>Việc ký kết</w:t>
      </w:r>
      <w:r w:rsidR="009C3C90">
        <w:rPr>
          <w:rFonts w:ascii="Tahoma" w:hAnsi="Tahoma" w:cs="Tahoma"/>
          <w:sz w:val="20"/>
          <w:szCs w:val="20"/>
          <w:lang w:val="en-US"/>
        </w:rPr>
        <w:t xml:space="preserve"> TPP và tham gia vào AEC đã khiế</w:t>
      </w:r>
      <w:r>
        <w:rPr>
          <w:rFonts w:ascii="Tahoma" w:hAnsi="Tahoma" w:cs="Tahoma"/>
          <w:sz w:val="20"/>
          <w:szCs w:val="20"/>
          <w:lang w:val="en-US"/>
        </w:rPr>
        <w:t>n cho Việt Nam chúng ta có cơ hội tham gia vào một thị trường chung rộng lớn, trong đó riêng các nước trong khuôn khổ TPP là một thị trường chiếm 40% GDP hiện tại của cả thế giới và 26% lượng giao dịch hàng hóa toàn cầu. Các nước trong khuôn khổ AEC là một thị trường có kim ngạch xuất khẩu hàng hóa lên đến 1,2 nghìn tỷ USD, chiếm 7% kim ngạch xuất khẩu thế giới và là một thị trường với 600 triệu dân nhiều tiềm năng hơn cả Liên minh Châu Âu và thị trường Bắc Mỹ.</w:t>
      </w:r>
      <w:r w:rsidR="009C3C90">
        <w:rPr>
          <w:rFonts w:ascii="Tahoma" w:hAnsi="Tahoma" w:cs="Tahoma"/>
          <w:sz w:val="20"/>
          <w:szCs w:val="20"/>
          <w:lang w:val="en-US"/>
        </w:rPr>
        <w:t xml:space="preserve"> Phạm vi “biên giới” được nới rộng theo xu hướng mở cho thấy thị trường tiềm năng sử dụng nhân lực kiểm toán được đào tạo tại Việt Nam là cực kỳ to lớn.</w:t>
      </w:r>
    </w:p>
    <w:p w:rsidR="00901FE7" w:rsidRDefault="00901FE7" w:rsidP="00901FE7">
      <w:pPr>
        <w:tabs>
          <w:tab w:val="left" w:pos="360"/>
        </w:tabs>
        <w:rPr>
          <w:rFonts w:ascii="Tahoma" w:hAnsi="Tahoma" w:cs="Tahoma"/>
          <w:sz w:val="20"/>
          <w:szCs w:val="20"/>
          <w:lang w:val="en-US"/>
        </w:rPr>
      </w:pPr>
    </w:p>
    <w:p w:rsidR="002D4F8A" w:rsidRPr="00901FE7" w:rsidRDefault="009C3C90" w:rsidP="009C3C90">
      <w:pPr>
        <w:tabs>
          <w:tab w:val="left" w:pos="360"/>
        </w:tabs>
        <w:jc w:val="both"/>
        <w:rPr>
          <w:rFonts w:ascii="Tahoma" w:hAnsi="Tahoma" w:cs="Tahoma"/>
          <w:sz w:val="20"/>
          <w:szCs w:val="20"/>
          <w:lang w:val="en-US"/>
        </w:rPr>
      </w:pPr>
      <w:r>
        <w:rPr>
          <w:rFonts w:ascii="Tahoma" w:hAnsi="Tahoma" w:cs="Tahoma"/>
          <w:sz w:val="20"/>
          <w:szCs w:val="20"/>
          <w:lang w:val="en-US"/>
        </w:rPr>
        <w:t xml:space="preserve">- </w:t>
      </w:r>
      <w:r w:rsidRPr="009C3C90">
        <w:rPr>
          <w:rFonts w:ascii="Tahoma" w:hAnsi="Tahoma" w:cs="Tahoma"/>
          <w:i/>
          <w:sz w:val="20"/>
          <w:szCs w:val="20"/>
          <w:lang w:val="en-US"/>
        </w:rPr>
        <w:t>Thứ hai, t</w:t>
      </w:r>
      <w:r w:rsidR="005736CA" w:rsidRPr="009C3C90">
        <w:rPr>
          <w:rFonts w:ascii="Tahoma" w:hAnsi="Tahoma" w:cs="Tahoma"/>
          <w:i/>
          <w:sz w:val="20"/>
          <w:szCs w:val="20"/>
          <w:lang w:val="en-US"/>
        </w:rPr>
        <w:t xml:space="preserve">ỷ trọng những người có trình độ chuyên môn cao trong lĩnh vực kiểm toán đang rất </w:t>
      </w:r>
      <w:r w:rsidRPr="009C3C90">
        <w:rPr>
          <w:rFonts w:ascii="Tahoma" w:hAnsi="Tahoma" w:cs="Tahoma"/>
          <w:i/>
          <w:sz w:val="20"/>
          <w:szCs w:val="20"/>
          <w:lang w:val="en-US"/>
        </w:rPr>
        <w:t xml:space="preserve">thấp và đang thiếu </w:t>
      </w:r>
      <w:r w:rsidR="003211F0">
        <w:rPr>
          <w:rFonts w:ascii="Tahoma" w:hAnsi="Tahoma" w:cs="Tahoma"/>
          <w:i/>
          <w:sz w:val="20"/>
          <w:szCs w:val="20"/>
          <w:lang w:val="en-US"/>
        </w:rPr>
        <w:t xml:space="preserve">hụt </w:t>
      </w:r>
      <w:r w:rsidRPr="009C3C90">
        <w:rPr>
          <w:rFonts w:ascii="Tahoma" w:hAnsi="Tahoma" w:cs="Tahoma"/>
          <w:i/>
          <w:sz w:val="20"/>
          <w:szCs w:val="20"/>
          <w:lang w:val="en-US"/>
        </w:rPr>
        <w:t>nghiêm trọng</w:t>
      </w:r>
      <w:r w:rsidR="003211F0">
        <w:rPr>
          <w:rFonts w:ascii="Tahoma" w:hAnsi="Tahoma" w:cs="Tahoma"/>
          <w:i/>
          <w:sz w:val="20"/>
          <w:szCs w:val="20"/>
          <w:lang w:val="en-US"/>
        </w:rPr>
        <w:t xml:space="preserve"> trong khi đó bối cảnh y</w:t>
      </w:r>
      <w:r w:rsidR="003211F0" w:rsidRPr="003211F0">
        <w:rPr>
          <w:rFonts w:ascii="Tahoma" w:hAnsi="Tahoma" w:cs="Tahoma"/>
          <w:i/>
          <w:sz w:val="20"/>
          <w:szCs w:val="20"/>
          <w:lang w:val="en-US"/>
        </w:rPr>
        <w:t>êu cầu hội nhập quốc tế đòi hỏi chất lượng đào tạo nghề kiểm toán phải được nâng cao</w:t>
      </w:r>
      <w:r w:rsidR="003211F0" w:rsidRPr="00901FE7">
        <w:rPr>
          <w:rFonts w:ascii="Tahoma" w:hAnsi="Tahoma" w:cs="Tahoma"/>
          <w:sz w:val="20"/>
          <w:szCs w:val="20"/>
          <w:lang w:val="en-US"/>
        </w:rPr>
        <w:t xml:space="preserve"> </w:t>
      </w:r>
      <w:r w:rsidR="003211F0">
        <w:rPr>
          <w:rFonts w:ascii="Tahoma" w:hAnsi="Tahoma" w:cs="Tahoma"/>
          <w:sz w:val="20"/>
          <w:szCs w:val="20"/>
          <w:lang w:val="en-US"/>
        </w:rPr>
        <w:t>.</w:t>
      </w:r>
    </w:p>
    <w:p w:rsidR="00901FE7" w:rsidRDefault="009C3C90" w:rsidP="009C3C90">
      <w:pPr>
        <w:tabs>
          <w:tab w:val="left" w:pos="360"/>
        </w:tabs>
        <w:jc w:val="both"/>
        <w:rPr>
          <w:rFonts w:ascii="Tahoma" w:hAnsi="Tahoma" w:cs="Tahoma"/>
          <w:sz w:val="20"/>
          <w:szCs w:val="20"/>
          <w:lang w:val="en-US"/>
        </w:rPr>
      </w:pPr>
      <w:r>
        <w:rPr>
          <w:rFonts w:ascii="Tahoma" w:hAnsi="Tahoma" w:cs="Tahoma"/>
          <w:sz w:val="20"/>
          <w:szCs w:val="20"/>
          <w:lang w:val="en-US"/>
        </w:rPr>
        <w:t xml:space="preserve">Các phân tích và số liệu minh chứng cho thực trạng nhân lực kiểm toán trong phạm vi chỉ riêng nước ta ở phần trên đã cho thấy tình hình nhân lực kiểm toán của nước ta đang thiếu hụt cả về số lượng và đặc biệt là chất lượng nhân lực có chuyên môn cao. </w:t>
      </w:r>
      <w:r w:rsidR="007B5B4C">
        <w:rPr>
          <w:rFonts w:ascii="Tahoma" w:hAnsi="Tahoma" w:cs="Tahoma"/>
          <w:sz w:val="20"/>
          <w:szCs w:val="20"/>
          <w:lang w:val="en-US"/>
        </w:rPr>
        <w:t>Tình trạng chảy máu chất xám nhân lực trong ngành kiểm toán sang các ngành nghề khác đang là xu hướng chung của không chỉ riêng Việt Nam mà các nước trong khu vực, trên thế giới.</w:t>
      </w:r>
      <w:r w:rsidR="00FD04EE">
        <w:rPr>
          <w:rFonts w:ascii="Tahoma" w:hAnsi="Tahoma" w:cs="Tahoma"/>
          <w:sz w:val="20"/>
          <w:szCs w:val="20"/>
          <w:lang w:val="en-US"/>
        </w:rPr>
        <w:t xml:space="preserve"> Đây cũng chính là cơ hội rất tốt cho công tác đào tạo nhân lực kiểm toán của nước ta </w:t>
      </w:r>
      <w:r w:rsidR="003211F0">
        <w:rPr>
          <w:rFonts w:ascii="Tahoma" w:hAnsi="Tahoma" w:cs="Tahoma"/>
          <w:sz w:val="20"/>
          <w:szCs w:val="20"/>
          <w:lang w:val="en-US"/>
        </w:rPr>
        <w:t xml:space="preserve">buộc phải có những thay đổi cả về lượng và chất </w:t>
      </w:r>
      <w:r w:rsidR="00FD04EE">
        <w:rPr>
          <w:rFonts w:ascii="Tahoma" w:hAnsi="Tahoma" w:cs="Tahoma"/>
          <w:sz w:val="20"/>
          <w:szCs w:val="20"/>
          <w:lang w:val="en-US"/>
        </w:rPr>
        <w:t>trong thời gian đến.</w:t>
      </w:r>
    </w:p>
    <w:p w:rsidR="009C3C90" w:rsidRDefault="009C3C90" w:rsidP="00901FE7">
      <w:pPr>
        <w:tabs>
          <w:tab w:val="left" w:pos="360"/>
        </w:tabs>
        <w:rPr>
          <w:rFonts w:ascii="Tahoma" w:hAnsi="Tahoma" w:cs="Tahoma"/>
          <w:sz w:val="20"/>
          <w:szCs w:val="20"/>
          <w:lang w:val="en-US"/>
        </w:rPr>
      </w:pPr>
    </w:p>
    <w:p w:rsidR="00B4540A" w:rsidRDefault="00B4540A" w:rsidP="009C3C90">
      <w:pPr>
        <w:tabs>
          <w:tab w:val="left" w:pos="360"/>
        </w:tabs>
        <w:jc w:val="both"/>
        <w:rPr>
          <w:rFonts w:ascii="Tahoma" w:hAnsi="Tahoma" w:cs="Tahoma"/>
          <w:i/>
          <w:sz w:val="20"/>
          <w:szCs w:val="20"/>
          <w:lang w:val="en-US"/>
        </w:rPr>
      </w:pPr>
      <w:r>
        <w:rPr>
          <w:rFonts w:ascii="Tahoma" w:hAnsi="Tahoma" w:cs="Tahoma"/>
          <w:sz w:val="20"/>
          <w:szCs w:val="20"/>
          <w:lang w:val="en-US"/>
        </w:rPr>
        <w:t xml:space="preserve">- </w:t>
      </w:r>
      <w:r w:rsidRPr="008766FA">
        <w:rPr>
          <w:rFonts w:ascii="Tahoma" w:hAnsi="Tahoma" w:cs="Tahoma"/>
          <w:i/>
          <w:sz w:val="20"/>
          <w:szCs w:val="20"/>
          <w:lang w:val="en-US"/>
        </w:rPr>
        <w:t>Thứ ba,</w:t>
      </w:r>
      <w:r w:rsidR="003211F0" w:rsidRPr="008766FA">
        <w:rPr>
          <w:rFonts w:ascii="Tahoma" w:hAnsi="Tahoma" w:cs="Tahoma"/>
          <w:i/>
          <w:sz w:val="20"/>
          <w:szCs w:val="20"/>
          <w:lang w:val="en-US"/>
        </w:rPr>
        <w:t xml:space="preserve"> </w:t>
      </w:r>
      <w:r w:rsidR="00F006B0">
        <w:rPr>
          <w:rFonts w:ascii="Tahoma" w:hAnsi="Tahoma" w:cs="Tahoma"/>
          <w:i/>
          <w:sz w:val="20"/>
          <w:szCs w:val="20"/>
          <w:lang w:val="en-US"/>
        </w:rPr>
        <w:t xml:space="preserve">sự xuất hiện và tham gia của </w:t>
      </w:r>
      <w:r w:rsidR="008766FA" w:rsidRPr="008766FA">
        <w:rPr>
          <w:rFonts w:ascii="Tahoma" w:hAnsi="Tahoma" w:cs="Tahoma"/>
          <w:i/>
          <w:sz w:val="20"/>
          <w:szCs w:val="20"/>
          <w:lang w:val="en-US"/>
        </w:rPr>
        <w:t xml:space="preserve">đội ngũ chuyên gia, cơ sở đào tạo chuyên sâu về nghề kiểm toán </w:t>
      </w:r>
      <w:r w:rsidR="00F006B0">
        <w:rPr>
          <w:rFonts w:ascii="Tahoma" w:hAnsi="Tahoma" w:cs="Tahoma"/>
          <w:i/>
          <w:sz w:val="20"/>
          <w:szCs w:val="20"/>
          <w:lang w:val="en-US"/>
        </w:rPr>
        <w:t xml:space="preserve">trong </w:t>
      </w:r>
      <w:r w:rsidR="008766FA" w:rsidRPr="008766FA">
        <w:rPr>
          <w:rFonts w:ascii="Tahoma" w:hAnsi="Tahoma" w:cs="Tahoma"/>
          <w:i/>
          <w:sz w:val="20"/>
          <w:szCs w:val="20"/>
          <w:lang w:val="en-US"/>
        </w:rPr>
        <w:t>quá trình đào tạo nhân lực sẽ gia tăng</w:t>
      </w:r>
      <w:r w:rsidR="00B04A47">
        <w:rPr>
          <w:rFonts w:ascii="Tahoma" w:hAnsi="Tahoma" w:cs="Tahoma"/>
          <w:i/>
          <w:sz w:val="20"/>
          <w:szCs w:val="20"/>
          <w:lang w:val="en-US"/>
        </w:rPr>
        <w:t xml:space="preserve">; cơ hội học hỏi, áp dụng hệ thống chương trình đào tạo chuyên sâu về nghề nghiệp kiểm toán theo định hướng hài hòa với các thông lệ quốc tế của các tổ chức nghề nghiệp uy tín </w:t>
      </w:r>
      <w:r w:rsidR="009965F8">
        <w:rPr>
          <w:rFonts w:ascii="Tahoma" w:hAnsi="Tahoma" w:cs="Tahoma"/>
          <w:i/>
          <w:sz w:val="20"/>
          <w:szCs w:val="20"/>
          <w:lang w:val="en-US"/>
        </w:rPr>
        <w:t xml:space="preserve">vào trong quá trình đào tạo </w:t>
      </w:r>
      <w:r w:rsidR="00B04A47">
        <w:rPr>
          <w:rFonts w:ascii="Tahoma" w:hAnsi="Tahoma" w:cs="Tahoma"/>
          <w:i/>
          <w:sz w:val="20"/>
          <w:szCs w:val="20"/>
          <w:lang w:val="en-US"/>
        </w:rPr>
        <w:t>sẽ được cải thiện</w:t>
      </w:r>
    </w:p>
    <w:p w:rsidR="008766FA" w:rsidRPr="008766FA" w:rsidRDefault="002627EB" w:rsidP="009C3C90">
      <w:pPr>
        <w:tabs>
          <w:tab w:val="left" w:pos="360"/>
        </w:tabs>
        <w:jc w:val="both"/>
        <w:rPr>
          <w:rFonts w:ascii="Tahoma" w:hAnsi="Tahoma" w:cs="Tahoma"/>
          <w:sz w:val="20"/>
          <w:szCs w:val="20"/>
          <w:lang w:val="en-US"/>
        </w:rPr>
      </w:pPr>
      <w:r>
        <w:rPr>
          <w:rFonts w:ascii="Tahoma" w:hAnsi="Tahoma" w:cs="Tahoma"/>
          <w:sz w:val="20"/>
          <w:szCs w:val="20"/>
          <w:lang w:val="en-US"/>
        </w:rPr>
        <w:t>Việc tham gia vào TPP, AEC cho phép xóa bỏ các rào cản để tăng cường thu hút vốn đầu tư nước ngoài trong lĩnh vực dịch vụ đào tạo</w:t>
      </w:r>
      <w:r w:rsidR="009B282D">
        <w:rPr>
          <w:rFonts w:ascii="Tahoma" w:hAnsi="Tahoma" w:cs="Tahoma"/>
          <w:sz w:val="20"/>
          <w:szCs w:val="20"/>
          <w:lang w:val="en-US"/>
        </w:rPr>
        <w:t xml:space="preserve"> qua đó góp phần </w:t>
      </w:r>
      <w:r>
        <w:rPr>
          <w:rFonts w:ascii="Tahoma" w:hAnsi="Tahoma" w:cs="Tahoma"/>
          <w:sz w:val="20"/>
          <w:szCs w:val="20"/>
          <w:lang w:val="en-US"/>
        </w:rPr>
        <w:t>hình thành các cơ sở đào tạo chuyên nghiệp về nghề nghiệp kiểm toán</w:t>
      </w:r>
      <w:r w:rsidR="009B282D">
        <w:rPr>
          <w:rFonts w:ascii="Tahoma" w:hAnsi="Tahoma" w:cs="Tahoma"/>
          <w:sz w:val="20"/>
          <w:szCs w:val="20"/>
          <w:lang w:val="en-US"/>
        </w:rPr>
        <w:t xml:space="preserve"> mới</w:t>
      </w:r>
      <w:r>
        <w:rPr>
          <w:rFonts w:ascii="Tahoma" w:hAnsi="Tahoma" w:cs="Tahoma"/>
          <w:sz w:val="20"/>
          <w:szCs w:val="20"/>
          <w:lang w:val="en-US"/>
        </w:rPr>
        <w:t>; cùng với đó là việc d</w:t>
      </w:r>
      <w:r w:rsidR="009B282D">
        <w:rPr>
          <w:rFonts w:ascii="Tahoma" w:hAnsi="Tahoma" w:cs="Tahoma"/>
          <w:sz w:val="20"/>
          <w:szCs w:val="20"/>
          <w:lang w:val="en-US"/>
        </w:rPr>
        <w:t>ịch</w:t>
      </w:r>
      <w:r>
        <w:rPr>
          <w:rFonts w:ascii="Tahoma" w:hAnsi="Tahoma" w:cs="Tahoma"/>
          <w:sz w:val="20"/>
          <w:szCs w:val="20"/>
          <w:lang w:val="en-US"/>
        </w:rPr>
        <w:t xml:space="preserve"> chuyển tự do của đội ngũ chuyên gia</w:t>
      </w:r>
      <w:r w:rsidR="009B282D">
        <w:rPr>
          <w:rFonts w:ascii="Tahoma" w:hAnsi="Tahoma" w:cs="Tahoma"/>
          <w:sz w:val="20"/>
          <w:szCs w:val="20"/>
          <w:lang w:val="en-US"/>
        </w:rPr>
        <w:t>, đội ngũ giảng viên</w:t>
      </w:r>
      <w:r>
        <w:rPr>
          <w:rFonts w:ascii="Tahoma" w:hAnsi="Tahoma" w:cs="Tahoma"/>
          <w:sz w:val="20"/>
          <w:szCs w:val="20"/>
          <w:lang w:val="en-US"/>
        </w:rPr>
        <w:t xml:space="preserve"> giàu kinh nghiệm</w:t>
      </w:r>
      <w:r w:rsidR="009B282D">
        <w:rPr>
          <w:rFonts w:ascii="Tahoma" w:hAnsi="Tahoma" w:cs="Tahoma"/>
          <w:sz w:val="20"/>
          <w:szCs w:val="20"/>
          <w:lang w:val="en-US"/>
        </w:rPr>
        <w:t xml:space="preserve"> từ các nước khác</w:t>
      </w:r>
      <w:r>
        <w:rPr>
          <w:rFonts w:ascii="Tahoma" w:hAnsi="Tahoma" w:cs="Tahoma"/>
          <w:sz w:val="20"/>
          <w:szCs w:val="20"/>
          <w:lang w:val="en-US"/>
        </w:rPr>
        <w:t xml:space="preserve"> tham gia vào thị trường đào tạo trong nước để góp p</w:t>
      </w:r>
      <w:r w:rsidR="009B282D">
        <w:rPr>
          <w:rFonts w:ascii="Tahoma" w:hAnsi="Tahoma" w:cs="Tahoma"/>
          <w:sz w:val="20"/>
          <w:szCs w:val="20"/>
          <w:lang w:val="en-US"/>
        </w:rPr>
        <w:t xml:space="preserve">hần nâng cao chất lượng đội ngũ, </w:t>
      </w:r>
      <w:r>
        <w:rPr>
          <w:rFonts w:ascii="Tahoma" w:hAnsi="Tahoma" w:cs="Tahoma"/>
          <w:sz w:val="20"/>
          <w:szCs w:val="20"/>
          <w:lang w:val="en-US"/>
        </w:rPr>
        <w:t>đổi mới chương trình, nội dung và phương pháp đào tạo</w:t>
      </w:r>
      <w:r w:rsidR="009B282D">
        <w:rPr>
          <w:rFonts w:ascii="Tahoma" w:hAnsi="Tahoma" w:cs="Tahoma"/>
          <w:sz w:val="20"/>
          <w:szCs w:val="20"/>
          <w:lang w:val="en-US"/>
        </w:rPr>
        <w:t>.</w:t>
      </w:r>
      <w:r>
        <w:rPr>
          <w:rFonts w:ascii="Tahoma" w:hAnsi="Tahoma" w:cs="Tahoma"/>
          <w:sz w:val="20"/>
          <w:szCs w:val="20"/>
          <w:lang w:val="en-US"/>
        </w:rPr>
        <w:t xml:space="preserve"> </w:t>
      </w:r>
    </w:p>
    <w:p w:rsidR="00BA5F47" w:rsidRDefault="00BA5F47" w:rsidP="00506345">
      <w:pPr>
        <w:tabs>
          <w:tab w:val="left" w:pos="360"/>
        </w:tabs>
        <w:rPr>
          <w:rStyle w:val="hps"/>
          <w:rFonts w:ascii="Tahoma" w:hAnsi="Tahoma" w:cs="Tahoma"/>
          <w:sz w:val="20"/>
          <w:szCs w:val="20"/>
          <w:lang w:val="en-US"/>
        </w:rPr>
      </w:pPr>
    </w:p>
    <w:p w:rsidR="007D2DAF" w:rsidRDefault="007D2DAF" w:rsidP="00506345">
      <w:pPr>
        <w:tabs>
          <w:tab w:val="left" w:pos="360"/>
        </w:tabs>
        <w:rPr>
          <w:rStyle w:val="hps"/>
          <w:rFonts w:ascii="Tahoma" w:hAnsi="Tahoma" w:cs="Tahoma"/>
          <w:sz w:val="20"/>
          <w:szCs w:val="20"/>
          <w:lang w:val="en-US"/>
        </w:rPr>
      </w:pPr>
    </w:p>
    <w:p w:rsidR="007D2DAF" w:rsidRDefault="007D2DAF" w:rsidP="00506345">
      <w:pPr>
        <w:tabs>
          <w:tab w:val="left" w:pos="360"/>
        </w:tabs>
        <w:rPr>
          <w:rStyle w:val="hps"/>
          <w:rFonts w:ascii="Tahoma" w:hAnsi="Tahoma" w:cs="Tahoma"/>
          <w:sz w:val="20"/>
          <w:szCs w:val="20"/>
          <w:lang w:val="en-US"/>
        </w:rPr>
      </w:pPr>
    </w:p>
    <w:p w:rsidR="007D2DAF" w:rsidRDefault="007D2DAF" w:rsidP="00506345">
      <w:pPr>
        <w:tabs>
          <w:tab w:val="left" w:pos="360"/>
        </w:tabs>
        <w:rPr>
          <w:rStyle w:val="hps"/>
          <w:rFonts w:ascii="Tahoma" w:hAnsi="Tahoma" w:cs="Tahoma"/>
          <w:sz w:val="20"/>
          <w:szCs w:val="20"/>
          <w:lang w:val="en-US"/>
        </w:rPr>
      </w:pPr>
    </w:p>
    <w:p w:rsidR="00395BBB" w:rsidRDefault="00BA5F47" w:rsidP="00395BBB">
      <w:pPr>
        <w:tabs>
          <w:tab w:val="left" w:pos="360"/>
        </w:tabs>
        <w:rPr>
          <w:rFonts w:ascii="Tahoma" w:hAnsi="Tahoma" w:cs="Tahoma"/>
          <w:b/>
          <w:sz w:val="20"/>
          <w:szCs w:val="20"/>
          <w:lang w:val="en-US"/>
        </w:rPr>
      </w:pPr>
      <w:r w:rsidRPr="00BA5F47">
        <w:rPr>
          <w:rStyle w:val="hps"/>
          <w:rFonts w:ascii="Tahoma" w:hAnsi="Tahoma" w:cs="Tahoma"/>
          <w:b/>
          <w:sz w:val="20"/>
          <w:szCs w:val="20"/>
          <w:lang w:val="en-US"/>
        </w:rPr>
        <w:lastRenderedPageBreak/>
        <w:t>Thách thức</w:t>
      </w:r>
      <w:r w:rsidR="00395BBB">
        <w:rPr>
          <w:rStyle w:val="hps"/>
          <w:rFonts w:ascii="Tahoma" w:hAnsi="Tahoma" w:cs="Tahoma"/>
          <w:b/>
          <w:sz w:val="20"/>
          <w:szCs w:val="20"/>
          <w:lang w:val="en-US"/>
        </w:rPr>
        <w:t xml:space="preserve"> </w:t>
      </w:r>
      <w:r w:rsidR="00395BBB">
        <w:rPr>
          <w:rFonts w:ascii="Tahoma" w:hAnsi="Tahoma" w:cs="Tahoma"/>
          <w:b/>
          <w:sz w:val="20"/>
          <w:szCs w:val="20"/>
          <w:lang w:val="en-US"/>
        </w:rPr>
        <w:t>đối với công tác đào tạo nhân lực kiểm toán</w:t>
      </w:r>
      <w:r w:rsidR="002C10AE">
        <w:rPr>
          <w:rFonts w:ascii="Tahoma" w:hAnsi="Tahoma" w:cs="Tahoma"/>
          <w:b/>
          <w:sz w:val="20"/>
          <w:szCs w:val="20"/>
          <w:lang w:val="en-US"/>
        </w:rPr>
        <w:t xml:space="preserve"> khi gia nhập TPP, AEC</w:t>
      </w:r>
    </w:p>
    <w:p w:rsidR="00901FE7" w:rsidRPr="00BA5F47" w:rsidRDefault="00901FE7" w:rsidP="00506345">
      <w:pPr>
        <w:tabs>
          <w:tab w:val="left" w:pos="360"/>
        </w:tabs>
        <w:rPr>
          <w:rStyle w:val="hps"/>
          <w:rFonts w:ascii="Tahoma" w:hAnsi="Tahoma" w:cs="Tahoma"/>
          <w:b/>
          <w:sz w:val="20"/>
          <w:szCs w:val="20"/>
          <w:lang w:val="en-US"/>
        </w:rPr>
      </w:pPr>
    </w:p>
    <w:p w:rsidR="00BA5F47" w:rsidRDefault="00395BBB" w:rsidP="00143D80">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 xml:space="preserve">Bên cạnh những cơ hội như trên, công tác đào tạo nhân lực kiểm toán ở trình độ đại học </w:t>
      </w:r>
      <w:r w:rsidR="00466690">
        <w:rPr>
          <w:rStyle w:val="hps"/>
          <w:rFonts w:ascii="Tahoma" w:hAnsi="Tahoma" w:cs="Tahoma"/>
          <w:sz w:val="20"/>
          <w:szCs w:val="20"/>
          <w:lang w:val="en-US"/>
        </w:rPr>
        <w:t>ở nước ta trong thời gian đến khi gia nhập TPP, AEC sẽ đối mặt với các vấn đề thách thức cơ bản :</w:t>
      </w:r>
    </w:p>
    <w:p w:rsidR="00466690" w:rsidRDefault="00466690" w:rsidP="00506345">
      <w:pPr>
        <w:tabs>
          <w:tab w:val="left" w:pos="360"/>
        </w:tabs>
        <w:rPr>
          <w:rStyle w:val="hps"/>
          <w:rFonts w:ascii="Tahoma" w:hAnsi="Tahoma" w:cs="Tahoma"/>
          <w:sz w:val="20"/>
          <w:szCs w:val="20"/>
          <w:lang w:val="en-US"/>
        </w:rPr>
      </w:pPr>
    </w:p>
    <w:p w:rsidR="00466690" w:rsidRPr="00D22FD8" w:rsidRDefault="00466690" w:rsidP="00D22FD8">
      <w:pPr>
        <w:tabs>
          <w:tab w:val="left" w:pos="360"/>
        </w:tabs>
        <w:jc w:val="both"/>
        <w:rPr>
          <w:rStyle w:val="hps"/>
          <w:rFonts w:ascii="Tahoma" w:hAnsi="Tahoma" w:cs="Tahoma"/>
          <w:i/>
          <w:sz w:val="20"/>
          <w:szCs w:val="20"/>
          <w:lang w:val="en-US"/>
        </w:rPr>
      </w:pPr>
      <w:r w:rsidRPr="00D22FD8">
        <w:rPr>
          <w:rStyle w:val="hps"/>
          <w:rFonts w:ascii="Tahoma" w:hAnsi="Tahoma" w:cs="Tahoma"/>
          <w:i/>
          <w:sz w:val="20"/>
          <w:szCs w:val="20"/>
          <w:lang w:val="en-US"/>
        </w:rPr>
        <w:t>- Thứ nhất,</w:t>
      </w:r>
      <w:r w:rsidR="00D22FD8" w:rsidRPr="00D22FD8">
        <w:rPr>
          <w:rStyle w:val="hps"/>
          <w:rFonts w:ascii="Tahoma" w:hAnsi="Tahoma" w:cs="Tahoma"/>
          <w:i/>
          <w:sz w:val="20"/>
          <w:szCs w:val="20"/>
          <w:lang w:val="en-US"/>
        </w:rPr>
        <w:t xml:space="preserve"> </w:t>
      </w:r>
      <w:r w:rsidR="00CF1FDF">
        <w:rPr>
          <w:rStyle w:val="hps"/>
          <w:rFonts w:ascii="Tahoma" w:hAnsi="Tahoma" w:cs="Tahoma"/>
          <w:i/>
          <w:sz w:val="20"/>
          <w:szCs w:val="20"/>
          <w:lang w:val="en-US"/>
        </w:rPr>
        <w:t xml:space="preserve">cơ sở giáo dục đào tạo nhân lực kiểm toán </w:t>
      </w:r>
      <w:r w:rsidR="00D22FD8" w:rsidRPr="00D22FD8">
        <w:rPr>
          <w:rStyle w:val="hps"/>
          <w:rFonts w:ascii="Tahoma" w:hAnsi="Tahoma" w:cs="Tahoma"/>
          <w:i/>
          <w:sz w:val="20"/>
          <w:szCs w:val="20"/>
          <w:lang w:val="en-US"/>
        </w:rPr>
        <w:t>phải đổi mới nội dung chương trình đào tạo, phương pháp giảng dạy</w:t>
      </w:r>
      <w:r w:rsidR="00CF1FDF">
        <w:rPr>
          <w:rStyle w:val="hps"/>
          <w:rFonts w:ascii="Tahoma" w:hAnsi="Tahoma" w:cs="Tahoma"/>
          <w:i/>
          <w:sz w:val="20"/>
          <w:szCs w:val="20"/>
          <w:lang w:val="en-US"/>
        </w:rPr>
        <w:t xml:space="preserve"> của giảng viên</w:t>
      </w:r>
    </w:p>
    <w:p w:rsidR="00D22FD8" w:rsidRDefault="0068784D" w:rsidP="0068784D">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Để đào tạo được một kiểm toán viên có chất lượng trong tương lai, đòi hỏi cơ sở đào tạo đại học phải đổi mới nhiều vấn đề trong đó tập trung vào các khía cạnh :</w:t>
      </w:r>
    </w:p>
    <w:p w:rsidR="0068784D" w:rsidRDefault="0068784D" w:rsidP="002C10AE">
      <w:pPr>
        <w:tabs>
          <w:tab w:val="left" w:pos="360"/>
          <w:tab w:val="left" w:pos="1134"/>
        </w:tabs>
        <w:ind w:firstLine="993"/>
        <w:jc w:val="both"/>
        <w:rPr>
          <w:rStyle w:val="hps"/>
          <w:rFonts w:ascii="Tahoma" w:hAnsi="Tahoma" w:cs="Tahoma"/>
          <w:sz w:val="20"/>
          <w:szCs w:val="20"/>
          <w:lang w:val="en-US"/>
        </w:rPr>
      </w:pPr>
      <w:r>
        <w:rPr>
          <w:rStyle w:val="hps"/>
          <w:rFonts w:ascii="Tahoma" w:hAnsi="Tahoma" w:cs="Tahoma"/>
          <w:sz w:val="20"/>
          <w:szCs w:val="20"/>
          <w:lang w:val="en-US"/>
        </w:rPr>
        <w:tab/>
        <w:t>+ Đi sâu vào giảng dạy hệ thống chuẩn mực kế toán, kiểm toán thay thế cho các chế độ kế toán đặc thù.</w:t>
      </w:r>
    </w:p>
    <w:p w:rsidR="0068784D" w:rsidRDefault="0068784D" w:rsidP="002C10AE">
      <w:pPr>
        <w:tabs>
          <w:tab w:val="left" w:pos="360"/>
          <w:tab w:val="left" w:pos="1134"/>
        </w:tabs>
        <w:ind w:firstLine="993"/>
        <w:jc w:val="both"/>
        <w:rPr>
          <w:rStyle w:val="hps"/>
          <w:rFonts w:ascii="Tahoma" w:hAnsi="Tahoma" w:cs="Tahoma"/>
          <w:sz w:val="20"/>
          <w:szCs w:val="20"/>
          <w:lang w:val="en-US"/>
        </w:rPr>
      </w:pPr>
      <w:r>
        <w:rPr>
          <w:rStyle w:val="hps"/>
          <w:rFonts w:ascii="Tahoma" w:hAnsi="Tahoma" w:cs="Tahoma"/>
          <w:sz w:val="20"/>
          <w:szCs w:val="20"/>
          <w:lang w:val="en-US"/>
        </w:rPr>
        <w:tab/>
        <w:t>+ Đưa nội dung đạo đức nghề nghiệp vào chương trình đào tạo.</w:t>
      </w:r>
    </w:p>
    <w:p w:rsidR="002D4F8A" w:rsidRDefault="0068784D" w:rsidP="002C10AE">
      <w:pPr>
        <w:tabs>
          <w:tab w:val="left" w:pos="360"/>
          <w:tab w:val="left" w:pos="1134"/>
          <w:tab w:val="num" w:pos="1440"/>
        </w:tabs>
        <w:ind w:firstLine="993"/>
        <w:jc w:val="both"/>
        <w:rPr>
          <w:rFonts w:ascii="Tahoma" w:hAnsi="Tahoma" w:cs="Tahoma"/>
          <w:sz w:val="20"/>
          <w:szCs w:val="20"/>
          <w:lang w:val="en-US"/>
        </w:rPr>
      </w:pPr>
      <w:r>
        <w:rPr>
          <w:rStyle w:val="hps"/>
          <w:rFonts w:ascii="Tahoma" w:hAnsi="Tahoma" w:cs="Tahoma"/>
          <w:sz w:val="20"/>
          <w:szCs w:val="20"/>
          <w:lang w:val="en-US"/>
        </w:rPr>
        <w:tab/>
        <w:t>+ Xây dựng chương trình và phương pháp đ</w:t>
      </w:r>
      <w:r w:rsidR="005736CA" w:rsidRPr="00D22FD8">
        <w:rPr>
          <w:rFonts w:ascii="Tahoma" w:hAnsi="Tahoma" w:cs="Tahoma"/>
          <w:sz w:val="20"/>
          <w:szCs w:val="20"/>
          <w:lang w:val="en-US"/>
        </w:rPr>
        <w:t>ào tạo theo</w:t>
      </w:r>
      <w:r>
        <w:rPr>
          <w:rFonts w:ascii="Tahoma" w:hAnsi="Tahoma" w:cs="Tahoma"/>
          <w:sz w:val="20"/>
          <w:szCs w:val="20"/>
          <w:lang w:val="en-US"/>
        </w:rPr>
        <w:t xml:space="preserve"> học chế tín chỉ; quy định hệ thống các môn học bắt buộc, tự chọn; tăng cường việc bổ sung các </w:t>
      </w:r>
      <w:r w:rsidR="005736CA" w:rsidRPr="00D22FD8">
        <w:rPr>
          <w:rFonts w:ascii="Tahoma" w:hAnsi="Tahoma" w:cs="Tahoma"/>
          <w:sz w:val="20"/>
          <w:szCs w:val="20"/>
          <w:lang w:val="en-US"/>
        </w:rPr>
        <w:t xml:space="preserve">kiến thức </w:t>
      </w:r>
      <w:r>
        <w:rPr>
          <w:rFonts w:ascii="Tahoma" w:hAnsi="Tahoma" w:cs="Tahoma"/>
          <w:sz w:val="20"/>
          <w:szCs w:val="20"/>
          <w:lang w:val="en-US"/>
        </w:rPr>
        <w:t xml:space="preserve">về quản trị doanh nghiệp, tài chính, thuế, luật pháp, </w:t>
      </w:r>
      <w:r w:rsidR="005736CA" w:rsidRPr="00D22FD8">
        <w:rPr>
          <w:rFonts w:ascii="Tahoma" w:hAnsi="Tahoma" w:cs="Tahoma"/>
          <w:sz w:val="20"/>
          <w:szCs w:val="20"/>
          <w:lang w:val="en-US"/>
        </w:rPr>
        <w:t xml:space="preserve">khả năng vận dụng công nghệ thông tin trong công việc </w:t>
      </w:r>
      <w:r>
        <w:rPr>
          <w:rFonts w:ascii="Tahoma" w:hAnsi="Tahoma" w:cs="Tahoma"/>
          <w:sz w:val="20"/>
          <w:szCs w:val="20"/>
          <w:lang w:val="en-US"/>
        </w:rPr>
        <w:t>đồng thời  b</w:t>
      </w:r>
      <w:r w:rsidR="005736CA" w:rsidRPr="00D22FD8">
        <w:rPr>
          <w:rFonts w:ascii="Tahoma" w:hAnsi="Tahoma" w:cs="Tahoma"/>
          <w:sz w:val="20"/>
          <w:szCs w:val="20"/>
          <w:lang w:val="en-US"/>
        </w:rPr>
        <w:t xml:space="preserve">ổ sung chương trình định hướng nghề nghiệp cho sinh viên trong cả chương trình chính </w:t>
      </w:r>
      <w:r>
        <w:rPr>
          <w:rFonts w:ascii="Tahoma" w:hAnsi="Tahoma" w:cs="Tahoma"/>
          <w:sz w:val="20"/>
          <w:szCs w:val="20"/>
          <w:lang w:val="en-US"/>
        </w:rPr>
        <w:t>thức và chương trình ngoại khóa.</w:t>
      </w:r>
    </w:p>
    <w:p w:rsidR="002D4F8A" w:rsidRDefault="00B837E7" w:rsidP="002C10AE">
      <w:pPr>
        <w:tabs>
          <w:tab w:val="left" w:pos="360"/>
          <w:tab w:val="num" w:pos="720"/>
          <w:tab w:val="left" w:pos="1134"/>
          <w:tab w:val="num" w:pos="1440"/>
        </w:tabs>
        <w:ind w:firstLine="993"/>
        <w:jc w:val="both"/>
        <w:rPr>
          <w:rFonts w:ascii="Tahoma" w:hAnsi="Tahoma" w:cs="Tahoma"/>
          <w:sz w:val="20"/>
          <w:szCs w:val="20"/>
          <w:lang w:val="en-US"/>
        </w:rPr>
      </w:pPr>
      <w:r>
        <w:rPr>
          <w:rFonts w:ascii="Tahoma" w:hAnsi="Tahoma" w:cs="Tahoma"/>
          <w:sz w:val="20"/>
          <w:szCs w:val="20"/>
          <w:lang w:val="en-US"/>
        </w:rPr>
        <w:tab/>
        <w:t>+ Đ</w:t>
      </w:r>
      <w:r w:rsidR="005736CA" w:rsidRPr="00D22FD8">
        <w:rPr>
          <w:rFonts w:ascii="Tahoma" w:hAnsi="Tahoma" w:cs="Tahoma"/>
          <w:sz w:val="20"/>
          <w:szCs w:val="20"/>
          <w:lang w:val="en-US"/>
        </w:rPr>
        <w:t xml:space="preserve">ổi mới phương pháp giảng dạy </w:t>
      </w:r>
      <w:r>
        <w:rPr>
          <w:rFonts w:ascii="Tahoma" w:hAnsi="Tahoma" w:cs="Tahoma"/>
          <w:sz w:val="20"/>
          <w:szCs w:val="20"/>
          <w:lang w:val="en-US"/>
        </w:rPr>
        <w:t xml:space="preserve">theo </w:t>
      </w:r>
      <w:r w:rsidR="005736CA" w:rsidRPr="00D22FD8">
        <w:rPr>
          <w:rFonts w:ascii="Tahoma" w:hAnsi="Tahoma" w:cs="Tahoma"/>
          <w:sz w:val="20"/>
          <w:szCs w:val="20"/>
          <w:lang w:val="en-US"/>
        </w:rPr>
        <w:t>phương phá</w:t>
      </w:r>
      <w:r>
        <w:rPr>
          <w:rFonts w:ascii="Tahoma" w:hAnsi="Tahoma" w:cs="Tahoma"/>
          <w:sz w:val="20"/>
          <w:szCs w:val="20"/>
          <w:lang w:val="en-US"/>
        </w:rPr>
        <w:t>p tình huống, k</w:t>
      </w:r>
      <w:r w:rsidR="005736CA" w:rsidRPr="00D22FD8">
        <w:rPr>
          <w:rFonts w:ascii="Tahoma" w:hAnsi="Tahoma" w:cs="Tahoma"/>
          <w:sz w:val="20"/>
          <w:szCs w:val="20"/>
          <w:lang w:val="en-US"/>
        </w:rPr>
        <w:t xml:space="preserve">huyến khích tư duy độc lập </w:t>
      </w:r>
      <w:r>
        <w:rPr>
          <w:rFonts w:ascii="Tahoma" w:hAnsi="Tahoma" w:cs="Tahoma"/>
          <w:sz w:val="20"/>
          <w:szCs w:val="20"/>
          <w:lang w:val="en-US"/>
        </w:rPr>
        <w:t xml:space="preserve"> và thực hành kế toán, kiểm toán.</w:t>
      </w:r>
    </w:p>
    <w:p w:rsidR="008131E1" w:rsidRDefault="002C10AE" w:rsidP="002C10AE">
      <w:pPr>
        <w:tabs>
          <w:tab w:val="left" w:pos="360"/>
          <w:tab w:val="num" w:pos="720"/>
          <w:tab w:val="left" w:pos="1134"/>
          <w:tab w:val="num" w:pos="1440"/>
        </w:tabs>
        <w:ind w:firstLine="993"/>
        <w:jc w:val="both"/>
        <w:rPr>
          <w:rFonts w:ascii="Tahoma" w:hAnsi="Tahoma" w:cs="Tahoma"/>
          <w:sz w:val="20"/>
          <w:szCs w:val="20"/>
          <w:lang w:val="en-US"/>
        </w:rPr>
      </w:pPr>
      <w:r>
        <w:rPr>
          <w:rFonts w:ascii="Tahoma" w:hAnsi="Tahoma" w:cs="Tahoma"/>
          <w:sz w:val="20"/>
          <w:szCs w:val="20"/>
          <w:lang w:val="en-US"/>
        </w:rPr>
        <w:tab/>
      </w:r>
      <w:r w:rsidR="008131E1">
        <w:rPr>
          <w:rFonts w:ascii="Tahoma" w:hAnsi="Tahoma" w:cs="Tahoma"/>
          <w:sz w:val="20"/>
          <w:szCs w:val="20"/>
          <w:lang w:val="en-US"/>
        </w:rPr>
        <w:t>+ Đổi mới hệ thống giáo trình, tài liệu tham khảo phục vụ học tập theo hướng gia tăng yếu tố thực hành nghề nghiệp.</w:t>
      </w:r>
    </w:p>
    <w:p w:rsidR="00D22FD8" w:rsidRDefault="00D22FD8" w:rsidP="00506345">
      <w:pPr>
        <w:tabs>
          <w:tab w:val="left" w:pos="360"/>
        </w:tabs>
        <w:rPr>
          <w:rStyle w:val="hps"/>
          <w:rFonts w:ascii="Tahoma" w:hAnsi="Tahoma" w:cs="Tahoma"/>
          <w:sz w:val="20"/>
          <w:szCs w:val="20"/>
          <w:lang w:val="en-US"/>
        </w:rPr>
      </w:pPr>
    </w:p>
    <w:p w:rsidR="007D2DAF" w:rsidRPr="00D22FD8" w:rsidRDefault="007D2DAF" w:rsidP="007D2DAF">
      <w:pPr>
        <w:tabs>
          <w:tab w:val="left" w:pos="360"/>
        </w:tabs>
        <w:jc w:val="both"/>
        <w:rPr>
          <w:rStyle w:val="hps"/>
          <w:rFonts w:ascii="Tahoma" w:hAnsi="Tahoma" w:cs="Tahoma"/>
          <w:i/>
          <w:sz w:val="20"/>
          <w:szCs w:val="20"/>
          <w:lang w:val="en-US"/>
        </w:rPr>
      </w:pPr>
      <w:r w:rsidRPr="00D22FD8">
        <w:rPr>
          <w:rStyle w:val="hps"/>
          <w:rFonts w:ascii="Tahoma" w:hAnsi="Tahoma" w:cs="Tahoma"/>
          <w:i/>
          <w:sz w:val="20"/>
          <w:szCs w:val="20"/>
          <w:lang w:val="en-US"/>
        </w:rPr>
        <w:t xml:space="preserve">- Thứ </w:t>
      </w:r>
      <w:r>
        <w:rPr>
          <w:rStyle w:val="hps"/>
          <w:rFonts w:ascii="Tahoma" w:hAnsi="Tahoma" w:cs="Tahoma"/>
          <w:i/>
          <w:sz w:val="20"/>
          <w:szCs w:val="20"/>
          <w:lang w:val="en-US"/>
        </w:rPr>
        <w:t>hai</w:t>
      </w:r>
      <w:r w:rsidRPr="00D22FD8">
        <w:rPr>
          <w:rStyle w:val="hps"/>
          <w:rFonts w:ascii="Tahoma" w:hAnsi="Tahoma" w:cs="Tahoma"/>
          <w:i/>
          <w:sz w:val="20"/>
          <w:szCs w:val="20"/>
          <w:lang w:val="en-US"/>
        </w:rPr>
        <w:t xml:space="preserve">, </w:t>
      </w:r>
      <w:r w:rsidR="00CF1FDF">
        <w:rPr>
          <w:rStyle w:val="hps"/>
          <w:rFonts w:ascii="Tahoma" w:hAnsi="Tahoma" w:cs="Tahoma"/>
          <w:i/>
          <w:sz w:val="20"/>
          <w:szCs w:val="20"/>
          <w:lang w:val="en-US"/>
        </w:rPr>
        <w:t>cơ sở giáo dục đào tạo phải đối mặt với nguy cơ chảy máu chất xám nguồn nhân lực phục vụ quá trình đào tạo, thay đổi chính sách đãi ngộ, thu hút nhân tài, tăng cường công tác quan hệ doanh nghiệp, cơ quan quản lý nghề nghiệp kiểm toán.</w:t>
      </w:r>
    </w:p>
    <w:p w:rsidR="007D2DAF" w:rsidRDefault="00075713" w:rsidP="007D2DAF">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Muốn đào tạo được trò giỏi thì tất yếu cơ cở đào tạo phải thực sự có những người thầy giỏi, không chỉ là giỏi về kiến thức lý thuyết hàn lâm mà phải vững về kiến thức chuyên môn, nghiệp vụ thực tế, trải nghiệm qua thực tiễn</w:t>
      </w:r>
      <w:r w:rsidR="00E428B3">
        <w:rPr>
          <w:rStyle w:val="hps"/>
          <w:rFonts w:ascii="Tahoma" w:hAnsi="Tahoma" w:cs="Tahoma"/>
          <w:sz w:val="20"/>
          <w:szCs w:val="20"/>
          <w:lang w:val="en-US"/>
        </w:rPr>
        <w:t>. Chính vì vậy vấn đề của quản trị đại học đó là làm sao thu hút được đội ngũ chuyên gia, giảng viên giỏi trong và ngoài nước tham gia vào quá trình đào tạo; kết nối được doanh nghiệp với nhà trường để đảm bào việc học và hành được song hành, gắn kết nhau trong quá trình đào tạo.</w:t>
      </w:r>
      <w:r w:rsidR="001B74F0">
        <w:rPr>
          <w:rStyle w:val="hps"/>
          <w:rFonts w:ascii="Tahoma" w:hAnsi="Tahoma" w:cs="Tahoma"/>
          <w:sz w:val="20"/>
          <w:szCs w:val="20"/>
          <w:lang w:val="en-US"/>
        </w:rPr>
        <w:t xml:space="preserve"> Việc gia nhập TPP, AEC cũng sẽ làm xuất hiện các cơ sở đào tạo mới trên nền tảng tự do hóa việc cung cấp dịch vụ đào tạo. Vì vậy ngay bản thân các cơ sở giáo dục đại học hiện tại cũng phải đối mặt với thách thức về sự chuyển dịch chất xám đội ngũ, </w:t>
      </w:r>
      <w:r w:rsidR="00AE6598">
        <w:rPr>
          <w:rStyle w:val="hps"/>
          <w:rFonts w:ascii="Tahoma" w:hAnsi="Tahoma" w:cs="Tahoma"/>
          <w:sz w:val="20"/>
          <w:szCs w:val="20"/>
          <w:lang w:val="en-US"/>
        </w:rPr>
        <w:t xml:space="preserve">áp lực đòi hỏi có sự điều chỉnh trong </w:t>
      </w:r>
      <w:r w:rsidR="001B74F0">
        <w:rPr>
          <w:rStyle w:val="hps"/>
          <w:rFonts w:ascii="Tahoma" w:hAnsi="Tahoma" w:cs="Tahoma"/>
          <w:sz w:val="20"/>
          <w:szCs w:val="20"/>
          <w:lang w:val="en-US"/>
        </w:rPr>
        <w:t>chính sách lương thưởng, chính sách thu hút</w:t>
      </w:r>
      <w:r w:rsidR="00600595">
        <w:rPr>
          <w:rStyle w:val="hps"/>
          <w:rFonts w:ascii="Tahoma" w:hAnsi="Tahoma" w:cs="Tahoma"/>
          <w:sz w:val="20"/>
          <w:szCs w:val="20"/>
          <w:lang w:val="en-US"/>
        </w:rPr>
        <w:t xml:space="preserve"> nhân</w:t>
      </w:r>
      <w:r w:rsidR="00AE6598">
        <w:rPr>
          <w:rStyle w:val="hps"/>
          <w:rFonts w:ascii="Tahoma" w:hAnsi="Tahoma" w:cs="Tahoma"/>
          <w:sz w:val="20"/>
          <w:szCs w:val="20"/>
          <w:lang w:val="en-US"/>
        </w:rPr>
        <w:t xml:space="preserve"> tài, thay đổi việc tiếp cận và duy trì mối quan hệ với các doanh nghiệp kiểm toán, các cơ quan quản lý nghề nghiệp </w:t>
      </w:r>
      <w:r w:rsidR="00904536">
        <w:rPr>
          <w:rStyle w:val="hps"/>
          <w:rFonts w:ascii="Tahoma" w:hAnsi="Tahoma" w:cs="Tahoma"/>
          <w:sz w:val="20"/>
          <w:szCs w:val="20"/>
          <w:lang w:val="en-US"/>
        </w:rPr>
        <w:t>trong quá trình đào tạo.</w:t>
      </w:r>
    </w:p>
    <w:p w:rsidR="00B04A47" w:rsidRDefault="00B04A47" w:rsidP="007D2DAF">
      <w:pPr>
        <w:tabs>
          <w:tab w:val="left" w:pos="360"/>
        </w:tabs>
        <w:jc w:val="both"/>
        <w:rPr>
          <w:rStyle w:val="hps"/>
          <w:rFonts w:ascii="Tahoma" w:hAnsi="Tahoma" w:cs="Tahoma"/>
          <w:sz w:val="20"/>
          <w:szCs w:val="20"/>
          <w:lang w:val="en-US"/>
        </w:rPr>
      </w:pPr>
    </w:p>
    <w:p w:rsidR="00B04A47" w:rsidRDefault="00B04A47" w:rsidP="007D2DAF">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Trên cơ sở đưa ra một số các phân tích về cơ hội và thách thức đối với công tác đào tạo nhân lực kiểm toán dưới góc nhìn giáo dục đại học, các tác giả mạnh dạn có một số các khuyến nghị cụ thể như sau :</w:t>
      </w:r>
    </w:p>
    <w:p w:rsidR="00506345" w:rsidRDefault="00506345" w:rsidP="00506345">
      <w:pPr>
        <w:tabs>
          <w:tab w:val="left" w:pos="360"/>
        </w:tabs>
        <w:rPr>
          <w:rStyle w:val="hps"/>
          <w:rFonts w:ascii="Tahoma" w:hAnsi="Tahoma" w:cs="Tahoma"/>
          <w:sz w:val="20"/>
          <w:szCs w:val="20"/>
          <w:lang w:val="en-US"/>
        </w:rPr>
      </w:pPr>
    </w:p>
    <w:p w:rsidR="001C51D0" w:rsidRPr="00466690" w:rsidRDefault="001C51D0" w:rsidP="001C51D0">
      <w:pPr>
        <w:tabs>
          <w:tab w:val="left" w:pos="360"/>
        </w:tabs>
        <w:jc w:val="both"/>
        <w:rPr>
          <w:rStyle w:val="hps"/>
          <w:rFonts w:ascii="Tahoma" w:hAnsi="Tahoma" w:cs="Tahoma"/>
          <w:b/>
          <w:color w:val="548DD4" w:themeColor="text2" w:themeTint="99"/>
          <w:sz w:val="22"/>
          <w:szCs w:val="20"/>
          <w:lang w:val="en-US"/>
        </w:rPr>
      </w:pPr>
      <w:r>
        <w:rPr>
          <w:rStyle w:val="hps"/>
          <w:rFonts w:ascii="Tahoma" w:hAnsi="Tahoma" w:cs="Tahoma"/>
          <w:b/>
          <w:color w:val="548DD4" w:themeColor="text2" w:themeTint="99"/>
          <w:sz w:val="22"/>
          <w:szCs w:val="20"/>
          <w:lang w:val="en-US"/>
        </w:rPr>
        <w:t xml:space="preserve">Một số các khuyến nghị </w:t>
      </w:r>
    </w:p>
    <w:p w:rsidR="00506345" w:rsidRDefault="00506345" w:rsidP="00C54CF7">
      <w:pPr>
        <w:tabs>
          <w:tab w:val="left" w:pos="0"/>
          <w:tab w:val="left" w:pos="360"/>
        </w:tabs>
        <w:rPr>
          <w:rFonts w:ascii="Tahoma" w:hAnsi="Tahoma" w:cs="Tahoma"/>
          <w:sz w:val="20"/>
          <w:szCs w:val="20"/>
          <w:lang w:val="en-US"/>
        </w:rPr>
      </w:pPr>
    </w:p>
    <w:p w:rsidR="001C51D0" w:rsidRPr="001C51D0" w:rsidRDefault="001C51D0" w:rsidP="00C54CF7">
      <w:pPr>
        <w:tabs>
          <w:tab w:val="left" w:pos="0"/>
          <w:tab w:val="left" w:pos="360"/>
        </w:tabs>
        <w:rPr>
          <w:rFonts w:ascii="Tahoma" w:hAnsi="Tahoma" w:cs="Tahoma"/>
          <w:b/>
          <w:sz w:val="20"/>
          <w:szCs w:val="20"/>
          <w:lang w:val="en-US"/>
        </w:rPr>
      </w:pPr>
      <w:r>
        <w:rPr>
          <w:rFonts w:ascii="Tahoma" w:hAnsi="Tahoma" w:cs="Tahoma"/>
          <w:sz w:val="20"/>
          <w:szCs w:val="20"/>
          <w:lang w:val="en-US"/>
        </w:rPr>
        <w:tab/>
      </w:r>
      <w:r w:rsidRPr="001C51D0">
        <w:rPr>
          <w:rFonts w:ascii="Tahoma" w:hAnsi="Tahoma" w:cs="Tahoma"/>
          <w:b/>
          <w:sz w:val="20"/>
          <w:szCs w:val="20"/>
          <w:lang w:val="en-US"/>
        </w:rPr>
        <w:t>Đối với các cơ quan quản lý Nhà nước (Chính Phủ, Bộ Tài chính, Bộ Giáo dục và đào tạo…)</w:t>
      </w:r>
    </w:p>
    <w:p w:rsidR="001C51D0" w:rsidRPr="004C6945" w:rsidRDefault="004C6945" w:rsidP="001C51D0">
      <w:pPr>
        <w:pStyle w:val="ListParagraph"/>
        <w:numPr>
          <w:ilvl w:val="0"/>
          <w:numId w:val="8"/>
        </w:numPr>
        <w:tabs>
          <w:tab w:val="left" w:pos="0"/>
          <w:tab w:val="left" w:pos="360"/>
        </w:tabs>
        <w:jc w:val="both"/>
        <w:rPr>
          <w:rFonts w:ascii="Tahoma" w:hAnsi="Tahoma" w:cs="Tahoma"/>
          <w:sz w:val="20"/>
          <w:szCs w:val="20"/>
          <w:lang w:val="en-US"/>
        </w:rPr>
      </w:pPr>
      <w:r w:rsidRPr="004C6945">
        <w:rPr>
          <w:rFonts w:ascii="Tahoma" w:hAnsi="Tahoma" w:cs="Tahoma"/>
          <w:sz w:val="20"/>
          <w:szCs w:val="20"/>
          <w:lang w:val="en-US"/>
        </w:rPr>
        <w:t>Nghiên cứu ban hành các chính sách khuyến khích</w:t>
      </w:r>
      <w:r w:rsidR="001C51D0" w:rsidRPr="004C6945">
        <w:rPr>
          <w:rFonts w:ascii="Tahoma" w:hAnsi="Tahoma" w:cs="Tahoma"/>
          <w:sz w:val="20"/>
          <w:szCs w:val="20"/>
          <w:lang w:val="en-US"/>
        </w:rPr>
        <w:t xml:space="preserve"> </w:t>
      </w:r>
      <w:r w:rsidRPr="004C6945">
        <w:rPr>
          <w:rFonts w:ascii="Tahoma" w:hAnsi="Tahoma" w:cs="Tahoma"/>
          <w:sz w:val="20"/>
          <w:szCs w:val="20"/>
          <w:lang w:val="en-US"/>
        </w:rPr>
        <w:t xml:space="preserve">cho phép đội ngũ chuyên gia trình độ cao trong lĩnh vực kiểm toán đến giảng dạy và làm việc tại nước ta (Ví dụ : thủ tục thị thực, chính sách thuế thu nhập cá nhân..). Ưu đãi đối với </w:t>
      </w:r>
      <w:r>
        <w:rPr>
          <w:rFonts w:ascii="Tahoma" w:hAnsi="Tahoma" w:cs="Tahoma"/>
          <w:sz w:val="20"/>
          <w:szCs w:val="20"/>
          <w:lang w:val="en-US"/>
        </w:rPr>
        <w:t>c</w:t>
      </w:r>
      <w:r w:rsidR="002A41FE" w:rsidRPr="004C6945">
        <w:rPr>
          <w:rFonts w:ascii="Tahoma" w:hAnsi="Tahoma" w:cs="Tahoma"/>
          <w:sz w:val="20"/>
          <w:szCs w:val="20"/>
          <w:lang w:val="en-US"/>
        </w:rPr>
        <w:t xml:space="preserve">ác nhà đầu tư nước ngoài </w:t>
      </w:r>
      <w:r>
        <w:rPr>
          <w:rFonts w:ascii="Tahoma" w:hAnsi="Tahoma" w:cs="Tahoma"/>
          <w:sz w:val="20"/>
          <w:szCs w:val="20"/>
          <w:lang w:val="en-US"/>
        </w:rPr>
        <w:t xml:space="preserve">trong việc thành lập </w:t>
      </w:r>
      <w:r w:rsidR="002A41FE" w:rsidRPr="004C6945">
        <w:rPr>
          <w:rFonts w:ascii="Tahoma" w:hAnsi="Tahoma" w:cs="Tahoma"/>
          <w:sz w:val="20"/>
          <w:szCs w:val="20"/>
          <w:lang w:val="en-US"/>
        </w:rPr>
        <w:t xml:space="preserve">và quản lý các cơ sở </w:t>
      </w:r>
      <w:r w:rsidR="001C51D0" w:rsidRPr="004C6945">
        <w:rPr>
          <w:rFonts w:ascii="Tahoma" w:hAnsi="Tahoma" w:cs="Tahoma"/>
          <w:sz w:val="20"/>
          <w:szCs w:val="20"/>
          <w:lang w:val="en-US"/>
        </w:rPr>
        <w:t xml:space="preserve">đào tạo chuyên sâu về </w:t>
      </w:r>
      <w:r>
        <w:rPr>
          <w:rFonts w:ascii="Tahoma" w:hAnsi="Tahoma" w:cs="Tahoma"/>
          <w:sz w:val="20"/>
          <w:szCs w:val="20"/>
          <w:lang w:val="en-US"/>
        </w:rPr>
        <w:t>lĩnh vực kế toán,</w:t>
      </w:r>
      <w:r w:rsidR="001C51D0" w:rsidRPr="004C6945">
        <w:rPr>
          <w:rFonts w:ascii="Tahoma" w:hAnsi="Tahoma" w:cs="Tahoma"/>
          <w:sz w:val="20"/>
          <w:szCs w:val="20"/>
          <w:lang w:val="en-US"/>
        </w:rPr>
        <w:t xml:space="preserve"> kiểm toá</w:t>
      </w:r>
      <w:r w:rsidRPr="004C6945">
        <w:rPr>
          <w:rFonts w:ascii="Tahoma" w:hAnsi="Tahoma" w:cs="Tahoma"/>
          <w:sz w:val="20"/>
          <w:szCs w:val="20"/>
          <w:lang w:val="en-US"/>
        </w:rPr>
        <w:t>n</w:t>
      </w:r>
      <w:r w:rsidR="001C51D0" w:rsidRPr="004C6945">
        <w:rPr>
          <w:rFonts w:ascii="Tahoma" w:hAnsi="Tahoma" w:cs="Tahoma"/>
          <w:sz w:val="20"/>
          <w:szCs w:val="20"/>
          <w:lang w:val="en-US"/>
        </w:rPr>
        <w:t>.</w:t>
      </w:r>
    </w:p>
    <w:p w:rsidR="001C51D0" w:rsidRDefault="001C51D0" w:rsidP="001C51D0">
      <w:pPr>
        <w:pStyle w:val="ListParagraph"/>
        <w:numPr>
          <w:ilvl w:val="0"/>
          <w:numId w:val="8"/>
        </w:numPr>
        <w:tabs>
          <w:tab w:val="left" w:pos="0"/>
          <w:tab w:val="left" w:pos="360"/>
        </w:tabs>
        <w:jc w:val="both"/>
        <w:rPr>
          <w:rFonts w:ascii="Tahoma" w:hAnsi="Tahoma" w:cs="Tahoma"/>
          <w:sz w:val="20"/>
          <w:szCs w:val="20"/>
          <w:lang w:val="en-US"/>
        </w:rPr>
      </w:pPr>
      <w:r>
        <w:rPr>
          <w:rFonts w:ascii="Tahoma" w:hAnsi="Tahoma" w:cs="Tahoma"/>
          <w:sz w:val="20"/>
          <w:szCs w:val="20"/>
          <w:lang w:val="en-US"/>
        </w:rPr>
        <w:t>Ban hành các văn bản hướng dẫn việc sửa đổi điều chỉnh khung chương trình đào tạo ngành</w:t>
      </w:r>
      <w:r w:rsidR="00B04A47">
        <w:rPr>
          <w:rFonts w:ascii="Tahoma" w:hAnsi="Tahoma" w:cs="Tahoma"/>
          <w:sz w:val="20"/>
          <w:szCs w:val="20"/>
          <w:lang w:val="en-US"/>
        </w:rPr>
        <w:t xml:space="preserve"> kế toán,</w:t>
      </w:r>
      <w:r>
        <w:rPr>
          <w:rFonts w:ascii="Tahoma" w:hAnsi="Tahoma" w:cs="Tahoma"/>
          <w:sz w:val="20"/>
          <w:szCs w:val="20"/>
          <w:lang w:val="en-US"/>
        </w:rPr>
        <w:t xml:space="preserve"> kiểm toán theo định hướng </w:t>
      </w:r>
      <w:r w:rsidR="00B04A47">
        <w:rPr>
          <w:rFonts w:ascii="Tahoma" w:hAnsi="Tahoma" w:cs="Tahoma"/>
          <w:sz w:val="20"/>
          <w:szCs w:val="20"/>
          <w:lang w:val="en-US"/>
        </w:rPr>
        <w:t>hài hòa với thông lệ, chuẩn mực quốc tế và chương trình đào tạo chuẩn của các Hội nghề nghiệp có uy tín như ACCA, CPA Australia…</w:t>
      </w:r>
    </w:p>
    <w:p w:rsidR="00B04A47" w:rsidRDefault="00465EB8" w:rsidP="001C51D0">
      <w:pPr>
        <w:pStyle w:val="ListParagraph"/>
        <w:numPr>
          <w:ilvl w:val="0"/>
          <w:numId w:val="8"/>
        </w:numPr>
        <w:tabs>
          <w:tab w:val="left" w:pos="0"/>
          <w:tab w:val="left" w:pos="360"/>
        </w:tabs>
        <w:jc w:val="both"/>
        <w:rPr>
          <w:rFonts w:ascii="Tahoma" w:hAnsi="Tahoma" w:cs="Tahoma"/>
          <w:sz w:val="20"/>
          <w:szCs w:val="20"/>
          <w:lang w:val="en-US"/>
        </w:rPr>
      </w:pPr>
      <w:r>
        <w:rPr>
          <w:rFonts w:ascii="Tahoma" w:hAnsi="Tahoma" w:cs="Tahoma"/>
          <w:sz w:val="20"/>
          <w:szCs w:val="20"/>
          <w:lang w:val="en-US"/>
        </w:rPr>
        <w:t>Thúc đẩy quá trình đ</w:t>
      </w:r>
      <w:r w:rsidR="00B30E3C">
        <w:rPr>
          <w:rFonts w:ascii="Tahoma" w:hAnsi="Tahoma" w:cs="Tahoma"/>
          <w:sz w:val="20"/>
          <w:szCs w:val="20"/>
          <w:lang w:val="en-US"/>
        </w:rPr>
        <w:t>àm phán ký kết các văn kiện thừa nhận về hệ thống văn bằng, chứng chỉ có liên quan đến kiểm toán với các nước trong AEC</w:t>
      </w:r>
      <w:r>
        <w:rPr>
          <w:rFonts w:ascii="Tahoma" w:hAnsi="Tahoma" w:cs="Tahoma"/>
          <w:sz w:val="20"/>
          <w:szCs w:val="20"/>
          <w:lang w:val="en-US"/>
        </w:rPr>
        <w:t>, TPP. Xác lập lộ trình cụ thể thực hiện thỏa thuận thừa nhận lẫn nhau trong lĩnh vực kiểm toán (MRA)</w:t>
      </w:r>
      <w:r w:rsidR="002A41FE">
        <w:rPr>
          <w:rFonts w:ascii="Tahoma" w:hAnsi="Tahoma" w:cs="Tahoma"/>
          <w:sz w:val="20"/>
          <w:szCs w:val="20"/>
          <w:lang w:val="en-US"/>
        </w:rPr>
        <w:t>.</w:t>
      </w:r>
    </w:p>
    <w:p w:rsidR="001C51D0" w:rsidRDefault="001C51D0" w:rsidP="001C51D0">
      <w:pPr>
        <w:tabs>
          <w:tab w:val="left" w:pos="0"/>
          <w:tab w:val="left" w:pos="360"/>
        </w:tabs>
        <w:jc w:val="both"/>
        <w:rPr>
          <w:rFonts w:ascii="Tahoma" w:hAnsi="Tahoma" w:cs="Tahoma"/>
          <w:sz w:val="20"/>
          <w:szCs w:val="20"/>
          <w:lang w:val="en-US"/>
        </w:rPr>
      </w:pPr>
    </w:p>
    <w:p w:rsidR="001C51D0" w:rsidRPr="004C6945" w:rsidRDefault="001C51D0" w:rsidP="001C51D0">
      <w:pPr>
        <w:tabs>
          <w:tab w:val="left" w:pos="0"/>
          <w:tab w:val="left" w:pos="360"/>
        </w:tabs>
        <w:jc w:val="both"/>
        <w:rPr>
          <w:rFonts w:ascii="Tahoma" w:hAnsi="Tahoma" w:cs="Tahoma"/>
          <w:b/>
          <w:sz w:val="20"/>
          <w:szCs w:val="20"/>
          <w:lang w:val="en-US"/>
        </w:rPr>
      </w:pPr>
      <w:r w:rsidRPr="004C6945">
        <w:rPr>
          <w:rFonts w:ascii="Tahoma" w:hAnsi="Tahoma" w:cs="Tahoma"/>
          <w:b/>
          <w:sz w:val="20"/>
          <w:szCs w:val="20"/>
          <w:lang w:val="en-US"/>
        </w:rPr>
        <w:tab/>
        <w:t xml:space="preserve">Đối với các cơ sở đào tạo </w:t>
      </w:r>
      <w:r w:rsidR="00B81F41">
        <w:rPr>
          <w:rFonts w:ascii="Tahoma" w:hAnsi="Tahoma" w:cs="Tahoma"/>
          <w:b/>
          <w:sz w:val="20"/>
          <w:szCs w:val="20"/>
          <w:lang w:val="en-US"/>
        </w:rPr>
        <w:t>ngành kế toán, kiểm toán</w:t>
      </w:r>
    </w:p>
    <w:p w:rsidR="001C51D0" w:rsidRDefault="00856A42" w:rsidP="001C51D0">
      <w:pPr>
        <w:pStyle w:val="ListParagraph"/>
        <w:numPr>
          <w:ilvl w:val="0"/>
          <w:numId w:val="8"/>
        </w:numPr>
        <w:tabs>
          <w:tab w:val="left" w:pos="0"/>
          <w:tab w:val="left" w:pos="360"/>
        </w:tabs>
        <w:jc w:val="both"/>
        <w:rPr>
          <w:rFonts w:ascii="Tahoma" w:hAnsi="Tahoma" w:cs="Tahoma"/>
          <w:sz w:val="20"/>
          <w:szCs w:val="20"/>
          <w:lang w:val="en-US"/>
        </w:rPr>
      </w:pPr>
      <w:r>
        <w:rPr>
          <w:rFonts w:ascii="Tahoma" w:hAnsi="Tahoma" w:cs="Tahoma"/>
          <w:sz w:val="20"/>
          <w:szCs w:val="20"/>
          <w:lang w:val="en-US"/>
        </w:rPr>
        <w:t xml:space="preserve">Tăng cường công </w:t>
      </w:r>
      <w:r w:rsidR="00B81F41">
        <w:rPr>
          <w:rFonts w:ascii="Tahoma" w:hAnsi="Tahoma" w:cs="Tahoma"/>
          <w:sz w:val="20"/>
          <w:szCs w:val="20"/>
          <w:lang w:val="en-US"/>
        </w:rPr>
        <w:t>tác hợp tác quốc tế</w:t>
      </w:r>
      <w:r>
        <w:rPr>
          <w:rFonts w:ascii="Tahoma" w:hAnsi="Tahoma" w:cs="Tahoma"/>
          <w:sz w:val="20"/>
          <w:szCs w:val="20"/>
          <w:lang w:val="en-US"/>
        </w:rPr>
        <w:t xml:space="preserve"> các cơ sở giáo dục đại học </w:t>
      </w:r>
      <w:r w:rsidR="00B81F41">
        <w:rPr>
          <w:rFonts w:ascii="Tahoma" w:hAnsi="Tahoma" w:cs="Tahoma"/>
          <w:sz w:val="20"/>
          <w:szCs w:val="20"/>
          <w:lang w:val="en-US"/>
        </w:rPr>
        <w:t>nước ngoài chuyên về đào tạo ngành, chuyên ngành kế toán kiểm toán để tham quan, học hỏi, tiếp thu sự chuyển giao đội ngũ giảng viên, chương trình đào tạo, hệ thống giáo trình tài liệu phục vụ giảng dạy.</w:t>
      </w:r>
    </w:p>
    <w:p w:rsidR="00B81F41" w:rsidRPr="001C51D0" w:rsidRDefault="008942F0" w:rsidP="001C51D0">
      <w:pPr>
        <w:pStyle w:val="ListParagraph"/>
        <w:numPr>
          <w:ilvl w:val="0"/>
          <w:numId w:val="8"/>
        </w:numPr>
        <w:tabs>
          <w:tab w:val="left" w:pos="0"/>
          <w:tab w:val="left" w:pos="360"/>
        </w:tabs>
        <w:jc w:val="both"/>
        <w:rPr>
          <w:rFonts w:ascii="Tahoma" w:hAnsi="Tahoma" w:cs="Tahoma"/>
          <w:sz w:val="20"/>
          <w:szCs w:val="20"/>
          <w:lang w:val="en-US"/>
        </w:rPr>
      </w:pPr>
      <w:r>
        <w:rPr>
          <w:rFonts w:ascii="Tahoma" w:hAnsi="Tahoma" w:cs="Tahoma"/>
          <w:sz w:val="20"/>
          <w:szCs w:val="20"/>
          <w:lang w:val="en-US"/>
        </w:rPr>
        <w:t>Phối hợp với các doanh nghiệp kiểm toán, các hội nghề nghiệp uy tín (ACCA, CPA Australia…) t</w:t>
      </w:r>
      <w:r w:rsidR="00B81F41">
        <w:rPr>
          <w:rFonts w:ascii="Tahoma" w:hAnsi="Tahoma" w:cs="Tahoma"/>
          <w:sz w:val="20"/>
          <w:szCs w:val="20"/>
          <w:lang w:val="en-US"/>
        </w:rPr>
        <w:t>ổ chứ</w:t>
      </w:r>
      <w:r>
        <w:rPr>
          <w:rFonts w:ascii="Tahoma" w:hAnsi="Tahoma" w:cs="Tahoma"/>
          <w:sz w:val="20"/>
          <w:szCs w:val="20"/>
          <w:lang w:val="en-US"/>
        </w:rPr>
        <w:t>c nhiều chương trình giảng dạy ngoại khóa, nói chuyện chuyên đề…Chủ động xây dựng và điều chỉnh chương trình giảng dạy các môn học chuyên ngành sâu theo định hướng tăng cường kỹ năng thực hành nghề nghiệp, mời chuyên gia thực tế trực tiếp đảm nhận công tác giảng dạy.</w:t>
      </w:r>
    </w:p>
    <w:p w:rsidR="00506345" w:rsidRDefault="00506345" w:rsidP="00C54CF7">
      <w:pPr>
        <w:tabs>
          <w:tab w:val="left" w:pos="0"/>
          <w:tab w:val="left" w:pos="360"/>
        </w:tabs>
        <w:rPr>
          <w:rFonts w:ascii="Tahoma" w:hAnsi="Tahoma" w:cs="Tahoma"/>
          <w:sz w:val="20"/>
          <w:szCs w:val="20"/>
          <w:lang w:val="en-US"/>
        </w:rPr>
      </w:pPr>
    </w:p>
    <w:p w:rsidR="00DA4D29" w:rsidRPr="00C54CF7" w:rsidRDefault="00DA4D29" w:rsidP="00C54CF7">
      <w:pPr>
        <w:tabs>
          <w:tab w:val="left" w:pos="0"/>
          <w:tab w:val="left" w:pos="360"/>
        </w:tabs>
        <w:rPr>
          <w:rFonts w:ascii="Tahoma" w:hAnsi="Tahoma" w:cs="Tahoma"/>
          <w:sz w:val="20"/>
          <w:szCs w:val="20"/>
          <w:lang w:val="en-US"/>
        </w:rPr>
      </w:pPr>
      <w:r w:rsidRPr="00C54CF7">
        <w:rPr>
          <w:rFonts w:ascii="Tahoma" w:hAnsi="Tahoma" w:cs="Tahoma"/>
          <w:sz w:val="20"/>
          <w:szCs w:val="20"/>
          <w:lang w:val="en-US"/>
        </w:rPr>
        <w:lastRenderedPageBreak/>
        <w:tab/>
        <w:t>----------------------------------------------------</w:t>
      </w:r>
    </w:p>
    <w:p w:rsidR="00DA4D29" w:rsidRPr="00C54CF7" w:rsidRDefault="00DA4D29" w:rsidP="00C54CF7">
      <w:pPr>
        <w:tabs>
          <w:tab w:val="left" w:pos="0"/>
          <w:tab w:val="left" w:pos="360"/>
        </w:tabs>
        <w:rPr>
          <w:rFonts w:ascii="Tahoma" w:hAnsi="Tahoma" w:cs="Tahoma"/>
          <w:b/>
          <w:bCs/>
          <w:sz w:val="20"/>
          <w:szCs w:val="20"/>
          <w:lang w:val="en-US"/>
        </w:rPr>
      </w:pPr>
      <w:r w:rsidRPr="00C54CF7">
        <w:rPr>
          <w:rFonts w:ascii="Tahoma" w:hAnsi="Tahoma" w:cs="Tahoma"/>
          <w:b/>
          <w:bCs/>
          <w:sz w:val="20"/>
          <w:szCs w:val="20"/>
          <w:lang w:val="en-US"/>
        </w:rPr>
        <w:t>Tài liệu tham khảo</w:t>
      </w:r>
    </w:p>
    <w:p w:rsidR="004F12EE" w:rsidRDefault="004F12EE" w:rsidP="00266CC0">
      <w:pPr>
        <w:pStyle w:val="ListParagraph"/>
        <w:numPr>
          <w:ilvl w:val="0"/>
          <w:numId w:val="4"/>
        </w:numPr>
        <w:tabs>
          <w:tab w:val="left" w:pos="0"/>
          <w:tab w:val="left" w:pos="360"/>
        </w:tabs>
        <w:rPr>
          <w:rFonts w:ascii="Tahoma" w:hAnsi="Tahoma" w:cs="Tahoma"/>
          <w:sz w:val="20"/>
          <w:szCs w:val="20"/>
          <w:lang w:val="en-US"/>
        </w:rPr>
      </w:pPr>
      <w:r>
        <w:rPr>
          <w:rFonts w:ascii="Tahoma" w:hAnsi="Tahoma" w:cs="Tahoma"/>
          <w:sz w:val="20"/>
          <w:szCs w:val="20"/>
          <w:lang w:val="en-US"/>
        </w:rPr>
        <w:t>Chính Phủ (2013), Chiến lược kế toán- kiểm toán đến năm 2020-Tầm nhìn đến năm 2030.</w:t>
      </w:r>
    </w:p>
    <w:p w:rsidR="00266CC0" w:rsidRPr="00266CC0" w:rsidRDefault="004F12EE" w:rsidP="00266CC0">
      <w:pPr>
        <w:pStyle w:val="ListParagraph"/>
        <w:numPr>
          <w:ilvl w:val="0"/>
          <w:numId w:val="4"/>
        </w:numPr>
        <w:tabs>
          <w:tab w:val="left" w:pos="0"/>
          <w:tab w:val="left" w:pos="360"/>
        </w:tabs>
        <w:rPr>
          <w:rFonts w:ascii="Tahoma" w:hAnsi="Tahoma" w:cs="Tahoma"/>
          <w:sz w:val="20"/>
          <w:szCs w:val="20"/>
          <w:lang w:val="en-US"/>
        </w:rPr>
      </w:pPr>
      <w:r>
        <w:rPr>
          <w:rFonts w:ascii="Tahoma" w:hAnsi="Tahoma" w:cs="Tahoma"/>
          <w:sz w:val="20"/>
          <w:szCs w:val="20"/>
          <w:lang w:val="en-US"/>
        </w:rPr>
        <w:t>VACPA (2016), Bản tin tóm tắt Những ảnh hưởng của TPP và AEC đến thị trường tài chính Việt Nam.</w:t>
      </w:r>
    </w:p>
    <w:p w:rsidR="00266CC0" w:rsidRDefault="002D4F8A" w:rsidP="00266CC0">
      <w:pPr>
        <w:pStyle w:val="ListParagraph"/>
        <w:numPr>
          <w:ilvl w:val="0"/>
          <w:numId w:val="4"/>
        </w:numPr>
        <w:tabs>
          <w:tab w:val="left" w:pos="0"/>
          <w:tab w:val="left" w:pos="360"/>
        </w:tabs>
        <w:rPr>
          <w:rFonts w:ascii="Tahoma" w:hAnsi="Tahoma" w:cs="Tahoma"/>
          <w:sz w:val="20"/>
          <w:szCs w:val="20"/>
          <w:lang w:val="en-US"/>
        </w:rPr>
      </w:pPr>
      <w:hyperlink r:id="rId7" w:history="1">
        <w:r w:rsidR="004F12EE" w:rsidRPr="00022E65">
          <w:rPr>
            <w:rStyle w:val="Hyperlink"/>
            <w:rFonts w:ascii="Tahoma" w:hAnsi="Tahoma" w:cs="Tahoma"/>
            <w:sz w:val="20"/>
            <w:szCs w:val="20"/>
            <w:lang w:val="en-US"/>
          </w:rPr>
          <w:t>http://www.mof.gov.vn</w:t>
        </w:r>
      </w:hyperlink>
    </w:p>
    <w:p w:rsidR="004F12EE" w:rsidRDefault="004F12EE" w:rsidP="00266CC0">
      <w:pPr>
        <w:pStyle w:val="ListParagraph"/>
        <w:numPr>
          <w:ilvl w:val="0"/>
          <w:numId w:val="4"/>
        </w:numPr>
        <w:tabs>
          <w:tab w:val="left" w:pos="0"/>
          <w:tab w:val="left" w:pos="360"/>
        </w:tabs>
        <w:rPr>
          <w:rFonts w:ascii="Tahoma" w:hAnsi="Tahoma" w:cs="Tahoma"/>
          <w:sz w:val="20"/>
          <w:szCs w:val="20"/>
          <w:lang w:val="en-US"/>
        </w:rPr>
      </w:pPr>
      <w:r>
        <w:rPr>
          <w:rFonts w:ascii="Tahoma" w:hAnsi="Tahoma" w:cs="Tahoma"/>
          <w:sz w:val="20"/>
          <w:szCs w:val="20"/>
          <w:lang w:val="en-US"/>
        </w:rPr>
        <w:t xml:space="preserve">http: </w:t>
      </w:r>
      <w:hyperlink r:id="rId8" w:history="1">
        <w:r w:rsidRPr="00022E65">
          <w:rPr>
            <w:rStyle w:val="Hyperlink"/>
            <w:rFonts w:ascii="Tahoma" w:hAnsi="Tahoma" w:cs="Tahoma"/>
            <w:sz w:val="20"/>
            <w:szCs w:val="20"/>
            <w:lang w:val="en-US"/>
          </w:rPr>
          <w:t>www.vacpa.org.vn</w:t>
        </w:r>
      </w:hyperlink>
    </w:p>
    <w:p w:rsidR="004F12EE" w:rsidRPr="00266CC0" w:rsidRDefault="004F12EE" w:rsidP="004F12EE">
      <w:pPr>
        <w:pStyle w:val="ListParagraph"/>
        <w:tabs>
          <w:tab w:val="left" w:pos="0"/>
          <w:tab w:val="left" w:pos="360"/>
        </w:tabs>
        <w:rPr>
          <w:rFonts w:ascii="Tahoma" w:hAnsi="Tahoma" w:cs="Tahoma"/>
          <w:sz w:val="20"/>
          <w:szCs w:val="20"/>
          <w:lang w:val="en-US"/>
        </w:rPr>
      </w:pPr>
    </w:p>
    <w:sectPr w:rsidR="004F12EE" w:rsidRPr="00266CC0" w:rsidSect="00BB15F6">
      <w:headerReference w:type="even" r:id="rId9"/>
      <w:headerReference w:type="default" r:id="rId10"/>
      <w:footerReference w:type="even" r:id="rId11"/>
      <w:footerReference w:type="default" r:id="rId12"/>
      <w:headerReference w:type="first" r:id="rId13"/>
      <w:footerReference w:type="first" r:id="rId14"/>
      <w:pgSz w:w="11907" w:h="16840" w:code="9"/>
      <w:pgMar w:top="567" w:right="992"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054" w:rsidRDefault="00F74054" w:rsidP="00C60217">
      <w:r>
        <w:separator/>
      </w:r>
    </w:p>
  </w:endnote>
  <w:endnote w:type="continuationSeparator" w:id="0">
    <w:p w:rsidR="00F74054" w:rsidRDefault="00F74054" w:rsidP="00C60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4" w:rsidRDefault="00F74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4" w:rsidRPr="001D37B0" w:rsidRDefault="00F74054">
    <w:pPr>
      <w:pStyle w:val="Footer"/>
      <w:rPr>
        <w:lang w:val="nl-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4" w:rsidRDefault="00F74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054" w:rsidRDefault="00F74054" w:rsidP="00C60217">
      <w:r>
        <w:separator/>
      </w:r>
    </w:p>
  </w:footnote>
  <w:footnote w:type="continuationSeparator" w:id="0">
    <w:p w:rsidR="00F74054" w:rsidRDefault="00F74054" w:rsidP="00C60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4" w:rsidRDefault="00F74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4" w:rsidRPr="001D37B0" w:rsidRDefault="00F74054">
    <w:pPr>
      <w:pStyle w:val="Header"/>
      <w:rPr>
        <w:lang w:val="nl-N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94" w:rsidRDefault="00F74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86910"/>
    <w:multiLevelType w:val="hybridMultilevel"/>
    <w:tmpl w:val="914C80BC"/>
    <w:lvl w:ilvl="0" w:tplc="470E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216E7"/>
    <w:multiLevelType w:val="hybridMultilevel"/>
    <w:tmpl w:val="B49409B6"/>
    <w:lvl w:ilvl="0" w:tplc="08B8BF96">
      <w:start w:val="1"/>
      <w:numFmt w:val="bullet"/>
      <w:lvlText w:val="•"/>
      <w:lvlJc w:val="left"/>
      <w:pPr>
        <w:tabs>
          <w:tab w:val="num" w:pos="720"/>
        </w:tabs>
        <w:ind w:left="720" w:hanging="360"/>
      </w:pPr>
      <w:rPr>
        <w:rFonts w:ascii="Times New Roman" w:hAnsi="Times New Roman" w:hint="default"/>
      </w:rPr>
    </w:lvl>
    <w:lvl w:ilvl="1" w:tplc="5E568F38" w:tentative="1">
      <w:start w:val="1"/>
      <w:numFmt w:val="bullet"/>
      <w:lvlText w:val="•"/>
      <w:lvlJc w:val="left"/>
      <w:pPr>
        <w:tabs>
          <w:tab w:val="num" w:pos="1440"/>
        </w:tabs>
        <w:ind w:left="1440" w:hanging="360"/>
      </w:pPr>
      <w:rPr>
        <w:rFonts w:ascii="Times New Roman" w:hAnsi="Times New Roman" w:hint="default"/>
      </w:rPr>
    </w:lvl>
    <w:lvl w:ilvl="2" w:tplc="D7C2E90E" w:tentative="1">
      <w:start w:val="1"/>
      <w:numFmt w:val="bullet"/>
      <w:lvlText w:val="•"/>
      <w:lvlJc w:val="left"/>
      <w:pPr>
        <w:tabs>
          <w:tab w:val="num" w:pos="2160"/>
        </w:tabs>
        <w:ind w:left="2160" w:hanging="360"/>
      </w:pPr>
      <w:rPr>
        <w:rFonts w:ascii="Times New Roman" w:hAnsi="Times New Roman" w:hint="default"/>
      </w:rPr>
    </w:lvl>
    <w:lvl w:ilvl="3" w:tplc="62DE4436" w:tentative="1">
      <w:start w:val="1"/>
      <w:numFmt w:val="bullet"/>
      <w:lvlText w:val="•"/>
      <w:lvlJc w:val="left"/>
      <w:pPr>
        <w:tabs>
          <w:tab w:val="num" w:pos="2880"/>
        </w:tabs>
        <w:ind w:left="2880" w:hanging="360"/>
      </w:pPr>
      <w:rPr>
        <w:rFonts w:ascii="Times New Roman" w:hAnsi="Times New Roman" w:hint="default"/>
      </w:rPr>
    </w:lvl>
    <w:lvl w:ilvl="4" w:tplc="1E16B8E2" w:tentative="1">
      <w:start w:val="1"/>
      <w:numFmt w:val="bullet"/>
      <w:lvlText w:val="•"/>
      <w:lvlJc w:val="left"/>
      <w:pPr>
        <w:tabs>
          <w:tab w:val="num" w:pos="3600"/>
        </w:tabs>
        <w:ind w:left="3600" w:hanging="360"/>
      </w:pPr>
      <w:rPr>
        <w:rFonts w:ascii="Times New Roman" w:hAnsi="Times New Roman" w:hint="default"/>
      </w:rPr>
    </w:lvl>
    <w:lvl w:ilvl="5" w:tplc="2BFCDE7E" w:tentative="1">
      <w:start w:val="1"/>
      <w:numFmt w:val="bullet"/>
      <w:lvlText w:val="•"/>
      <w:lvlJc w:val="left"/>
      <w:pPr>
        <w:tabs>
          <w:tab w:val="num" w:pos="4320"/>
        </w:tabs>
        <w:ind w:left="4320" w:hanging="360"/>
      </w:pPr>
      <w:rPr>
        <w:rFonts w:ascii="Times New Roman" w:hAnsi="Times New Roman" w:hint="default"/>
      </w:rPr>
    </w:lvl>
    <w:lvl w:ilvl="6" w:tplc="02388866" w:tentative="1">
      <w:start w:val="1"/>
      <w:numFmt w:val="bullet"/>
      <w:lvlText w:val="•"/>
      <w:lvlJc w:val="left"/>
      <w:pPr>
        <w:tabs>
          <w:tab w:val="num" w:pos="5040"/>
        </w:tabs>
        <w:ind w:left="5040" w:hanging="360"/>
      </w:pPr>
      <w:rPr>
        <w:rFonts w:ascii="Times New Roman" w:hAnsi="Times New Roman" w:hint="default"/>
      </w:rPr>
    </w:lvl>
    <w:lvl w:ilvl="7" w:tplc="38AEC0C4" w:tentative="1">
      <w:start w:val="1"/>
      <w:numFmt w:val="bullet"/>
      <w:lvlText w:val="•"/>
      <w:lvlJc w:val="left"/>
      <w:pPr>
        <w:tabs>
          <w:tab w:val="num" w:pos="5760"/>
        </w:tabs>
        <w:ind w:left="5760" w:hanging="360"/>
      </w:pPr>
      <w:rPr>
        <w:rFonts w:ascii="Times New Roman" w:hAnsi="Times New Roman" w:hint="default"/>
      </w:rPr>
    </w:lvl>
    <w:lvl w:ilvl="8" w:tplc="BA18DC9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D6C0D84"/>
    <w:multiLevelType w:val="hybridMultilevel"/>
    <w:tmpl w:val="18BC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8768F"/>
    <w:multiLevelType w:val="hybridMultilevel"/>
    <w:tmpl w:val="075CA8C6"/>
    <w:lvl w:ilvl="0" w:tplc="08086B68">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2B54C7"/>
    <w:multiLevelType w:val="hybridMultilevel"/>
    <w:tmpl w:val="30D846D4"/>
    <w:lvl w:ilvl="0" w:tplc="B6FEB66E">
      <w:start w:val="1"/>
      <w:numFmt w:val="bullet"/>
      <w:lvlText w:val="•"/>
      <w:lvlJc w:val="left"/>
      <w:pPr>
        <w:tabs>
          <w:tab w:val="num" w:pos="720"/>
        </w:tabs>
        <w:ind w:left="720" w:hanging="360"/>
      </w:pPr>
      <w:rPr>
        <w:rFonts w:ascii="Times New Roman" w:hAnsi="Times New Roman" w:hint="default"/>
      </w:rPr>
    </w:lvl>
    <w:lvl w:ilvl="1" w:tplc="46A23332">
      <w:start w:val="1184"/>
      <w:numFmt w:val="bullet"/>
      <w:lvlText w:val="•"/>
      <w:lvlJc w:val="left"/>
      <w:pPr>
        <w:tabs>
          <w:tab w:val="num" w:pos="1440"/>
        </w:tabs>
        <w:ind w:left="1440" w:hanging="360"/>
      </w:pPr>
      <w:rPr>
        <w:rFonts w:ascii="Times New Roman" w:hAnsi="Times New Roman" w:hint="default"/>
      </w:rPr>
    </w:lvl>
    <w:lvl w:ilvl="2" w:tplc="7928684C" w:tentative="1">
      <w:start w:val="1"/>
      <w:numFmt w:val="bullet"/>
      <w:lvlText w:val="•"/>
      <w:lvlJc w:val="left"/>
      <w:pPr>
        <w:tabs>
          <w:tab w:val="num" w:pos="2160"/>
        </w:tabs>
        <w:ind w:left="2160" w:hanging="360"/>
      </w:pPr>
      <w:rPr>
        <w:rFonts w:ascii="Times New Roman" w:hAnsi="Times New Roman" w:hint="default"/>
      </w:rPr>
    </w:lvl>
    <w:lvl w:ilvl="3" w:tplc="A4503CA0" w:tentative="1">
      <w:start w:val="1"/>
      <w:numFmt w:val="bullet"/>
      <w:lvlText w:val="•"/>
      <w:lvlJc w:val="left"/>
      <w:pPr>
        <w:tabs>
          <w:tab w:val="num" w:pos="2880"/>
        </w:tabs>
        <w:ind w:left="2880" w:hanging="360"/>
      </w:pPr>
      <w:rPr>
        <w:rFonts w:ascii="Times New Roman" w:hAnsi="Times New Roman" w:hint="default"/>
      </w:rPr>
    </w:lvl>
    <w:lvl w:ilvl="4" w:tplc="2B0E1BD2" w:tentative="1">
      <w:start w:val="1"/>
      <w:numFmt w:val="bullet"/>
      <w:lvlText w:val="•"/>
      <w:lvlJc w:val="left"/>
      <w:pPr>
        <w:tabs>
          <w:tab w:val="num" w:pos="3600"/>
        </w:tabs>
        <w:ind w:left="3600" w:hanging="360"/>
      </w:pPr>
      <w:rPr>
        <w:rFonts w:ascii="Times New Roman" w:hAnsi="Times New Roman" w:hint="default"/>
      </w:rPr>
    </w:lvl>
    <w:lvl w:ilvl="5" w:tplc="A1781924" w:tentative="1">
      <w:start w:val="1"/>
      <w:numFmt w:val="bullet"/>
      <w:lvlText w:val="•"/>
      <w:lvlJc w:val="left"/>
      <w:pPr>
        <w:tabs>
          <w:tab w:val="num" w:pos="4320"/>
        </w:tabs>
        <w:ind w:left="4320" w:hanging="360"/>
      </w:pPr>
      <w:rPr>
        <w:rFonts w:ascii="Times New Roman" w:hAnsi="Times New Roman" w:hint="default"/>
      </w:rPr>
    </w:lvl>
    <w:lvl w:ilvl="6" w:tplc="EF3A244C" w:tentative="1">
      <w:start w:val="1"/>
      <w:numFmt w:val="bullet"/>
      <w:lvlText w:val="•"/>
      <w:lvlJc w:val="left"/>
      <w:pPr>
        <w:tabs>
          <w:tab w:val="num" w:pos="5040"/>
        </w:tabs>
        <w:ind w:left="5040" w:hanging="360"/>
      </w:pPr>
      <w:rPr>
        <w:rFonts w:ascii="Times New Roman" w:hAnsi="Times New Roman" w:hint="default"/>
      </w:rPr>
    </w:lvl>
    <w:lvl w:ilvl="7" w:tplc="CFB6265E" w:tentative="1">
      <w:start w:val="1"/>
      <w:numFmt w:val="bullet"/>
      <w:lvlText w:val="•"/>
      <w:lvlJc w:val="left"/>
      <w:pPr>
        <w:tabs>
          <w:tab w:val="num" w:pos="5760"/>
        </w:tabs>
        <w:ind w:left="5760" w:hanging="360"/>
      </w:pPr>
      <w:rPr>
        <w:rFonts w:ascii="Times New Roman" w:hAnsi="Times New Roman" w:hint="default"/>
      </w:rPr>
    </w:lvl>
    <w:lvl w:ilvl="8" w:tplc="5F5CD1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4CF93FDE"/>
    <w:multiLevelType w:val="hybridMultilevel"/>
    <w:tmpl w:val="ED0C7B06"/>
    <w:lvl w:ilvl="0" w:tplc="393AF39C">
      <w:start w:val="1"/>
      <w:numFmt w:val="bullet"/>
      <w:lvlText w:val="•"/>
      <w:lvlJc w:val="left"/>
      <w:pPr>
        <w:tabs>
          <w:tab w:val="num" w:pos="720"/>
        </w:tabs>
        <w:ind w:left="720" w:hanging="360"/>
      </w:pPr>
      <w:rPr>
        <w:rFonts w:ascii="Times New Roman" w:hAnsi="Times New Roman" w:hint="default"/>
      </w:rPr>
    </w:lvl>
    <w:lvl w:ilvl="1" w:tplc="3AE48A36">
      <w:start w:val="717"/>
      <w:numFmt w:val="bullet"/>
      <w:lvlText w:val="•"/>
      <w:lvlJc w:val="left"/>
      <w:pPr>
        <w:tabs>
          <w:tab w:val="num" w:pos="1440"/>
        </w:tabs>
        <w:ind w:left="1440" w:hanging="360"/>
      </w:pPr>
      <w:rPr>
        <w:rFonts w:ascii="Times New Roman" w:hAnsi="Times New Roman" w:hint="default"/>
      </w:rPr>
    </w:lvl>
    <w:lvl w:ilvl="2" w:tplc="CBDE78F2" w:tentative="1">
      <w:start w:val="1"/>
      <w:numFmt w:val="bullet"/>
      <w:lvlText w:val="•"/>
      <w:lvlJc w:val="left"/>
      <w:pPr>
        <w:tabs>
          <w:tab w:val="num" w:pos="2160"/>
        </w:tabs>
        <w:ind w:left="2160" w:hanging="360"/>
      </w:pPr>
      <w:rPr>
        <w:rFonts w:ascii="Times New Roman" w:hAnsi="Times New Roman" w:hint="default"/>
      </w:rPr>
    </w:lvl>
    <w:lvl w:ilvl="3" w:tplc="815C2BB0" w:tentative="1">
      <w:start w:val="1"/>
      <w:numFmt w:val="bullet"/>
      <w:lvlText w:val="•"/>
      <w:lvlJc w:val="left"/>
      <w:pPr>
        <w:tabs>
          <w:tab w:val="num" w:pos="2880"/>
        </w:tabs>
        <w:ind w:left="2880" w:hanging="360"/>
      </w:pPr>
      <w:rPr>
        <w:rFonts w:ascii="Times New Roman" w:hAnsi="Times New Roman" w:hint="default"/>
      </w:rPr>
    </w:lvl>
    <w:lvl w:ilvl="4" w:tplc="87404BA4" w:tentative="1">
      <w:start w:val="1"/>
      <w:numFmt w:val="bullet"/>
      <w:lvlText w:val="•"/>
      <w:lvlJc w:val="left"/>
      <w:pPr>
        <w:tabs>
          <w:tab w:val="num" w:pos="3600"/>
        </w:tabs>
        <w:ind w:left="3600" w:hanging="360"/>
      </w:pPr>
      <w:rPr>
        <w:rFonts w:ascii="Times New Roman" w:hAnsi="Times New Roman" w:hint="default"/>
      </w:rPr>
    </w:lvl>
    <w:lvl w:ilvl="5" w:tplc="683C44CE" w:tentative="1">
      <w:start w:val="1"/>
      <w:numFmt w:val="bullet"/>
      <w:lvlText w:val="•"/>
      <w:lvlJc w:val="left"/>
      <w:pPr>
        <w:tabs>
          <w:tab w:val="num" w:pos="4320"/>
        </w:tabs>
        <w:ind w:left="4320" w:hanging="360"/>
      </w:pPr>
      <w:rPr>
        <w:rFonts w:ascii="Times New Roman" w:hAnsi="Times New Roman" w:hint="default"/>
      </w:rPr>
    </w:lvl>
    <w:lvl w:ilvl="6" w:tplc="11BE14A6" w:tentative="1">
      <w:start w:val="1"/>
      <w:numFmt w:val="bullet"/>
      <w:lvlText w:val="•"/>
      <w:lvlJc w:val="left"/>
      <w:pPr>
        <w:tabs>
          <w:tab w:val="num" w:pos="5040"/>
        </w:tabs>
        <w:ind w:left="5040" w:hanging="360"/>
      </w:pPr>
      <w:rPr>
        <w:rFonts w:ascii="Times New Roman" w:hAnsi="Times New Roman" w:hint="default"/>
      </w:rPr>
    </w:lvl>
    <w:lvl w:ilvl="7" w:tplc="67221960" w:tentative="1">
      <w:start w:val="1"/>
      <w:numFmt w:val="bullet"/>
      <w:lvlText w:val="•"/>
      <w:lvlJc w:val="left"/>
      <w:pPr>
        <w:tabs>
          <w:tab w:val="num" w:pos="5760"/>
        </w:tabs>
        <w:ind w:left="5760" w:hanging="360"/>
      </w:pPr>
      <w:rPr>
        <w:rFonts w:ascii="Times New Roman" w:hAnsi="Times New Roman" w:hint="default"/>
      </w:rPr>
    </w:lvl>
    <w:lvl w:ilvl="8" w:tplc="F5986F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9172009"/>
    <w:multiLevelType w:val="hybridMultilevel"/>
    <w:tmpl w:val="4D563EDE"/>
    <w:lvl w:ilvl="0" w:tplc="BDB07C42">
      <w:start w:val="18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284889"/>
    <w:multiLevelType w:val="hybridMultilevel"/>
    <w:tmpl w:val="6C929E14"/>
    <w:lvl w:ilvl="0" w:tplc="735CFA7E">
      <w:start w:val="18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DA4D29"/>
    <w:rsid w:val="00020C3D"/>
    <w:rsid w:val="0006196F"/>
    <w:rsid w:val="00075713"/>
    <w:rsid w:val="00143D80"/>
    <w:rsid w:val="00157E3D"/>
    <w:rsid w:val="00183273"/>
    <w:rsid w:val="001B74F0"/>
    <w:rsid w:val="001C51D0"/>
    <w:rsid w:val="001D5FA0"/>
    <w:rsid w:val="001E7AB6"/>
    <w:rsid w:val="00221110"/>
    <w:rsid w:val="00221D83"/>
    <w:rsid w:val="002446B4"/>
    <w:rsid w:val="00251ECB"/>
    <w:rsid w:val="002627EB"/>
    <w:rsid w:val="002659DD"/>
    <w:rsid w:val="00266CC0"/>
    <w:rsid w:val="002A41FE"/>
    <w:rsid w:val="002B1FBA"/>
    <w:rsid w:val="002C10AE"/>
    <w:rsid w:val="002D4F8A"/>
    <w:rsid w:val="00314441"/>
    <w:rsid w:val="003211F0"/>
    <w:rsid w:val="00321484"/>
    <w:rsid w:val="00332F9A"/>
    <w:rsid w:val="00335D74"/>
    <w:rsid w:val="00345A46"/>
    <w:rsid w:val="00395BBB"/>
    <w:rsid w:val="003C3FA7"/>
    <w:rsid w:val="003F75C1"/>
    <w:rsid w:val="00402649"/>
    <w:rsid w:val="0040273D"/>
    <w:rsid w:val="00424828"/>
    <w:rsid w:val="00465EB8"/>
    <w:rsid w:val="00466690"/>
    <w:rsid w:val="004735A9"/>
    <w:rsid w:val="004763A3"/>
    <w:rsid w:val="004C6945"/>
    <w:rsid w:val="004D0F30"/>
    <w:rsid w:val="004F12EE"/>
    <w:rsid w:val="00506345"/>
    <w:rsid w:val="00553979"/>
    <w:rsid w:val="005736CA"/>
    <w:rsid w:val="005C0FC5"/>
    <w:rsid w:val="00600595"/>
    <w:rsid w:val="0067298D"/>
    <w:rsid w:val="0068784D"/>
    <w:rsid w:val="006F5D94"/>
    <w:rsid w:val="00732A69"/>
    <w:rsid w:val="007B5B4C"/>
    <w:rsid w:val="007D2DAF"/>
    <w:rsid w:val="008131E1"/>
    <w:rsid w:val="00856A42"/>
    <w:rsid w:val="008766FA"/>
    <w:rsid w:val="00881A16"/>
    <w:rsid w:val="008942F0"/>
    <w:rsid w:val="008D3F69"/>
    <w:rsid w:val="00901FE7"/>
    <w:rsid w:val="00904536"/>
    <w:rsid w:val="00936676"/>
    <w:rsid w:val="00980F22"/>
    <w:rsid w:val="009965F8"/>
    <w:rsid w:val="009B282D"/>
    <w:rsid w:val="009C3C90"/>
    <w:rsid w:val="009D4900"/>
    <w:rsid w:val="00A3039F"/>
    <w:rsid w:val="00A92D89"/>
    <w:rsid w:val="00AE6598"/>
    <w:rsid w:val="00AF6F85"/>
    <w:rsid w:val="00B04A47"/>
    <w:rsid w:val="00B30E3C"/>
    <w:rsid w:val="00B4540A"/>
    <w:rsid w:val="00B5001F"/>
    <w:rsid w:val="00B76E7E"/>
    <w:rsid w:val="00B81F41"/>
    <w:rsid w:val="00B837E7"/>
    <w:rsid w:val="00BA5F47"/>
    <w:rsid w:val="00BB15F6"/>
    <w:rsid w:val="00C54CF7"/>
    <w:rsid w:val="00C60217"/>
    <w:rsid w:val="00CA5FD3"/>
    <w:rsid w:val="00CB4849"/>
    <w:rsid w:val="00CF1FDF"/>
    <w:rsid w:val="00D22FD8"/>
    <w:rsid w:val="00D42EC1"/>
    <w:rsid w:val="00D9136D"/>
    <w:rsid w:val="00D94109"/>
    <w:rsid w:val="00DA4D29"/>
    <w:rsid w:val="00DC0FD1"/>
    <w:rsid w:val="00DD3B72"/>
    <w:rsid w:val="00DF4656"/>
    <w:rsid w:val="00E428B3"/>
    <w:rsid w:val="00E65567"/>
    <w:rsid w:val="00E678F4"/>
    <w:rsid w:val="00EB6C62"/>
    <w:rsid w:val="00F006B0"/>
    <w:rsid w:val="00F4734B"/>
    <w:rsid w:val="00F65130"/>
    <w:rsid w:val="00F74054"/>
    <w:rsid w:val="00FD0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D29"/>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4D29"/>
    <w:pPr>
      <w:tabs>
        <w:tab w:val="center" w:pos="4153"/>
        <w:tab w:val="right" w:pos="8306"/>
      </w:tabs>
    </w:pPr>
  </w:style>
  <w:style w:type="character" w:customStyle="1" w:styleId="HeaderChar">
    <w:name w:val="Header Char"/>
    <w:basedOn w:val="DefaultParagraphFont"/>
    <w:link w:val="Header"/>
    <w:rsid w:val="00DA4D29"/>
    <w:rPr>
      <w:rFonts w:ascii="Times New Roman" w:eastAsia="Times New Roman" w:hAnsi="Times New Roman" w:cs="Times New Roman"/>
      <w:sz w:val="24"/>
      <w:szCs w:val="24"/>
      <w:lang w:val="vi-VN" w:eastAsia="vi-VN"/>
    </w:rPr>
  </w:style>
  <w:style w:type="paragraph" w:styleId="Footer">
    <w:name w:val="footer"/>
    <w:basedOn w:val="Normal"/>
    <w:link w:val="FooterChar"/>
    <w:rsid w:val="00DA4D29"/>
    <w:pPr>
      <w:tabs>
        <w:tab w:val="center" w:pos="4153"/>
        <w:tab w:val="right" w:pos="8306"/>
      </w:tabs>
    </w:pPr>
  </w:style>
  <w:style w:type="character" w:customStyle="1" w:styleId="FooterChar">
    <w:name w:val="Footer Char"/>
    <w:basedOn w:val="DefaultParagraphFont"/>
    <w:link w:val="Footer"/>
    <w:rsid w:val="00DA4D29"/>
    <w:rPr>
      <w:rFonts w:ascii="Times New Roman" w:eastAsia="Times New Roman" w:hAnsi="Times New Roman" w:cs="Times New Roman"/>
      <w:sz w:val="24"/>
      <w:szCs w:val="24"/>
      <w:lang w:val="vi-VN" w:eastAsia="vi-VN"/>
    </w:rPr>
  </w:style>
  <w:style w:type="character" w:styleId="Hyperlink">
    <w:name w:val="Hyperlink"/>
    <w:basedOn w:val="DefaultParagraphFont"/>
    <w:rsid w:val="00DA4D29"/>
    <w:rPr>
      <w:color w:val="0000FF"/>
      <w:u w:val="single"/>
    </w:rPr>
  </w:style>
  <w:style w:type="character" w:customStyle="1" w:styleId="hps">
    <w:name w:val="hps"/>
    <w:basedOn w:val="DefaultParagraphFont"/>
    <w:rsid w:val="00DA4D29"/>
  </w:style>
  <w:style w:type="paragraph" w:styleId="ListParagraph">
    <w:name w:val="List Paragraph"/>
    <w:basedOn w:val="Normal"/>
    <w:uiPriority w:val="34"/>
    <w:qFormat/>
    <w:rsid w:val="00DA4D29"/>
    <w:pPr>
      <w:ind w:left="720"/>
    </w:pPr>
  </w:style>
  <w:style w:type="character" w:styleId="Strong">
    <w:name w:val="Strong"/>
    <w:basedOn w:val="DefaultParagraphFont"/>
    <w:uiPriority w:val="22"/>
    <w:qFormat/>
    <w:rsid w:val="004D0F30"/>
    <w:rPr>
      <w:b/>
      <w:bCs/>
    </w:rPr>
  </w:style>
  <w:style w:type="paragraph" w:customStyle="1" w:styleId="p0">
    <w:name w:val="p0"/>
    <w:basedOn w:val="Normal"/>
    <w:rsid w:val="00332F9A"/>
    <w:rPr>
      <w:lang w:val="en-US" w:eastAsia="en-US"/>
    </w:rPr>
  </w:style>
</w:styles>
</file>

<file path=word/webSettings.xml><?xml version="1.0" encoding="utf-8"?>
<w:webSettings xmlns:r="http://schemas.openxmlformats.org/officeDocument/2006/relationships" xmlns:w="http://schemas.openxmlformats.org/wordprocessingml/2006/main">
  <w:divs>
    <w:div w:id="483277777">
      <w:bodyDiv w:val="1"/>
      <w:marLeft w:val="0"/>
      <w:marRight w:val="0"/>
      <w:marTop w:val="0"/>
      <w:marBottom w:val="0"/>
      <w:divBdr>
        <w:top w:val="none" w:sz="0" w:space="0" w:color="auto"/>
        <w:left w:val="none" w:sz="0" w:space="0" w:color="auto"/>
        <w:bottom w:val="none" w:sz="0" w:space="0" w:color="auto"/>
        <w:right w:val="none" w:sz="0" w:space="0" w:color="auto"/>
      </w:divBdr>
      <w:divsChild>
        <w:div w:id="1934820613">
          <w:marLeft w:val="547"/>
          <w:marRight w:val="0"/>
          <w:marTop w:val="0"/>
          <w:marBottom w:val="0"/>
          <w:divBdr>
            <w:top w:val="none" w:sz="0" w:space="0" w:color="auto"/>
            <w:left w:val="none" w:sz="0" w:space="0" w:color="auto"/>
            <w:bottom w:val="none" w:sz="0" w:space="0" w:color="auto"/>
            <w:right w:val="none" w:sz="0" w:space="0" w:color="auto"/>
          </w:divBdr>
        </w:div>
        <w:div w:id="756246586">
          <w:marLeft w:val="1166"/>
          <w:marRight w:val="0"/>
          <w:marTop w:val="0"/>
          <w:marBottom w:val="0"/>
          <w:divBdr>
            <w:top w:val="none" w:sz="0" w:space="0" w:color="auto"/>
            <w:left w:val="none" w:sz="0" w:space="0" w:color="auto"/>
            <w:bottom w:val="none" w:sz="0" w:space="0" w:color="auto"/>
            <w:right w:val="none" w:sz="0" w:space="0" w:color="auto"/>
          </w:divBdr>
        </w:div>
        <w:div w:id="693578640">
          <w:marLeft w:val="1166"/>
          <w:marRight w:val="0"/>
          <w:marTop w:val="0"/>
          <w:marBottom w:val="0"/>
          <w:divBdr>
            <w:top w:val="none" w:sz="0" w:space="0" w:color="auto"/>
            <w:left w:val="none" w:sz="0" w:space="0" w:color="auto"/>
            <w:bottom w:val="none" w:sz="0" w:space="0" w:color="auto"/>
            <w:right w:val="none" w:sz="0" w:space="0" w:color="auto"/>
          </w:divBdr>
        </w:div>
        <w:div w:id="1141463729">
          <w:marLeft w:val="1166"/>
          <w:marRight w:val="0"/>
          <w:marTop w:val="0"/>
          <w:marBottom w:val="0"/>
          <w:divBdr>
            <w:top w:val="none" w:sz="0" w:space="0" w:color="auto"/>
            <w:left w:val="none" w:sz="0" w:space="0" w:color="auto"/>
            <w:bottom w:val="none" w:sz="0" w:space="0" w:color="auto"/>
            <w:right w:val="none" w:sz="0" w:space="0" w:color="auto"/>
          </w:divBdr>
        </w:div>
        <w:div w:id="1320034455">
          <w:marLeft w:val="1166"/>
          <w:marRight w:val="0"/>
          <w:marTop w:val="0"/>
          <w:marBottom w:val="0"/>
          <w:divBdr>
            <w:top w:val="none" w:sz="0" w:space="0" w:color="auto"/>
            <w:left w:val="none" w:sz="0" w:space="0" w:color="auto"/>
            <w:bottom w:val="none" w:sz="0" w:space="0" w:color="auto"/>
            <w:right w:val="none" w:sz="0" w:space="0" w:color="auto"/>
          </w:divBdr>
        </w:div>
        <w:div w:id="1142117314">
          <w:marLeft w:val="1166"/>
          <w:marRight w:val="0"/>
          <w:marTop w:val="0"/>
          <w:marBottom w:val="0"/>
          <w:divBdr>
            <w:top w:val="none" w:sz="0" w:space="0" w:color="auto"/>
            <w:left w:val="none" w:sz="0" w:space="0" w:color="auto"/>
            <w:bottom w:val="none" w:sz="0" w:space="0" w:color="auto"/>
            <w:right w:val="none" w:sz="0" w:space="0" w:color="auto"/>
          </w:divBdr>
        </w:div>
        <w:div w:id="1700861255">
          <w:marLeft w:val="1166"/>
          <w:marRight w:val="0"/>
          <w:marTop w:val="0"/>
          <w:marBottom w:val="0"/>
          <w:divBdr>
            <w:top w:val="none" w:sz="0" w:space="0" w:color="auto"/>
            <w:left w:val="none" w:sz="0" w:space="0" w:color="auto"/>
            <w:bottom w:val="none" w:sz="0" w:space="0" w:color="auto"/>
            <w:right w:val="none" w:sz="0" w:space="0" w:color="auto"/>
          </w:divBdr>
        </w:div>
        <w:div w:id="1633823172">
          <w:marLeft w:val="1166"/>
          <w:marRight w:val="0"/>
          <w:marTop w:val="0"/>
          <w:marBottom w:val="0"/>
          <w:divBdr>
            <w:top w:val="none" w:sz="0" w:space="0" w:color="auto"/>
            <w:left w:val="none" w:sz="0" w:space="0" w:color="auto"/>
            <w:bottom w:val="none" w:sz="0" w:space="0" w:color="auto"/>
            <w:right w:val="none" w:sz="0" w:space="0" w:color="auto"/>
          </w:divBdr>
        </w:div>
        <w:div w:id="1621181480">
          <w:marLeft w:val="547"/>
          <w:marRight w:val="0"/>
          <w:marTop w:val="0"/>
          <w:marBottom w:val="0"/>
          <w:divBdr>
            <w:top w:val="none" w:sz="0" w:space="0" w:color="auto"/>
            <w:left w:val="none" w:sz="0" w:space="0" w:color="auto"/>
            <w:bottom w:val="none" w:sz="0" w:space="0" w:color="auto"/>
            <w:right w:val="none" w:sz="0" w:space="0" w:color="auto"/>
          </w:divBdr>
        </w:div>
        <w:div w:id="1291979654">
          <w:marLeft w:val="1166"/>
          <w:marRight w:val="0"/>
          <w:marTop w:val="0"/>
          <w:marBottom w:val="0"/>
          <w:divBdr>
            <w:top w:val="none" w:sz="0" w:space="0" w:color="auto"/>
            <w:left w:val="none" w:sz="0" w:space="0" w:color="auto"/>
            <w:bottom w:val="none" w:sz="0" w:space="0" w:color="auto"/>
            <w:right w:val="none" w:sz="0" w:space="0" w:color="auto"/>
          </w:divBdr>
        </w:div>
        <w:div w:id="726690286">
          <w:marLeft w:val="1166"/>
          <w:marRight w:val="0"/>
          <w:marTop w:val="0"/>
          <w:marBottom w:val="0"/>
          <w:divBdr>
            <w:top w:val="none" w:sz="0" w:space="0" w:color="auto"/>
            <w:left w:val="none" w:sz="0" w:space="0" w:color="auto"/>
            <w:bottom w:val="none" w:sz="0" w:space="0" w:color="auto"/>
            <w:right w:val="none" w:sz="0" w:space="0" w:color="auto"/>
          </w:divBdr>
        </w:div>
        <w:div w:id="168760152">
          <w:marLeft w:val="1166"/>
          <w:marRight w:val="0"/>
          <w:marTop w:val="0"/>
          <w:marBottom w:val="0"/>
          <w:divBdr>
            <w:top w:val="none" w:sz="0" w:space="0" w:color="auto"/>
            <w:left w:val="none" w:sz="0" w:space="0" w:color="auto"/>
            <w:bottom w:val="none" w:sz="0" w:space="0" w:color="auto"/>
            <w:right w:val="none" w:sz="0" w:space="0" w:color="auto"/>
          </w:divBdr>
        </w:div>
      </w:divsChild>
    </w:div>
    <w:div w:id="536044701">
      <w:bodyDiv w:val="1"/>
      <w:marLeft w:val="0"/>
      <w:marRight w:val="0"/>
      <w:marTop w:val="0"/>
      <w:marBottom w:val="0"/>
      <w:divBdr>
        <w:top w:val="none" w:sz="0" w:space="0" w:color="auto"/>
        <w:left w:val="none" w:sz="0" w:space="0" w:color="auto"/>
        <w:bottom w:val="none" w:sz="0" w:space="0" w:color="auto"/>
        <w:right w:val="none" w:sz="0" w:space="0" w:color="auto"/>
      </w:divBdr>
    </w:div>
    <w:div w:id="1494688194">
      <w:bodyDiv w:val="1"/>
      <w:marLeft w:val="0"/>
      <w:marRight w:val="0"/>
      <w:marTop w:val="0"/>
      <w:marBottom w:val="0"/>
      <w:divBdr>
        <w:top w:val="none" w:sz="0" w:space="0" w:color="auto"/>
        <w:left w:val="none" w:sz="0" w:space="0" w:color="auto"/>
        <w:bottom w:val="none" w:sz="0" w:space="0" w:color="auto"/>
        <w:right w:val="none" w:sz="0" w:space="0" w:color="auto"/>
      </w:divBdr>
      <w:divsChild>
        <w:div w:id="687368653">
          <w:marLeft w:val="547"/>
          <w:marRight w:val="0"/>
          <w:marTop w:val="0"/>
          <w:marBottom w:val="0"/>
          <w:divBdr>
            <w:top w:val="none" w:sz="0" w:space="0" w:color="auto"/>
            <w:left w:val="none" w:sz="0" w:space="0" w:color="auto"/>
            <w:bottom w:val="none" w:sz="0" w:space="0" w:color="auto"/>
            <w:right w:val="none" w:sz="0" w:space="0" w:color="auto"/>
          </w:divBdr>
        </w:div>
        <w:div w:id="350301258">
          <w:marLeft w:val="1166"/>
          <w:marRight w:val="0"/>
          <w:marTop w:val="0"/>
          <w:marBottom w:val="0"/>
          <w:divBdr>
            <w:top w:val="none" w:sz="0" w:space="0" w:color="auto"/>
            <w:left w:val="none" w:sz="0" w:space="0" w:color="auto"/>
            <w:bottom w:val="none" w:sz="0" w:space="0" w:color="auto"/>
            <w:right w:val="none" w:sz="0" w:space="0" w:color="auto"/>
          </w:divBdr>
        </w:div>
        <w:div w:id="703406707">
          <w:marLeft w:val="547"/>
          <w:marRight w:val="0"/>
          <w:marTop w:val="0"/>
          <w:marBottom w:val="0"/>
          <w:divBdr>
            <w:top w:val="none" w:sz="0" w:space="0" w:color="auto"/>
            <w:left w:val="none" w:sz="0" w:space="0" w:color="auto"/>
            <w:bottom w:val="none" w:sz="0" w:space="0" w:color="auto"/>
            <w:right w:val="none" w:sz="0" w:space="0" w:color="auto"/>
          </w:divBdr>
        </w:div>
        <w:div w:id="896933242">
          <w:marLeft w:val="547"/>
          <w:marRight w:val="0"/>
          <w:marTop w:val="0"/>
          <w:marBottom w:val="0"/>
          <w:divBdr>
            <w:top w:val="none" w:sz="0" w:space="0" w:color="auto"/>
            <w:left w:val="none" w:sz="0" w:space="0" w:color="auto"/>
            <w:bottom w:val="none" w:sz="0" w:space="0" w:color="auto"/>
            <w:right w:val="none" w:sz="0" w:space="0" w:color="auto"/>
          </w:divBdr>
        </w:div>
      </w:divsChild>
    </w:div>
    <w:div w:id="1607467144">
      <w:bodyDiv w:val="1"/>
      <w:marLeft w:val="0"/>
      <w:marRight w:val="0"/>
      <w:marTop w:val="0"/>
      <w:marBottom w:val="0"/>
      <w:divBdr>
        <w:top w:val="none" w:sz="0" w:space="0" w:color="auto"/>
        <w:left w:val="none" w:sz="0" w:space="0" w:color="auto"/>
        <w:bottom w:val="none" w:sz="0" w:space="0" w:color="auto"/>
        <w:right w:val="none" w:sz="0" w:space="0" w:color="auto"/>
      </w:divBdr>
      <w:divsChild>
        <w:div w:id="1965502105">
          <w:marLeft w:val="547"/>
          <w:marRight w:val="0"/>
          <w:marTop w:val="0"/>
          <w:marBottom w:val="0"/>
          <w:divBdr>
            <w:top w:val="none" w:sz="0" w:space="0" w:color="auto"/>
            <w:left w:val="none" w:sz="0" w:space="0" w:color="auto"/>
            <w:bottom w:val="none" w:sz="0" w:space="0" w:color="auto"/>
            <w:right w:val="none" w:sz="0" w:space="0" w:color="auto"/>
          </w:divBdr>
        </w:div>
        <w:div w:id="736247002">
          <w:marLeft w:val="0"/>
          <w:marRight w:val="0"/>
          <w:marTop w:val="0"/>
          <w:marBottom w:val="0"/>
          <w:divBdr>
            <w:top w:val="none" w:sz="0" w:space="0" w:color="auto"/>
            <w:left w:val="none" w:sz="0" w:space="0" w:color="auto"/>
            <w:bottom w:val="none" w:sz="0" w:space="0" w:color="auto"/>
            <w:right w:val="none" w:sz="0" w:space="0" w:color="auto"/>
          </w:divBdr>
        </w:div>
        <w:div w:id="138310265">
          <w:marLeft w:val="0"/>
          <w:marRight w:val="0"/>
          <w:marTop w:val="0"/>
          <w:marBottom w:val="0"/>
          <w:divBdr>
            <w:top w:val="none" w:sz="0" w:space="0" w:color="auto"/>
            <w:left w:val="none" w:sz="0" w:space="0" w:color="auto"/>
            <w:bottom w:val="none" w:sz="0" w:space="0" w:color="auto"/>
            <w:right w:val="none" w:sz="0" w:space="0" w:color="auto"/>
          </w:divBdr>
        </w:div>
        <w:div w:id="6394640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pa.org.v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f.gov.v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68</cp:revision>
  <dcterms:created xsi:type="dcterms:W3CDTF">2015-11-19T00:52:00Z</dcterms:created>
  <dcterms:modified xsi:type="dcterms:W3CDTF">2016-03-19T00:47:00Z</dcterms:modified>
</cp:coreProperties>
</file>