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DA9E" w14:textId="3071DCC2" w:rsidR="00EB6312" w:rsidRPr="00680B3A" w:rsidRDefault="00EB6312" w:rsidP="00E330E7">
      <w:pPr>
        <w:spacing w:line="360" w:lineRule="auto"/>
        <w:jc w:val="center"/>
        <w:outlineLvl w:val="0"/>
        <w:rPr>
          <w:rFonts w:ascii="Times New Roman" w:eastAsia="Times New Roman" w:hAnsi="Times New Roman" w:cs="Times New Roman"/>
          <w:color w:val="000000" w:themeColor="text1"/>
          <w:kern w:val="36"/>
          <w:sz w:val="34"/>
          <w:szCs w:val="34"/>
          <w:lang w:val="vi-VN"/>
        </w:rPr>
      </w:pPr>
      <w:r w:rsidRPr="00EB6312">
        <w:rPr>
          <w:rFonts w:ascii="Times New Roman" w:eastAsia="Times New Roman" w:hAnsi="Times New Roman" w:cs="Times New Roman"/>
          <w:color w:val="000000" w:themeColor="text1"/>
          <w:kern w:val="36"/>
          <w:sz w:val="34"/>
          <w:szCs w:val="34"/>
        </w:rPr>
        <w:t xml:space="preserve">Mức giảm trừ gia cảnh </w:t>
      </w:r>
      <w:r w:rsidRPr="00680B3A">
        <w:rPr>
          <w:rFonts w:ascii="Times New Roman" w:eastAsia="Times New Roman" w:hAnsi="Times New Roman" w:cs="Times New Roman"/>
          <w:color w:val="000000" w:themeColor="text1"/>
          <w:kern w:val="36"/>
          <w:sz w:val="34"/>
          <w:szCs w:val="34"/>
        </w:rPr>
        <w:t>thuế</w:t>
      </w:r>
      <w:r w:rsidRPr="00680B3A">
        <w:rPr>
          <w:rFonts w:ascii="Times New Roman" w:eastAsia="Times New Roman" w:hAnsi="Times New Roman" w:cs="Times New Roman"/>
          <w:color w:val="000000" w:themeColor="text1"/>
          <w:kern w:val="36"/>
          <w:sz w:val="34"/>
          <w:szCs w:val="34"/>
          <w:lang w:val="vi-VN"/>
        </w:rPr>
        <w:t xml:space="preserve"> TNCN </w:t>
      </w:r>
      <w:r w:rsidRPr="00680B3A">
        <w:rPr>
          <w:rFonts w:ascii="Times New Roman" w:eastAsia="Times New Roman" w:hAnsi="Times New Roman" w:cs="Times New Roman"/>
          <w:color w:val="000000" w:themeColor="text1"/>
          <w:kern w:val="36"/>
          <w:sz w:val="34"/>
          <w:szCs w:val="34"/>
        </w:rPr>
        <w:t>t</w:t>
      </w:r>
      <w:r w:rsidRPr="00680B3A">
        <w:rPr>
          <w:rFonts w:ascii="Times New Roman" w:eastAsia="Times New Roman" w:hAnsi="Times New Roman" w:cs="Times New Roman"/>
          <w:color w:val="000000" w:themeColor="text1"/>
          <w:kern w:val="36"/>
          <w:sz w:val="34"/>
          <w:szCs w:val="34"/>
          <w:lang w:val="vi-VN"/>
        </w:rPr>
        <w:t>ừ năm 2026</w:t>
      </w:r>
    </w:p>
    <w:p w14:paraId="26EF3509" w14:textId="7F62903B" w:rsidR="00EB6312" w:rsidRPr="00DC2DA0" w:rsidRDefault="00EB6312" w:rsidP="00E330E7">
      <w:pPr>
        <w:spacing w:line="360" w:lineRule="auto"/>
        <w:outlineLvl w:val="0"/>
        <w:rPr>
          <w:rFonts w:ascii="Times New Roman" w:eastAsia="Times New Roman" w:hAnsi="Times New Roman" w:cs="Times New Roman"/>
          <w:b/>
          <w:bCs/>
          <w:color w:val="000000" w:themeColor="text1"/>
          <w:kern w:val="36"/>
          <w:sz w:val="26"/>
          <w:szCs w:val="26"/>
          <w:lang w:val="vi-VN"/>
        </w:rPr>
      </w:pPr>
      <w:r w:rsidRPr="00DC2DA0">
        <w:rPr>
          <w:rFonts w:ascii="Times New Roman" w:eastAsia="Times New Roman" w:hAnsi="Times New Roman" w:cs="Times New Roman"/>
          <w:b/>
          <w:bCs/>
          <w:color w:val="000000" w:themeColor="text1"/>
          <w:kern w:val="36"/>
          <w:sz w:val="26"/>
          <w:szCs w:val="26"/>
          <w:lang w:val="vi-VN"/>
        </w:rPr>
        <w:t>1. Mức giảm trừ gia cảnh</w:t>
      </w:r>
      <w:r w:rsidR="00680B3A" w:rsidRPr="00DC2DA0">
        <w:rPr>
          <w:rFonts w:ascii="Times New Roman" w:eastAsia="Times New Roman" w:hAnsi="Times New Roman" w:cs="Times New Roman"/>
          <w:b/>
          <w:bCs/>
          <w:color w:val="000000" w:themeColor="text1"/>
          <w:kern w:val="36"/>
          <w:sz w:val="26"/>
          <w:szCs w:val="26"/>
          <w:lang w:val="vi-VN"/>
        </w:rPr>
        <w:t xml:space="preserve"> thuế TNCN</w:t>
      </w:r>
    </w:p>
    <w:p w14:paraId="602BA8FC" w14:textId="77777777" w:rsidR="00680B3A" w:rsidRPr="00680B3A" w:rsidRDefault="00680B3A" w:rsidP="00E330E7">
      <w:pPr>
        <w:pStyle w:val="normal0"/>
        <w:spacing w:before="0" w:beforeAutospacing="0" w:after="0" w:afterAutospacing="0" w:line="360" w:lineRule="auto"/>
        <w:rPr>
          <w:color w:val="000000" w:themeColor="text1"/>
          <w:sz w:val="26"/>
          <w:szCs w:val="26"/>
        </w:rPr>
      </w:pPr>
      <w:r w:rsidRPr="00680B3A">
        <w:rPr>
          <w:color w:val="000000" w:themeColor="text1"/>
          <w:sz w:val="26"/>
          <w:szCs w:val="26"/>
        </w:rPr>
        <w:t>Sáng 17/10, Ủy ban Thường vụ Quốc hội thông qua việc điều chỉnh mức giảm trừ gia cảnh của thuế thu nhập cá nhân. Đây là lần đầu giảm trừ gia cảnh được điều chỉnh, sau khi duy trì mức 11 triệu đồng với người nộp thuế, người phụ thuộc là 4 triệu từ tháng 7/2020.</w:t>
      </w:r>
    </w:p>
    <w:p w14:paraId="05FEC829" w14:textId="3C2F480C" w:rsidR="00680B3A" w:rsidRDefault="00680B3A" w:rsidP="00E330E7">
      <w:pPr>
        <w:pStyle w:val="normal0"/>
        <w:spacing w:before="0" w:beforeAutospacing="0" w:after="0" w:afterAutospacing="0" w:line="360" w:lineRule="auto"/>
        <w:rPr>
          <w:color w:val="000000" w:themeColor="text1"/>
          <w:sz w:val="26"/>
          <w:szCs w:val="26"/>
        </w:rPr>
      </w:pPr>
      <w:r w:rsidRPr="00680B3A">
        <w:rPr>
          <w:color w:val="000000" w:themeColor="text1"/>
          <w:sz w:val="26"/>
          <w:szCs w:val="26"/>
        </w:rPr>
        <w:t>Theo đó, mức giảm trừ gia cảnh cho người nộp thuế tăng lên 15,5 triệu và người phụ thuộc 6,2 triệu đồng. Cá nhân được trừ các khoản bảo hiểm, giảm trừ gia cảnh, phụ cấp, trợ cấp... số còn lại là thu nhập tính thuế cá nhân.</w:t>
      </w:r>
    </w:p>
    <w:p w14:paraId="7CEBDA72" w14:textId="5C9CCBDF" w:rsidR="00680B3A" w:rsidRPr="00DC2DA0" w:rsidRDefault="00680B3A" w:rsidP="00E330E7">
      <w:pPr>
        <w:pStyle w:val="normal0"/>
        <w:spacing w:before="0" w:beforeAutospacing="0" w:after="0" w:afterAutospacing="0" w:line="360" w:lineRule="auto"/>
        <w:rPr>
          <w:b/>
          <w:bCs/>
          <w:color w:val="000000" w:themeColor="text1"/>
          <w:sz w:val="26"/>
          <w:szCs w:val="26"/>
          <w:lang w:val="vi-VN"/>
        </w:rPr>
      </w:pPr>
      <w:r w:rsidRPr="00DC2DA0">
        <w:rPr>
          <w:b/>
          <w:bCs/>
          <w:color w:val="000000" w:themeColor="text1"/>
          <w:sz w:val="26"/>
          <w:szCs w:val="26"/>
          <w:lang w:val="vi-VN"/>
        </w:rPr>
        <w:t xml:space="preserve">2. Xác định đối tượng phụ thuộc </w:t>
      </w:r>
    </w:p>
    <w:p w14:paraId="09512665" w14:textId="77777777" w:rsidR="00EB6312" w:rsidRPr="00680B3A" w:rsidRDefault="00EB6312" w:rsidP="00E330E7">
      <w:pPr>
        <w:pStyle w:val="Heading3"/>
        <w:spacing w:before="0" w:line="360" w:lineRule="auto"/>
        <w:rPr>
          <w:rFonts w:ascii="Times New Roman" w:hAnsi="Times New Roman" w:cs="Times New Roman"/>
          <w:b/>
          <w:bCs/>
          <w:i/>
          <w:iCs/>
          <w:color w:val="000000" w:themeColor="text1"/>
          <w:sz w:val="26"/>
          <w:szCs w:val="26"/>
        </w:rPr>
      </w:pPr>
      <w:r w:rsidRPr="00680B3A">
        <w:rPr>
          <w:rFonts w:ascii="Times New Roman" w:hAnsi="Times New Roman" w:cs="Times New Roman"/>
          <w:b/>
          <w:bCs/>
          <w:i/>
          <w:iCs/>
          <w:color w:val="000000" w:themeColor="text1"/>
          <w:sz w:val="26"/>
          <w:szCs w:val="26"/>
        </w:rPr>
        <w:t>2.1. Người phụ thuộc là con của người nộp thuế</w:t>
      </w:r>
    </w:p>
    <w:p w14:paraId="093A9E2D" w14:textId="77777777" w:rsidR="00EB6312" w:rsidRPr="00680B3A" w:rsidRDefault="00EB6312" w:rsidP="00E330E7">
      <w:pPr>
        <w:pStyle w:val="NormalWeb"/>
        <w:spacing w:before="0" w:beforeAutospacing="0" w:after="0" w:afterAutospacing="0" w:line="360" w:lineRule="auto"/>
        <w:rPr>
          <w:color w:val="000000" w:themeColor="text1"/>
          <w:sz w:val="26"/>
          <w:szCs w:val="26"/>
        </w:rPr>
      </w:pPr>
      <w:r w:rsidRPr="00680B3A">
        <w:rPr>
          <w:color w:val="000000" w:themeColor="text1"/>
          <w:sz w:val="26"/>
          <w:szCs w:val="26"/>
        </w:rPr>
        <w:t>Căn cứ tại</w:t>
      </w:r>
      <w:r w:rsidRPr="00680B3A">
        <w:rPr>
          <w:rStyle w:val="apple-converted-space"/>
          <w:color w:val="000000" w:themeColor="text1"/>
          <w:sz w:val="26"/>
          <w:szCs w:val="26"/>
        </w:rPr>
        <w:t> </w:t>
      </w:r>
      <w:r w:rsidRPr="00680B3A">
        <w:rPr>
          <w:rStyle w:val="Strong"/>
          <w:b w:val="0"/>
          <w:bCs w:val="0"/>
          <w:color w:val="000000" w:themeColor="text1"/>
          <w:sz w:val="26"/>
          <w:szCs w:val="26"/>
        </w:rPr>
        <w:t>điểm d.1 Điều 9, Thông tư 111/2013/TT-BTC</w:t>
      </w:r>
      <w:r w:rsidRPr="00680B3A">
        <w:rPr>
          <w:rStyle w:val="apple-converted-space"/>
          <w:color w:val="000000" w:themeColor="text1"/>
          <w:sz w:val="26"/>
          <w:szCs w:val="26"/>
        </w:rPr>
        <w:t> </w:t>
      </w:r>
      <w:r w:rsidRPr="00680B3A">
        <w:rPr>
          <w:color w:val="000000" w:themeColor="text1"/>
          <w:sz w:val="26"/>
          <w:szCs w:val="26"/>
        </w:rPr>
        <w:t>người phụ thuộc là con của người nộp thuế bao gồm: Con đẻ, con nuôi hợp pháp, con ngoài giá thú, con riêng của vợ, con riêng của chồng và đảm bảo các điều kiện sau:</w:t>
      </w:r>
    </w:p>
    <w:p w14:paraId="28D2E1A4" w14:textId="61377D2F" w:rsidR="00EB6312" w:rsidRPr="00680B3A" w:rsidRDefault="00680B3A"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Con dưới 18 tuổi (tính đủ theo tháng).</w:t>
      </w:r>
    </w:p>
    <w:p w14:paraId="3D271A62" w14:textId="0874B2FC" w:rsidR="00EB6312" w:rsidRPr="00680B3A" w:rsidRDefault="00680B3A"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Con từ 18 tuổi trở lên bị khuyết tật và không có khả năng lao động.</w:t>
      </w:r>
    </w:p>
    <w:p w14:paraId="202BF839" w14:textId="11170BE0" w:rsidR="00EB6312" w:rsidRPr="00680B3A" w:rsidRDefault="00680B3A"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Con đang theo học tại Việt Nam hoặc nước ngoài tại bậc học 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bình quân tháng trong năm từ tất cả các nguồn thu nhập không vượt quá 1.000.000 đồng.</w:t>
      </w:r>
    </w:p>
    <w:p w14:paraId="51DE5548" w14:textId="77777777" w:rsidR="00EB6312" w:rsidRPr="00DC2DA0" w:rsidRDefault="00EB6312" w:rsidP="00E330E7">
      <w:pPr>
        <w:pStyle w:val="Heading3"/>
        <w:spacing w:before="0" w:line="360" w:lineRule="auto"/>
        <w:rPr>
          <w:rFonts w:ascii="Times New Roman" w:hAnsi="Times New Roman" w:cs="Times New Roman"/>
          <w:i/>
          <w:iCs/>
          <w:color w:val="000000" w:themeColor="text1"/>
          <w:sz w:val="26"/>
          <w:szCs w:val="26"/>
        </w:rPr>
      </w:pPr>
      <w:r w:rsidRPr="00DC2DA0">
        <w:rPr>
          <w:rFonts w:ascii="Times New Roman" w:hAnsi="Times New Roman" w:cs="Times New Roman"/>
          <w:b/>
          <w:bCs/>
          <w:i/>
          <w:iCs/>
          <w:color w:val="000000" w:themeColor="text1"/>
          <w:sz w:val="26"/>
          <w:szCs w:val="26"/>
        </w:rPr>
        <w:t>2.2. Người phụ thuộc khác của người nộp thuế</w:t>
      </w:r>
    </w:p>
    <w:p w14:paraId="597A9C4C" w14:textId="77777777" w:rsidR="00EB6312" w:rsidRPr="00680B3A" w:rsidRDefault="00EB6312" w:rsidP="00E330E7">
      <w:pPr>
        <w:pStyle w:val="NormalWeb"/>
        <w:spacing w:before="0" w:beforeAutospacing="0" w:after="0" w:afterAutospacing="0" w:line="360" w:lineRule="auto"/>
        <w:rPr>
          <w:color w:val="000000" w:themeColor="text1"/>
          <w:sz w:val="26"/>
          <w:szCs w:val="26"/>
        </w:rPr>
      </w:pPr>
      <w:r w:rsidRPr="00680B3A">
        <w:rPr>
          <w:color w:val="000000" w:themeColor="text1"/>
          <w:sz w:val="26"/>
          <w:szCs w:val="26"/>
        </w:rPr>
        <w:t>Căn cứ theo</w:t>
      </w:r>
      <w:r w:rsidRPr="00680B3A">
        <w:rPr>
          <w:rStyle w:val="apple-converted-space"/>
          <w:color w:val="000000" w:themeColor="text1"/>
          <w:sz w:val="26"/>
          <w:szCs w:val="26"/>
        </w:rPr>
        <w:t> </w:t>
      </w:r>
      <w:r w:rsidRPr="00680B3A">
        <w:rPr>
          <w:rStyle w:val="Strong"/>
          <w:b w:val="0"/>
          <w:bCs w:val="0"/>
          <w:color w:val="000000" w:themeColor="text1"/>
          <w:sz w:val="26"/>
          <w:szCs w:val="26"/>
        </w:rPr>
        <w:t>điểm đ, khoản 1, Điều 9 Thông tư 111/2013/TT-BTC</w:t>
      </w:r>
      <w:r w:rsidRPr="00680B3A">
        <w:rPr>
          <w:rStyle w:val="apple-converted-space"/>
          <w:color w:val="000000" w:themeColor="text1"/>
          <w:sz w:val="26"/>
          <w:szCs w:val="26"/>
        </w:rPr>
        <w:t> </w:t>
      </w:r>
      <w:r w:rsidRPr="00680B3A">
        <w:rPr>
          <w:color w:val="000000" w:themeColor="text1"/>
          <w:sz w:val="26"/>
          <w:szCs w:val="26"/>
        </w:rPr>
        <w:t>có quy định về người phụ thuộc khác của người nộp thuế có thể bao gồm:</w:t>
      </w:r>
    </w:p>
    <w:p w14:paraId="4FCAF416" w14:textId="75B763FE"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Vợ hoặc chồng của người nộp thuế.</w:t>
      </w:r>
    </w:p>
    <w:p w14:paraId="3802E016" w14:textId="0155E037"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Cha đẻ, mẹ đẻ; cha vợ, mẹ vợ (hoặc cha chồng, mẹ chồng); cha dượng, mẹ kế; cha nuôi, mẹ nuôi hợp pháp của người nộp thuế</w:t>
      </w:r>
    </w:p>
    <w:p w14:paraId="615B7BA4" w14:textId="1E196087"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lastRenderedPageBreak/>
        <w:t xml:space="preserve">- </w:t>
      </w:r>
      <w:r w:rsidR="00EB6312" w:rsidRPr="00680B3A">
        <w:rPr>
          <w:rFonts w:ascii="Times New Roman" w:hAnsi="Times New Roman" w:cs="Times New Roman"/>
          <w:color w:val="000000" w:themeColor="text1"/>
          <w:sz w:val="26"/>
          <w:szCs w:val="26"/>
        </w:rPr>
        <w:t>Các cá nhân khác không nơi nương tựa mà người nộp thuế đang phải trực tiếp nuôi dưỡng, bao gồm:</w:t>
      </w:r>
    </w:p>
    <w:p w14:paraId="0DA31FA4" w14:textId="592E9F5B"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Anh ruột, chị ruột, em ruột của người nộp thuế.</w:t>
      </w:r>
    </w:p>
    <w:p w14:paraId="4601A0FB" w14:textId="754AFFAE"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Ông nội, bà nội; ông ngoại, bà ngoại; cô ruột, dì ruột, cậu ruột, chú ruột, bác ruột của người nộp thuế.</w:t>
      </w:r>
    </w:p>
    <w:p w14:paraId="4789A52F" w14:textId="79CD6EB4"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Cháu ruột của người nộp thuế bao gồm: con của anh ruột, chị ruột, em ruột.</w:t>
      </w:r>
    </w:p>
    <w:p w14:paraId="0692DA6A" w14:textId="44FE191A" w:rsidR="00EB6312" w:rsidRPr="00680B3A" w:rsidRDefault="00DC2DA0"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Người phải trực tiếp nuôi dưỡng khác theo quy định của pháp luật.</w:t>
      </w:r>
    </w:p>
    <w:p w14:paraId="3103F42C" w14:textId="77777777" w:rsidR="00EB6312" w:rsidRPr="00DC2DA0" w:rsidRDefault="00EB6312" w:rsidP="00E330E7">
      <w:pPr>
        <w:pStyle w:val="Heading2"/>
        <w:spacing w:before="0" w:beforeAutospacing="0" w:after="0" w:afterAutospacing="0" w:line="360" w:lineRule="auto"/>
        <w:rPr>
          <w:color w:val="000000" w:themeColor="text1"/>
          <w:sz w:val="26"/>
          <w:szCs w:val="26"/>
        </w:rPr>
      </w:pPr>
      <w:r w:rsidRPr="00DC2DA0">
        <w:rPr>
          <w:color w:val="000000" w:themeColor="text1"/>
          <w:sz w:val="26"/>
          <w:szCs w:val="26"/>
        </w:rPr>
        <w:t>3. Cách đăng ký người phụ thuộc giảm trừ gia cảnh</w:t>
      </w:r>
    </w:p>
    <w:p w14:paraId="7FBB0077" w14:textId="77777777" w:rsidR="00EB6312" w:rsidRPr="00680B3A" w:rsidRDefault="00EB6312" w:rsidP="00E330E7">
      <w:pPr>
        <w:pStyle w:val="Heading3"/>
        <w:spacing w:before="0" w:line="360" w:lineRule="auto"/>
        <w:rPr>
          <w:rFonts w:ascii="Times New Roman" w:hAnsi="Times New Roman" w:cs="Times New Roman"/>
          <w:b/>
          <w:bCs/>
          <w:color w:val="000000" w:themeColor="text1"/>
          <w:sz w:val="26"/>
          <w:szCs w:val="26"/>
        </w:rPr>
      </w:pPr>
      <w:r w:rsidRPr="00680B3A">
        <w:rPr>
          <w:rFonts w:ascii="Times New Roman" w:hAnsi="Times New Roman" w:cs="Times New Roman"/>
          <w:b/>
          <w:bCs/>
          <w:color w:val="000000" w:themeColor="text1"/>
          <w:sz w:val="26"/>
          <w:szCs w:val="26"/>
        </w:rPr>
        <w:t>Trường hợp 1: Người nộp thuế tự đăng ký người phụ thuộc tại cơ quan thuế</w:t>
      </w:r>
    </w:p>
    <w:p w14:paraId="440DD62F" w14:textId="77777777" w:rsidR="00EB6312" w:rsidRPr="00680B3A" w:rsidRDefault="00EB6312" w:rsidP="00E330E7">
      <w:pPr>
        <w:pStyle w:val="NormalWeb"/>
        <w:spacing w:before="0" w:beforeAutospacing="0" w:after="0" w:afterAutospacing="0" w:line="360" w:lineRule="auto"/>
        <w:rPr>
          <w:color w:val="000000" w:themeColor="text1"/>
          <w:sz w:val="26"/>
          <w:szCs w:val="26"/>
        </w:rPr>
      </w:pPr>
      <w:r w:rsidRPr="00680B3A">
        <w:rPr>
          <w:rStyle w:val="Strong"/>
          <w:b w:val="0"/>
          <w:bCs w:val="0"/>
          <w:color w:val="000000" w:themeColor="text1"/>
          <w:sz w:val="26"/>
          <w:szCs w:val="26"/>
        </w:rPr>
        <w:t>Bước 1: Chuẩn bị hồ sơ đăng ký người phụ thuộc</w:t>
      </w:r>
    </w:p>
    <w:p w14:paraId="61DE93C7" w14:textId="760859D5" w:rsidR="00EB6312" w:rsidRPr="00680B3A" w:rsidRDefault="00E330E7"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Tờ khai đăng ký thuế mẫu số 20-ĐK-TCT</w:t>
      </w:r>
    </w:p>
    <w:p w14:paraId="21F98534" w14:textId="213DBA64" w:rsidR="00EB6312" w:rsidRPr="00E330E7" w:rsidRDefault="00E330E7" w:rsidP="00E330E7">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Bản sao các giấy tờ:</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CCCD/CMND</w:t>
      </w:r>
      <w:r>
        <w:rPr>
          <w:rFonts w:ascii="Times New Roman" w:hAnsi="Times New Roman" w:cs="Times New Roman"/>
          <w:color w:val="000000" w:themeColor="text1"/>
          <w:sz w:val="26"/>
          <w:szCs w:val="26"/>
          <w:lang w:val="vi-VN"/>
        </w:rPr>
        <w:t xml:space="preserve"> đ</w:t>
      </w:r>
      <w:r w:rsidR="00EB6312" w:rsidRPr="00680B3A">
        <w:rPr>
          <w:rFonts w:ascii="Times New Roman" w:hAnsi="Times New Roman" w:cs="Times New Roman"/>
          <w:color w:val="000000" w:themeColor="text1"/>
          <w:sz w:val="26"/>
          <w:szCs w:val="26"/>
        </w:rPr>
        <w:t>ối với người phụ thuộc trên 14 tuổi có quốc tịch Việt Nam</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Giấy khai sinh/Hộ chiếu: Đối với người phụ thuộc dưới 14 tuổi có quốc tịch Việt Nam</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Hộ chiếu: Đối với người phụ thuộc dưới 14 tuổi có quốc tịch nước ngoài hoặc có quốc tịch Việt Nam nhưng sinh sống tại nước ngoài.</w:t>
      </w:r>
    </w:p>
    <w:p w14:paraId="7C77D488" w14:textId="77777777" w:rsidR="00EB6312" w:rsidRPr="00680B3A" w:rsidRDefault="00EB6312" w:rsidP="00E330E7">
      <w:pPr>
        <w:pStyle w:val="NormalWeb"/>
        <w:spacing w:before="0" w:beforeAutospacing="0" w:after="0" w:afterAutospacing="0" w:line="360" w:lineRule="auto"/>
        <w:rPr>
          <w:color w:val="000000" w:themeColor="text1"/>
          <w:sz w:val="26"/>
          <w:szCs w:val="26"/>
        </w:rPr>
      </w:pPr>
      <w:r w:rsidRPr="00680B3A">
        <w:rPr>
          <w:rStyle w:val="Strong"/>
          <w:b w:val="0"/>
          <w:bCs w:val="0"/>
          <w:color w:val="000000" w:themeColor="text1"/>
          <w:sz w:val="26"/>
          <w:szCs w:val="26"/>
        </w:rPr>
        <w:t>Bước 2: Nộp hồ sơ đăng ký lên cơ quan thuế có thẩm quyền</w:t>
      </w:r>
    </w:p>
    <w:p w14:paraId="1C2171E6" w14:textId="0405961B" w:rsidR="00EB6312" w:rsidRPr="00680B3A" w:rsidRDefault="00E330E7" w:rsidP="00E330E7">
      <w:pPr>
        <w:spacing w:line="360" w:lineRule="auto"/>
        <w:rPr>
          <w:rFonts w:ascii="Times New Roman" w:hAnsi="Times New Roman" w:cs="Times New Roman"/>
          <w:color w:val="000000" w:themeColor="text1"/>
          <w:sz w:val="26"/>
          <w:szCs w:val="26"/>
        </w:rPr>
      </w:pPr>
      <w:r>
        <w:rPr>
          <w:rStyle w:val="Strong"/>
          <w:rFonts w:ascii="Times New Roman" w:hAnsi="Times New Roman" w:cs="Times New Roman"/>
          <w:b w:val="0"/>
          <w:bCs w:val="0"/>
          <w:color w:val="000000" w:themeColor="text1"/>
          <w:sz w:val="26"/>
          <w:szCs w:val="26"/>
          <w:lang w:val="vi-VN"/>
        </w:rPr>
        <w:t xml:space="preserve">- </w:t>
      </w:r>
      <w:r w:rsidR="00EB6312" w:rsidRPr="00680B3A">
        <w:rPr>
          <w:rStyle w:val="Strong"/>
          <w:rFonts w:ascii="Times New Roman" w:hAnsi="Times New Roman" w:cs="Times New Roman"/>
          <w:b w:val="0"/>
          <w:bCs w:val="0"/>
          <w:color w:val="000000" w:themeColor="text1"/>
          <w:sz w:val="26"/>
          <w:szCs w:val="26"/>
        </w:rPr>
        <w:t>Cục thuế nơi cá nhân làm việc:</w:t>
      </w:r>
      <w:r w:rsidR="00EB6312" w:rsidRPr="00680B3A">
        <w:rPr>
          <w:rStyle w:val="apple-converted-space"/>
          <w:rFonts w:ascii="Times New Roman" w:hAnsi="Times New Roman" w:cs="Times New Roman"/>
          <w:color w:val="000000" w:themeColor="text1"/>
          <w:sz w:val="26"/>
          <w:szCs w:val="26"/>
        </w:rPr>
        <w:t> </w:t>
      </w:r>
      <w:r w:rsidR="00EB6312" w:rsidRPr="00680B3A">
        <w:rPr>
          <w:rFonts w:ascii="Times New Roman" w:hAnsi="Times New Roman" w:cs="Times New Roman"/>
          <w:color w:val="000000" w:themeColor="text1"/>
          <w:sz w:val="26"/>
          <w:szCs w:val="26"/>
        </w:rPr>
        <w:t>Đối với NLĐ cư trú có thu nhập từ tiền công, tiền lương do tổ chức Quốc tế, Đại sứ quán, Lãnh sự quán tại Việt Nam chi trả nhưng chưa thực hiện khấu trừ thuế</w:t>
      </w:r>
    </w:p>
    <w:p w14:paraId="4A1B4E35" w14:textId="6A10EB11" w:rsidR="00EB6312" w:rsidRPr="00680B3A" w:rsidRDefault="00E330E7" w:rsidP="00E330E7">
      <w:pPr>
        <w:spacing w:line="360" w:lineRule="auto"/>
        <w:rPr>
          <w:rFonts w:ascii="Times New Roman" w:hAnsi="Times New Roman" w:cs="Times New Roman"/>
          <w:color w:val="000000" w:themeColor="text1"/>
          <w:sz w:val="26"/>
          <w:szCs w:val="26"/>
        </w:rPr>
      </w:pPr>
      <w:r>
        <w:rPr>
          <w:rStyle w:val="Strong"/>
          <w:rFonts w:ascii="Times New Roman" w:hAnsi="Times New Roman" w:cs="Times New Roman"/>
          <w:b w:val="0"/>
          <w:bCs w:val="0"/>
          <w:color w:val="000000" w:themeColor="text1"/>
          <w:sz w:val="26"/>
          <w:szCs w:val="26"/>
          <w:lang w:val="vi-VN"/>
        </w:rPr>
        <w:t xml:space="preserve">- </w:t>
      </w:r>
      <w:r w:rsidR="00EB6312" w:rsidRPr="00680B3A">
        <w:rPr>
          <w:rStyle w:val="Strong"/>
          <w:rFonts w:ascii="Times New Roman" w:hAnsi="Times New Roman" w:cs="Times New Roman"/>
          <w:b w:val="0"/>
          <w:bCs w:val="0"/>
          <w:color w:val="000000" w:themeColor="text1"/>
          <w:sz w:val="26"/>
          <w:szCs w:val="26"/>
        </w:rPr>
        <w:t>Cục Thuế nơi phát sinh công việc tại Việt Nam:</w:t>
      </w:r>
      <w:r w:rsidR="00EB6312" w:rsidRPr="00680B3A">
        <w:rPr>
          <w:rStyle w:val="apple-converted-space"/>
          <w:rFonts w:ascii="Times New Roman" w:hAnsi="Times New Roman" w:cs="Times New Roman"/>
          <w:color w:val="000000" w:themeColor="text1"/>
          <w:sz w:val="26"/>
          <w:szCs w:val="26"/>
        </w:rPr>
        <w:t> </w:t>
      </w:r>
      <w:r w:rsidR="00EB6312" w:rsidRPr="00680B3A">
        <w:rPr>
          <w:rFonts w:ascii="Times New Roman" w:hAnsi="Times New Roman" w:cs="Times New Roman"/>
          <w:color w:val="000000" w:themeColor="text1"/>
          <w:sz w:val="26"/>
          <w:szCs w:val="26"/>
        </w:rPr>
        <w:t>Đối với NLĐ có thu nhập từ tiền công, tiền lương do tổ chức, cá nhân trả từ nước ngoài.</w:t>
      </w:r>
    </w:p>
    <w:p w14:paraId="1494364D" w14:textId="55C15765" w:rsidR="00EB6312" w:rsidRPr="00680B3A" w:rsidRDefault="00E330E7" w:rsidP="00E330E7">
      <w:pPr>
        <w:spacing w:line="360" w:lineRule="auto"/>
        <w:rPr>
          <w:rFonts w:ascii="Times New Roman" w:hAnsi="Times New Roman" w:cs="Times New Roman"/>
          <w:color w:val="000000" w:themeColor="text1"/>
          <w:sz w:val="26"/>
          <w:szCs w:val="26"/>
        </w:rPr>
      </w:pPr>
      <w:r>
        <w:rPr>
          <w:rStyle w:val="Strong"/>
          <w:rFonts w:ascii="Times New Roman" w:hAnsi="Times New Roman" w:cs="Times New Roman"/>
          <w:b w:val="0"/>
          <w:bCs w:val="0"/>
          <w:color w:val="000000" w:themeColor="text1"/>
          <w:sz w:val="26"/>
          <w:szCs w:val="26"/>
          <w:lang w:val="vi-VN"/>
        </w:rPr>
        <w:t xml:space="preserve">- </w:t>
      </w:r>
      <w:r w:rsidR="00EB6312" w:rsidRPr="00680B3A">
        <w:rPr>
          <w:rStyle w:val="Strong"/>
          <w:rFonts w:ascii="Times New Roman" w:hAnsi="Times New Roman" w:cs="Times New Roman"/>
          <w:b w:val="0"/>
          <w:bCs w:val="0"/>
          <w:color w:val="000000" w:themeColor="text1"/>
          <w:sz w:val="26"/>
          <w:szCs w:val="26"/>
        </w:rPr>
        <w:t>Chi cục Thuế khu vực nơi NLĐ cư trú</w:t>
      </w:r>
      <w:r w:rsidR="00EB6312" w:rsidRPr="00680B3A">
        <w:rPr>
          <w:rStyle w:val="apple-converted-space"/>
          <w:rFonts w:ascii="Times New Roman" w:hAnsi="Times New Roman" w:cs="Times New Roman"/>
          <w:color w:val="000000" w:themeColor="text1"/>
          <w:sz w:val="26"/>
          <w:szCs w:val="26"/>
        </w:rPr>
        <w:t> </w:t>
      </w:r>
      <w:r w:rsidR="00EB6312" w:rsidRPr="00680B3A">
        <w:rPr>
          <w:rFonts w:ascii="Times New Roman" w:hAnsi="Times New Roman" w:cs="Times New Roman"/>
          <w:color w:val="000000" w:themeColor="text1"/>
          <w:sz w:val="26"/>
          <w:szCs w:val="26"/>
        </w:rPr>
        <w:t>(hoặc nơi đăng ký thường trú, tạm trú): Đối với các trường hợp khác.</w:t>
      </w:r>
    </w:p>
    <w:p w14:paraId="778BE681" w14:textId="77777777" w:rsidR="00EB6312" w:rsidRPr="00680B3A" w:rsidRDefault="00EB6312" w:rsidP="00E330E7">
      <w:pPr>
        <w:pStyle w:val="Heading3"/>
        <w:spacing w:before="0" w:line="360" w:lineRule="auto"/>
        <w:rPr>
          <w:rFonts w:ascii="Times New Roman" w:hAnsi="Times New Roman" w:cs="Times New Roman"/>
          <w:color w:val="000000" w:themeColor="text1"/>
          <w:sz w:val="26"/>
          <w:szCs w:val="26"/>
        </w:rPr>
      </w:pPr>
      <w:r w:rsidRPr="00680B3A">
        <w:rPr>
          <w:rFonts w:ascii="Times New Roman" w:hAnsi="Times New Roman" w:cs="Times New Roman"/>
          <w:b/>
          <w:bCs/>
          <w:color w:val="000000" w:themeColor="text1"/>
          <w:sz w:val="26"/>
          <w:szCs w:val="26"/>
        </w:rPr>
        <w:t>Trường hợp 2: Người nộp thuế ủy quyền cho đơn vị trả thu nhập đăng ký người phụ thuộc</w:t>
      </w:r>
    </w:p>
    <w:p w14:paraId="4D16D162" w14:textId="77777777" w:rsidR="00EB6312" w:rsidRPr="00680B3A" w:rsidRDefault="00EB6312" w:rsidP="00E330E7">
      <w:pPr>
        <w:pStyle w:val="NormalWeb"/>
        <w:spacing w:before="0" w:beforeAutospacing="0" w:after="0" w:afterAutospacing="0" w:line="360" w:lineRule="auto"/>
        <w:rPr>
          <w:color w:val="000000" w:themeColor="text1"/>
          <w:sz w:val="26"/>
          <w:szCs w:val="26"/>
        </w:rPr>
      </w:pPr>
      <w:r w:rsidRPr="00680B3A">
        <w:rPr>
          <w:rStyle w:val="Strong"/>
          <w:b w:val="0"/>
          <w:bCs w:val="0"/>
          <w:color w:val="000000" w:themeColor="text1"/>
          <w:sz w:val="26"/>
          <w:szCs w:val="26"/>
        </w:rPr>
        <w:t>Bước 1: Người nộp thuế chuẩn bị hồ sơ đăng ký người phụ thuộc gửi cho doanh nghiệp bao gồm các giấy tờ:</w:t>
      </w:r>
    </w:p>
    <w:p w14:paraId="7F6B7371" w14:textId="49636EA3" w:rsidR="00EB6312" w:rsidRPr="00680B3A" w:rsidRDefault="00E330E7"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Văn bản ủy quyền đăng ký người phụ thuộc</w:t>
      </w:r>
    </w:p>
    <w:p w14:paraId="273FC3C5" w14:textId="5CB76C1C" w:rsidR="00EB6312" w:rsidRPr="00680B3A" w:rsidRDefault="00E330E7" w:rsidP="00E330E7">
      <w:pPr>
        <w:spacing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lastRenderedPageBreak/>
        <w:t xml:space="preserve">- </w:t>
      </w:r>
      <w:r w:rsidR="00EB6312" w:rsidRPr="00680B3A">
        <w:rPr>
          <w:rFonts w:ascii="Times New Roman" w:hAnsi="Times New Roman" w:cs="Times New Roman"/>
          <w:color w:val="000000" w:themeColor="text1"/>
          <w:sz w:val="26"/>
          <w:szCs w:val="26"/>
        </w:rPr>
        <w:t>Bản sao các giấy tờ cá nhân người phụ thuộc:</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CCCD/CMND</w:t>
      </w:r>
      <w:r>
        <w:rPr>
          <w:rFonts w:ascii="Times New Roman" w:hAnsi="Times New Roman" w:cs="Times New Roman"/>
          <w:color w:val="000000" w:themeColor="text1"/>
          <w:sz w:val="26"/>
          <w:szCs w:val="26"/>
          <w:lang w:val="vi-VN"/>
        </w:rPr>
        <w:t xml:space="preserve"> đ</w:t>
      </w:r>
      <w:r w:rsidR="00EB6312" w:rsidRPr="00680B3A">
        <w:rPr>
          <w:rFonts w:ascii="Times New Roman" w:hAnsi="Times New Roman" w:cs="Times New Roman"/>
          <w:color w:val="000000" w:themeColor="text1"/>
          <w:sz w:val="26"/>
          <w:szCs w:val="26"/>
        </w:rPr>
        <w:t>ối với người phụ thuộc trên 14 tuổi có quốc tịch Việt Nam</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Giấy khai sinh/Hộ chiếu: Đối với người phụ thuộc dưới 14 tuổi có quốc tịch Việt Nam</w:t>
      </w:r>
      <w:r>
        <w:rPr>
          <w:rFonts w:ascii="Times New Roman" w:hAnsi="Times New Roman" w:cs="Times New Roman"/>
          <w:color w:val="000000" w:themeColor="text1"/>
          <w:sz w:val="26"/>
          <w:szCs w:val="26"/>
          <w:lang w:val="vi-VN"/>
        </w:rPr>
        <w:t xml:space="preserve">; </w:t>
      </w:r>
      <w:r w:rsidR="00EB6312" w:rsidRPr="00680B3A">
        <w:rPr>
          <w:rFonts w:ascii="Times New Roman" w:hAnsi="Times New Roman" w:cs="Times New Roman"/>
          <w:color w:val="000000" w:themeColor="text1"/>
          <w:sz w:val="26"/>
          <w:szCs w:val="26"/>
        </w:rPr>
        <w:t>Hộ chiếu: Đối với người phụ thuộc dưới 14 tuổi có quốc tịch nước ngoài hoặc có quốc tịch Việt Nam nhưng sinh sống tại nước ngoài.</w:t>
      </w:r>
    </w:p>
    <w:p w14:paraId="77E772AE" w14:textId="77777777" w:rsidR="00EB6312" w:rsidRPr="00680B3A" w:rsidRDefault="00EB6312" w:rsidP="00E330E7">
      <w:pPr>
        <w:spacing w:line="360" w:lineRule="auto"/>
        <w:rPr>
          <w:rFonts w:ascii="Times New Roman" w:hAnsi="Times New Roman" w:cs="Times New Roman"/>
          <w:color w:val="000000" w:themeColor="text1"/>
          <w:sz w:val="26"/>
          <w:szCs w:val="26"/>
        </w:rPr>
      </w:pPr>
    </w:p>
    <w:sectPr w:rsidR="00EB6312" w:rsidRPr="00680B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A6A"/>
    <w:multiLevelType w:val="multilevel"/>
    <w:tmpl w:val="1FB84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0B10"/>
    <w:multiLevelType w:val="multilevel"/>
    <w:tmpl w:val="14D81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46E02"/>
    <w:multiLevelType w:val="multilevel"/>
    <w:tmpl w:val="1CEA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2E11"/>
    <w:multiLevelType w:val="multilevel"/>
    <w:tmpl w:val="0166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E0FD9"/>
    <w:multiLevelType w:val="multilevel"/>
    <w:tmpl w:val="3B76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C6A96"/>
    <w:multiLevelType w:val="multilevel"/>
    <w:tmpl w:val="B24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F049D"/>
    <w:multiLevelType w:val="multilevel"/>
    <w:tmpl w:val="4A980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C2BC6"/>
    <w:multiLevelType w:val="multilevel"/>
    <w:tmpl w:val="F3A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F3EE2"/>
    <w:multiLevelType w:val="multilevel"/>
    <w:tmpl w:val="375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021FF"/>
    <w:multiLevelType w:val="multilevel"/>
    <w:tmpl w:val="E70C5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614596">
    <w:abstractNumId w:val="3"/>
  </w:num>
  <w:num w:numId="2" w16cid:durableId="1627396943">
    <w:abstractNumId w:val="7"/>
  </w:num>
  <w:num w:numId="3" w16cid:durableId="1688868416">
    <w:abstractNumId w:val="6"/>
  </w:num>
  <w:num w:numId="4" w16cid:durableId="982464676">
    <w:abstractNumId w:val="4"/>
  </w:num>
  <w:num w:numId="5" w16cid:durableId="1808744319">
    <w:abstractNumId w:val="9"/>
  </w:num>
  <w:num w:numId="6" w16cid:durableId="439034107">
    <w:abstractNumId w:val="5"/>
  </w:num>
  <w:num w:numId="7" w16cid:durableId="312568210">
    <w:abstractNumId w:val="1"/>
  </w:num>
  <w:num w:numId="8" w16cid:durableId="654527043">
    <w:abstractNumId w:val="0"/>
  </w:num>
  <w:num w:numId="9" w16cid:durableId="653918863">
    <w:abstractNumId w:val="2"/>
  </w:num>
  <w:num w:numId="10" w16cid:durableId="1142773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12"/>
    <w:rsid w:val="00680B3A"/>
    <w:rsid w:val="00792424"/>
    <w:rsid w:val="00DC2DA0"/>
    <w:rsid w:val="00E330E7"/>
    <w:rsid w:val="00E73F85"/>
    <w:rsid w:val="00EB631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4261E28"/>
  <w15:chartTrackingRefBased/>
  <w15:docId w15:val="{10CAC40F-2D48-BB44-8741-D43D09B5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631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631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B63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6312"/>
    <w:rPr>
      <w:rFonts w:ascii="Times New Roman" w:eastAsia="Times New Roman" w:hAnsi="Times New Roman" w:cs="Times New Roman"/>
      <w:b/>
      <w:bCs/>
      <w:sz w:val="36"/>
      <w:szCs w:val="36"/>
    </w:rPr>
  </w:style>
  <w:style w:type="character" w:customStyle="1" w:styleId="td-post-date">
    <w:name w:val="td-post-date"/>
    <w:basedOn w:val="DefaultParagraphFont"/>
    <w:rsid w:val="00EB6312"/>
  </w:style>
  <w:style w:type="character" w:customStyle="1" w:styleId="td-nr-views-21759">
    <w:name w:val="td-nr-views-21759"/>
    <w:basedOn w:val="DefaultParagraphFont"/>
    <w:rsid w:val="00EB6312"/>
  </w:style>
  <w:style w:type="character" w:styleId="Hyperlink">
    <w:name w:val="Hyperlink"/>
    <w:basedOn w:val="DefaultParagraphFont"/>
    <w:uiPriority w:val="99"/>
    <w:semiHidden/>
    <w:unhideWhenUsed/>
    <w:rsid w:val="00EB6312"/>
    <w:rPr>
      <w:color w:val="0000FF"/>
      <w:u w:val="single"/>
    </w:rPr>
  </w:style>
  <w:style w:type="paragraph" w:styleId="NormalWeb">
    <w:name w:val="Normal (Web)"/>
    <w:basedOn w:val="Normal"/>
    <w:uiPriority w:val="99"/>
    <w:semiHidden/>
    <w:unhideWhenUsed/>
    <w:rsid w:val="00EB63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B6312"/>
    <w:rPr>
      <w:b/>
      <w:bCs/>
    </w:rPr>
  </w:style>
  <w:style w:type="character" w:customStyle="1" w:styleId="apple-converted-space">
    <w:name w:val="apple-converted-space"/>
    <w:basedOn w:val="DefaultParagraphFont"/>
    <w:rsid w:val="00EB6312"/>
  </w:style>
  <w:style w:type="character" w:customStyle="1" w:styleId="lwptoctoggle">
    <w:name w:val="lwptoc_toggle"/>
    <w:basedOn w:val="DefaultParagraphFont"/>
    <w:rsid w:val="00EB6312"/>
  </w:style>
  <w:style w:type="character" w:customStyle="1" w:styleId="lwptocitemlabel">
    <w:name w:val="lwptoc_item_label"/>
    <w:basedOn w:val="DefaultParagraphFont"/>
    <w:rsid w:val="00EB6312"/>
  </w:style>
  <w:style w:type="character" w:customStyle="1" w:styleId="Heading3Char">
    <w:name w:val="Heading 3 Char"/>
    <w:basedOn w:val="DefaultParagraphFont"/>
    <w:link w:val="Heading3"/>
    <w:uiPriority w:val="9"/>
    <w:semiHidden/>
    <w:rsid w:val="00EB631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B6312"/>
    <w:pPr>
      <w:ind w:left="720"/>
      <w:contextualSpacing/>
    </w:pPr>
  </w:style>
  <w:style w:type="paragraph" w:customStyle="1" w:styleId="description">
    <w:name w:val="description"/>
    <w:basedOn w:val="Normal"/>
    <w:rsid w:val="00680B3A"/>
    <w:pPr>
      <w:spacing w:before="100" w:beforeAutospacing="1" w:after="100" w:afterAutospacing="1"/>
    </w:pPr>
    <w:rPr>
      <w:rFonts w:ascii="Times New Roman" w:eastAsia="Times New Roman" w:hAnsi="Times New Roman" w:cs="Times New Roman"/>
    </w:rPr>
  </w:style>
  <w:style w:type="paragraph" w:customStyle="1" w:styleId="normal0">
    <w:name w:val="normal"/>
    <w:basedOn w:val="Normal"/>
    <w:rsid w:val="00680B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0764">
      <w:bodyDiv w:val="1"/>
      <w:marLeft w:val="0"/>
      <w:marRight w:val="0"/>
      <w:marTop w:val="0"/>
      <w:marBottom w:val="0"/>
      <w:divBdr>
        <w:top w:val="none" w:sz="0" w:space="0" w:color="auto"/>
        <w:left w:val="none" w:sz="0" w:space="0" w:color="auto"/>
        <w:bottom w:val="none" w:sz="0" w:space="0" w:color="auto"/>
        <w:right w:val="none" w:sz="0" w:space="0" w:color="auto"/>
      </w:divBdr>
    </w:div>
    <w:div w:id="991132597">
      <w:bodyDiv w:val="1"/>
      <w:marLeft w:val="0"/>
      <w:marRight w:val="0"/>
      <w:marTop w:val="0"/>
      <w:marBottom w:val="0"/>
      <w:divBdr>
        <w:top w:val="none" w:sz="0" w:space="0" w:color="auto"/>
        <w:left w:val="none" w:sz="0" w:space="0" w:color="auto"/>
        <w:bottom w:val="none" w:sz="0" w:space="0" w:color="auto"/>
        <w:right w:val="none" w:sz="0" w:space="0" w:color="auto"/>
      </w:divBdr>
    </w:div>
    <w:div w:id="1121606100">
      <w:bodyDiv w:val="1"/>
      <w:marLeft w:val="0"/>
      <w:marRight w:val="0"/>
      <w:marTop w:val="0"/>
      <w:marBottom w:val="0"/>
      <w:divBdr>
        <w:top w:val="none" w:sz="0" w:space="0" w:color="auto"/>
        <w:left w:val="none" w:sz="0" w:space="0" w:color="auto"/>
        <w:bottom w:val="none" w:sz="0" w:space="0" w:color="auto"/>
        <w:right w:val="none" w:sz="0" w:space="0" w:color="auto"/>
      </w:divBdr>
    </w:div>
    <w:div w:id="1180967633">
      <w:bodyDiv w:val="1"/>
      <w:marLeft w:val="0"/>
      <w:marRight w:val="0"/>
      <w:marTop w:val="0"/>
      <w:marBottom w:val="0"/>
      <w:divBdr>
        <w:top w:val="none" w:sz="0" w:space="0" w:color="auto"/>
        <w:left w:val="none" w:sz="0" w:space="0" w:color="auto"/>
        <w:bottom w:val="none" w:sz="0" w:space="0" w:color="auto"/>
        <w:right w:val="none" w:sz="0" w:space="0" w:color="auto"/>
      </w:divBdr>
    </w:div>
    <w:div w:id="1368095546">
      <w:bodyDiv w:val="1"/>
      <w:marLeft w:val="0"/>
      <w:marRight w:val="0"/>
      <w:marTop w:val="0"/>
      <w:marBottom w:val="0"/>
      <w:divBdr>
        <w:top w:val="none" w:sz="0" w:space="0" w:color="auto"/>
        <w:left w:val="none" w:sz="0" w:space="0" w:color="auto"/>
        <w:bottom w:val="none" w:sz="0" w:space="0" w:color="auto"/>
        <w:right w:val="none" w:sz="0" w:space="0" w:color="auto"/>
      </w:divBdr>
    </w:div>
    <w:div w:id="1995991619">
      <w:bodyDiv w:val="1"/>
      <w:marLeft w:val="0"/>
      <w:marRight w:val="0"/>
      <w:marTop w:val="0"/>
      <w:marBottom w:val="0"/>
      <w:divBdr>
        <w:top w:val="none" w:sz="0" w:space="0" w:color="auto"/>
        <w:left w:val="none" w:sz="0" w:space="0" w:color="auto"/>
        <w:bottom w:val="none" w:sz="0" w:space="0" w:color="auto"/>
        <w:right w:val="none" w:sz="0" w:space="0" w:color="auto"/>
      </w:divBdr>
      <w:divsChild>
        <w:div w:id="759983118">
          <w:marLeft w:val="0"/>
          <w:marRight w:val="0"/>
          <w:marTop w:val="0"/>
          <w:marBottom w:val="0"/>
          <w:divBdr>
            <w:top w:val="none" w:sz="0" w:space="0" w:color="auto"/>
            <w:left w:val="none" w:sz="0" w:space="0" w:color="auto"/>
            <w:bottom w:val="none" w:sz="0" w:space="0" w:color="auto"/>
            <w:right w:val="none" w:sz="0" w:space="0" w:color="auto"/>
          </w:divBdr>
          <w:divsChild>
            <w:div w:id="390692167">
              <w:marLeft w:val="0"/>
              <w:marRight w:val="0"/>
              <w:marTop w:val="0"/>
              <w:marBottom w:val="240"/>
              <w:divBdr>
                <w:top w:val="none" w:sz="0" w:space="0" w:color="auto"/>
                <w:left w:val="none" w:sz="0" w:space="0" w:color="auto"/>
                <w:bottom w:val="none" w:sz="0" w:space="0" w:color="auto"/>
                <w:right w:val="none" w:sz="0" w:space="0" w:color="auto"/>
              </w:divBdr>
              <w:divsChild>
                <w:div w:id="12243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1532">
          <w:marLeft w:val="0"/>
          <w:marRight w:val="0"/>
          <w:marTop w:val="0"/>
          <w:marBottom w:val="450"/>
          <w:divBdr>
            <w:top w:val="none" w:sz="0" w:space="0" w:color="auto"/>
            <w:left w:val="none" w:sz="0" w:space="0" w:color="auto"/>
            <w:bottom w:val="none" w:sz="0" w:space="0" w:color="auto"/>
            <w:right w:val="none" w:sz="0" w:space="0" w:color="auto"/>
          </w:divBdr>
          <w:divsChild>
            <w:div w:id="161506212">
              <w:marLeft w:val="0"/>
              <w:marRight w:val="0"/>
              <w:marTop w:val="0"/>
              <w:marBottom w:val="0"/>
              <w:divBdr>
                <w:top w:val="none" w:sz="0" w:space="0" w:color="auto"/>
                <w:left w:val="none" w:sz="0" w:space="0" w:color="auto"/>
                <w:bottom w:val="none" w:sz="0" w:space="0" w:color="auto"/>
                <w:right w:val="none" w:sz="0" w:space="0" w:color="auto"/>
              </w:divBdr>
              <w:divsChild>
                <w:div w:id="1076903397">
                  <w:marLeft w:val="-45"/>
                  <w:marRight w:val="-45"/>
                  <w:marTop w:val="0"/>
                  <w:marBottom w:val="0"/>
                  <w:divBdr>
                    <w:top w:val="none" w:sz="0" w:space="0" w:color="auto"/>
                    <w:left w:val="none" w:sz="0" w:space="0" w:color="auto"/>
                    <w:bottom w:val="none" w:sz="0" w:space="0" w:color="auto"/>
                    <w:right w:val="none" w:sz="0" w:space="0" w:color="auto"/>
                  </w:divBdr>
                  <w:divsChild>
                    <w:div w:id="757168121">
                      <w:marLeft w:val="0"/>
                      <w:marRight w:val="0"/>
                      <w:marTop w:val="0"/>
                      <w:marBottom w:val="0"/>
                      <w:divBdr>
                        <w:top w:val="none" w:sz="0" w:space="0" w:color="auto"/>
                        <w:left w:val="none" w:sz="0" w:space="0" w:color="auto"/>
                        <w:bottom w:val="none" w:sz="0" w:space="0" w:color="auto"/>
                        <w:right w:val="none" w:sz="0" w:space="0" w:color="auto"/>
                      </w:divBdr>
                      <w:divsChild>
                        <w:div w:id="182401646">
                          <w:marLeft w:val="0"/>
                          <w:marRight w:val="0"/>
                          <w:marTop w:val="315"/>
                          <w:marBottom w:val="0"/>
                          <w:divBdr>
                            <w:top w:val="none" w:sz="0" w:space="0" w:color="auto"/>
                            <w:left w:val="none" w:sz="0" w:space="0" w:color="auto"/>
                            <w:bottom w:val="none" w:sz="0" w:space="0" w:color="auto"/>
                            <w:right w:val="none" w:sz="0" w:space="0" w:color="auto"/>
                          </w:divBdr>
                          <w:divsChild>
                            <w:div w:id="315182003">
                              <w:blockQuote w:val="1"/>
                              <w:marLeft w:val="300"/>
                              <w:marRight w:val="300"/>
                              <w:marTop w:val="300"/>
                              <w:marBottom w:val="390"/>
                              <w:divBdr>
                                <w:top w:val="none" w:sz="0" w:space="0" w:color="auto"/>
                                <w:left w:val="none" w:sz="0" w:space="0" w:color="auto"/>
                                <w:bottom w:val="none" w:sz="0" w:space="0" w:color="auto"/>
                                <w:right w:val="none" w:sz="0" w:space="0" w:color="auto"/>
                              </w:divBdr>
                            </w:div>
                            <w:div w:id="2138570879">
                              <w:marLeft w:val="0"/>
                              <w:marRight w:val="0"/>
                              <w:marTop w:val="480"/>
                              <w:marBottom w:val="480"/>
                              <w:divBdr>
                                <w:top w:val="none" w:sz="0" w:space="0" w:color="auto"/>
                                <w:left w:val="none" w:sz="0" w:space="0" w:color="auto"/>
                                <w:bottom w:val="none" w:sz="0" w:space="0" w:color="auto"/>
                                <w:right w:val="none" w:sz="0" w:space="0" w:color="auto"/>
                              </w:divBdr>
                              <w:divsChild>
                                <w:div w:id="830488227">
                                  <w:marLeft w:val="0"/>
                                  <w:marRight w:val="0"/>
                                  <w:marTop w:val="0"/>
                                  <w:marBottom w:val="90"/>
                                  <w:divBdr>
                                    <w:top w:val="none" w:sz="0" w:space="0" w:color="auto"/>
                                    <w:left w:val="none" w:sz="0" w:space="0" w:color="auto"/>
                                    <w:bottom w:val="none" w:sz="0" w:space="0" w:color="auto"/>
                                    <w:right w:val="none" w:sz="0" w:space="0" w:color="auto"/>
                                  </w:divBdr>
                                </w:div>
                                <w:div w:id="1591815982">
                                  <w:marLeft w:val="0"/>
                                  <w:marRight w:val="0"/>
                                  <w:marTop w:val="0"/>
                                  <w:marBottom w:val="0"/>
                                  <w:divBdr>
                                    <w:top w:val="none" w:sz="0" w:space="0" w:color="auto"/>
                                    <w:left w:val="none" w:sz="0" w:space="0" w:color="auto"/>
                                    <w:bottom w:val="none" w:sz="0" w:space="0" w:color="auto"/>
                                    <w:right w:val="none" w:sz="0" w:space="0" w:color="auto"/>
                                  </w:divBdr>
                                  <w:divsChild>
                                    <w:div w:id="536744527">
                                      <w:marLeft w:val="0"/>
                                      <w:marRight w:val="0"/>
                                      <w:marTop w:val="0"/>
                                      <w:marBottom w:val="0"/>
                                      <w:divBdr>
                                        <w:top w:val="none" w:sz="0" w:space="0" w:color="auto"/>
                                        <w:left w:val="none" w:sz="0" w:space="0" w:color="auto"/>
                                        <w:bottom w:val="none" w:sz="0" w:space="0" w:color="auto"/>
                                        <w:right w:val="none" w:sz="0" w:space="0" w:color="auto"/>
                                      </w:divBdr>
                                      <w:divsChild>
                                        <w:div w:id="308632429">
                                          <w:marLeft w:val="0"/>
                                          <w:marRight w:val="0"/>
                                          <w:marTop w:val="0"/>
                                          <w:marBottom w:val="0"/>
                                          <w:divBdr>
                                            <w:top w:val="none" w:sz="0" w:space="0" w:color="auto"/>
                                            <w:left w:val="none" w:sz="0" w:space="0" w:color="auto"/>
                                            <w:bottom w:val="none" w:sz="0" w:space="0" w:color="auto"/>
                                            <w:right w:val="none" w:sz="0" w:space="0" w:color="auto"/>
                                          </w:divBdr>
                                        </w:div>
                                        <w:div w:id="316879433">
                                          <w:marLeft w:val="0"/>
                                          <w:marRight w:val="0"/>
                                          <w:marTop w:val="30"/>
                                          <w:marBottom w:val="0"/>
                                          <w:divBdr>
                                            <w:top w:val="none" w:sz="0" w:space="0" w:color="auto"/>
                                            <w:left w:val="none" w:sz="0" w:space="0" w:color="auto"/>
                                            <w:bottom w:val="none" w:sz="0" w:space="0" w:color="auto"/>
                                            <w:right w:val="none" w:sz="0" w:space="0" w:color="auto"/>
                                          </w:divBdr>
                                          <w:divsChild>
                                            <w:div w:id="295381245">
                                              <w:marLeft w:val="210"/>
                                              <w:marRight w:val="0"/>
                                              <w:marTop w:val="30"/>
                                              <w:marBottom w:val="0"/>
                                              <w:divBdr>
                                                <w:top w:val="none" w:sz="0" w:space="0" w:color="auto"/>
                                                <w:left w:val="none" w:sz="0" w:space="0" w:color="auto"/>
                                                <w:bottom w:val="none" w:sz="0" w:space="0" w:color="auto"/>
                                                <w:right w:val="none" w:sz="0" w:space="0" w:color="auto"/>
                                              </w:divBdr>
                                              <w:divsChild>
                                                <w:div w:id="139007845">
                                                  <w:marLeft w:val="0"/>
                                                  <w:marRight w:val="0"/>
                                                  <w:marTop w:val="0"/>
                                                  <w:marBottom w:val="0"/>
                                                  <w:divBdr>
                                                    <w:top w:val="none" w:sz="0" w:space="0" w:color="auto"/>
                                                    <w:left w:val="none" w:sz="0" w:space="0" w:color="auto"/>
                                                    <w:bottom w:val="none" w:sz="0" w:space="0" w:color="auto"/>
                                                    <w:right w:val="none" w:sz="0" w:space="0" w:color="auto"/>
                                                  </w:divBdr>
                                                </w:div>
                                                <w:div w:id="614860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7303990">
                                          <w:marLeft w:val="0"/>
                                          <w:marRight w:val="0"/>
                                          <w:marTop w:val="30"/>
                                          <w:marBottom w:val="0"/>
                                          <w:divBdr>
                                            <w:top w:val="none" w:sz="0" w:space="0" w:color="auto"/>
                                            <w:left w:val="none" w:sz="0" w:space="0" w:color="auto"/>
                                            <w:bottom w:val="none" w:sz="0" w:space="0" w:color="auto"/>
                                            <w:right w:val="none" w:sz="0" w:space="0" w:color="auto"/>
                                          </w:divBdr>
                                          <w:divsChild>
                                            <w:div w:id="1516118793">
                                              <w:marLeft w:val="210"/>
                                              <w:marRight w:val="0"/>
                                              <w:marTop w:val="30"/>
                                              <w:marBottom w:val="0"/>
                                              <w:divBdr>
                                                <w:top w:val="none" w:sz="0" w:space="0" w:color="auto"/>
                                                <w:left w:val="none" w:sz="0" w:space="0" w:color="auto"/>
                                                <w:bottom w:val="none" w:sz="0" w:space="0" w:color="auto"/>
                                                <w:right w:val="none" w:sz="0" w:space="0" w:color="auto"/>
                                              </w:divBdr>
                                              <w:divsChild>
                                                <w:div w:id="743263723">
                                                  <w:marLeft w:val="0"/>
                                                  <w:marRight w:val="0"/>
                                                  <w:marTop w:val="0"/>
                                                  <w:marBottom w:val="0"/>
                                                  <w:divBdr>
                                                    <w:top w:val="none" w:sz="0" w:space="0" w:color="auto"/>
                                                    <w:left w:val="none" w:sz="0" w:space="0" w:color="auto"/>
                                                    <w:bottom w:val="none" w:sz="0" w:space="0" w:color="auto"/>
                                                    <w:right w:val="none" w:sz="0" w:space="0" w:color="auto"/>
                                                  </w:divBdr>
                                                </w:div>
                                                <w:div w:id="12684691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71598377">
                                          <w:marLeft w:val="0"/>
                                          <w:marRight w:val="0"/>
                                          <w:marTop w:val="30"/>
                                          <w:marBottom w:val="0"/>
                                          <w:divBdr>
                                            <w:top w:val="none" w:sz="0" w:space="0" w:color="auto"/>
                                            <w:left w:val="none" w:sz="0" w:space="0" w:color="auto"/>
                                            <w:bottom w:val="none" w:sz="0" w:space="0" w:color="auto"/>
                                            <w:right w:val="none" w:sz="0" w:space="0" w:color="auto"/>
                                          </w:divBdr>
                                        </w:div>
                                        <w:div w:id="1734431177">
                                          <w:marLeft w:val="0"/>
                                          <w:marRight w:val="0"/>
                                          <w:marTop w:val="30"/>
                                          <w:marBottom w:val="0"/>
                                          <w:divBdr>
                                            <w:top w:val="none" w:sz="0" w:space="0" w:color="auto"/>
                                            <w:left w:val="none" w:sz="0" w:space="0" w:color="auto"/>
                                            <w:bottom w:val="none" w:sz="0" w:space="0" w:color="auto"/>
                                            <w:right w:val="none" w:sz="0" w:space="0" w:color="auto"/>
                                          </w:divBdr>
                                          <w:divsChild>
                                            <w:div w:id="896161247">
                                              <w:marLeft w:val="210"/>
                                              <w:marRight w:val="0"/>
                                              <w:marTop w:val="30"/>
                                              <w:marBottom w:val="0"/>
                                              <w:divBdr>
                                                <w:top w:val="none" w:sz="0" w:space="0" w:color="auto"/>
                                                <w:left w:val="none" w:sz="0" w:space="0" w:color="auto"/>
                                                <w:bottom w:val="none" w:sz="0" w:space="0" w:color="auto"/>
                                                <w:right w:val="none" w:sz="0" w:space="0" w:color="auto"/>
                                              </w:divBdr>
                                              <w:divsChild>
                                                <w:div w:id="694816706">
                                                  <w:marLeft w:val="0"/>
                                                  <w:marRight w:val="0"/>
                                                  <w:marTop w:val="0"/>
                                                  <w:marBottom w:val="0"/>
                                                  <w:divBdr>
                                                    <w:top w:val="none" w:sz="0" w:space="0" w:color="auto"/>
                                                    <w:left w:val="none" w:sz="0" w:space="0" w:color="auto"/>
                                                    <w:bottom w:val="none" w:sz="0" w:space="0" w:color="auto"/>
                                                    <w:right w:val="none" w:sz="0" w:space="0" w:color="auto"/>
                                                  </w:divBdr>
                                                </w:div>
                                                <w:div w:id="190803081">
                                                  <w:marLeft w:val="0"/>
                                                  <w:marRight w:val="0"/>
                                                  <w:marTop w:val="30"/>
                                                  <w:marBottom w:val="0"/>
                                                  <w:divBdr>
                                                    <w:top w:val="none" w:sz="0" w:space="0" w:color="auto"/>
                                                    <w:left w:val="none" w:sz="0" w:space="0" w:color="auto"/>
                                                    <w:bottom w:val="none" w:sz="0" w:space="0" w:color="auto"/>
                                                    <w:right w:val="none" w:sz="0" w:space="0" w:color="auto"/>
                                                  </w:divBdr>
                                                </w:div>
                                                <w:div w:id="2066878377">
                                                  <w:marLeft w:val="0"/>
                                                  <w:marRight w:val="0"/>
                                                  <w:marTop w:val="30"/>
                                                  <w:marBottom w:val="0"/>
                                                  <w:divBdr>
                                                    <w:top w:val="none" w:sz="0" w:space="0" w:color="auto"/>
                                                    <w:left w:val="none" w:sz="0" w:space="0" w:color="auto"/>
                                                    <w:bottom w:val="none" w:sz="0" w:space="0" w:color="auto"/>
                                                    <w:right w:val="none" w:sz="0" w:space="0" w:color="auto"/>
                                                  </w:divBdr>
                                                </w:div>
                                                <w:div w:id="14054454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2025-10-24T07:54:00Z</dcterms:created>
  <dcterms:modified xsi:type="dcterms:W3CDTF">2025-10-24T08:14:00Z</dcterms:modified>
</cp:coreProperties>
</file>