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F9D62" w14:textId="1A6BB28F" w:rsidR="004A52F0" w:rsidRDefault="004A52F0" w:rsidP="000E1672">
      <w:pPr>
        <w:pStyle w:val="NormalWeb"/>
        <w:spacing w:before="0" w:beforeAutospacing="0"/>
        <w:jc w:val="both"/>
        <w:rPr>
          <w:rStyle w:val="Emphasis"/>
          <w:rFonts w:ascii="Helvetica" w:hAnsi="Helvetica"/>
          <w:b/>
          <w:bCs/>
          <w:color w:val="212529"/>
          <w:lang w:val="vi-VN"/>
        </w:rPr>
      </w:pPr>
      <w:r w:rsidRPr="00543063">
        <w:rPr>
          <w:rStyle w:val="Emphasis"/>
          <w:rFonts w:ascii="Helvetica" w:hAnsi="Helvetica"/>
          <w:b/>
          <w:bCs/>
          <w:color w:val="212529"/>
        </w:rPr>
        <w:t>CHÍNH</w:t>
      </w:r>
      <w:r w:rsidRPr="00543063">
        <w:rPr>
          <w:rStyle w:val="Emphasis"/>
          <w:rFonts w:ascii="Helvetica" w:hAnsi="Helvetica"/>
          <w:b/>
          <w:bCs/>
          <w:color w:val="212529"/>
          <w:lang w:val="vi-VN"/>
        </w:rPr>
        <w:t xml:space="preserve"> SÁCH MỚI VỀ TĂNG LƯƠNG HƯU TỪ 14/8/2023</w:t>
      </w:r>
    </w:p>
    <w:p w14:paraId="30ADD53E" w14:textId="36BF3275" w:rsidR="00543063" w:rsidRPr="00543063" w:rsidRDefault="00543063" w:rsidP="000E1672">
      <w:pPr>
        <w:pStyle w:val="NormalWeb"/>
        <w:spacing w:before="0" w:beforeAutospacing="0"/>
        <w:jc w:val="both"/>
        <w:rPr>
          <w:rFonts w:ascii="Helvetica" w:hAnsi="Helvetica"/>
          <w:b/>
          <w:bCs/>
          <w:color w:val="212529"/>
        </w:rPr>
      </w:pPr>
      <w:r>
        <w:rPr>
          <w:rStyle w:val="Emphasis"/>
          <w:rFonts w:ascii="Helvetica" w:hAnsi="Helvetica"/>
          <w:b/>
          <w:bCs/>
          <w:i w:val="0"/>
          <w:iCs w:val="0"/>
          <w:color w:val="212529"/>
          <w:lang w:val="vi-VN"/>
        </w:rPr>
        <w:t>1. Đối tượng được tăng lương từ 14/8/2023</w:t>
      </w:r>
    </w:p>
    <w:p w14:paraId="319F6F74" w14:textId="52FC4CD1" w:rsidR="004A52F0" w:rsidRDefault="004A52F0" w:rsidP="000E1672">
      <w:pPr>
        <w:pStyle w:val="NormalWeb"/>
        <w:spacing w:before="0" w:beforeAutospacing="0"/>
        <w:jc w:val="both"/>
        <w:rPr>
          <w:rFonts w:ascii="Helvetica" w:hAnsi="Helvetica"/>
          <w:color w:val="212529"/>
        </w:rPr>
      </w:pPr>
      <w:r>
        <w:rPr>
          <w:rStyle w:val="apple-converted-space"/>
          <w:rFonts w:ascii="Helvetica" w:hAnsi="Helvetica"/>
          <w:color w:val="212529"/>
        </w:rPr>
        <w:t> </w:t>
      </w:r>
      <w:hyperlink r:id="rId5" w:tgtFrame="_blank" w:history="1">
        <w:r>
          <w:rPr>
            <w:rStyle w:val="Hyperlink"/>
            <w:rFonts w:ascii="Helvetica" w:hAnsi="Helvetica"/>
            <w:color w:val="0E70A4"/>
            <w:u w:val="none"/>
          </w:rPr>
          <w:t>Nghị quyết 69/2022/QH15</w:t>
        </w:r>
      </w:hyperlink>
      <w:r>
        <w:rPr>
          <w:rStyle w:val="apple-converted-space"/>
          <w:rFonts w:ascii="Helvetica" w:hAnsi="Helvetica"/>
          <w:color w:val="212529"/>
        </w:rPr>
        <w:t> </w:t>
      </w:r>
      <w:r>
        <w:rPr>
          <w:rFonts w:ascii="Helvetica" w:hAnsi="Helvetica"/>
          <w:color w:val="212529"/>
        </w:rPr>
        <w:t>đã Quyết nghị tăng 12,5% lương hưu, trợ cấp bảo hiểm xã hội cho đối tượng do ngân sách nhà nước bảo đảm và hỗ trợ thêm đối với người nghỉ hưu trước năm 1995 có mức hưởng thấp.</w:t>
      </w:r>
    </w:p>
    <w:p w14:paraId="4C837BA6"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Ngày 29 tháng 6 năm 2023, Chính phủ đã chính thức ban hành</w:t>
      </w:r>
      <w:r>
        <w:rPr>
          <w:rStyle w:val="apple-converted-space"/>
          <w:rFonts w:ascii="Helvetica" w:hAnsi="Helvetica"/>
          <w:color w:val="212529"/>
        </w:rPr>
        <w:t> </w:t>
      </w:r>
      <w:hyperlink r:id="rId6" w:tgtFrame="_blank" w:history="1">
        <w:r>
          <w:rPr>
            <w:rStyle w:val="Hyperlink"/>
            <w:rFonts w:ascii="Helvetica" w:hAnsi="Helvetica"/>
            <w:color w:val="0E70A4"/>
            <w:u w:val="none"/>
          </w:rPr>
          <w:t>Nghị định 42/2023/NĐ-CP</w:t>
        </w:r>
      </w:hyperlink>
      <w:r>
        <w:rPr>
          <w:rStyle w:val="apple-converted-space"/>
          <w:rFonts w:ascii="Helvetica" w:hAnsi="Helvetica"/>
          <w:color w:val="212529"/>
        </w:rPr>
        <w:t> </w:t>
      </w:r>
      <w:r>
        <w:rPr>
          <w:rFonts w:ascii="Helvetica" w:hAnsi="Helvetica"/>
          <w:color w:val="212529"/>
        </w:rPr>
        <w:t>(có hiệu lực từ ngày 14/8/20223) về điều chỉnh lương hưu, trợ cấp bảo hiểm xã hội và trợ cấp hằng tháng. Theo đó, chính thức tăng lương hưu với 09 nhóm đối tượng được quy định tại Điều 1 Nghị định này với mức tăng từ ngày 01/7/2023 như sau:</w:t>
      </w:r>
    </w:p>
    <w:p w14:paraId="6B2B6638"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 Từ ngày 01/7/2023, tăng thêm 12,5% trên mức lương hưu, trợ cấp bảo hiểm xã hội và trợ cấp hằng tháng của tháng 6 năm 2023 đối với các đối tượng quy định tại khoản 1 Điều 1 Nghị định này đã được điều chỉnh theo</w:t>
      </w:r>
      <w:r>
        <w:rPr>
          <w:rStyle w:val="apple-converted-space"/>
          <w:rFonts w:ascii="Helvetica" w:hAnsi="Helvetica"/>
          <w:color w:val="212529"/>
        </w:rPr>
        <w:t> </w:t>
      </w:r>
      <w:hyperlink r:id="rId7" w:tgtFrame="_blank" w:history="1">
        <w:r>
          <w:rPr>
            <w:rStyle w:val="Hyperlink"/>
            <w:rFonts w:ascii="Helvetica" w:hAnsi="Helvetica"/>
            <w:color w:val="0E70A4"/>
            <w:u w:val="none"/>
          </w:rPr>
          <w:t>Nghị định 108/2021/NĐ-CP</w:t>
        </w:r>
      </w:hyperlink>
      <w:r>
        <w:rPr>
          <w:rFonts w:ascii="Helvetica" w:hAnsi="Helvetica"/>
          <w:color w:val="212529"/>
        </w:rPr>
        <w:t>.</w:t>
      </w:r>
    </w:p>
    <w:p w14:paraId="7AFD6727"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 Tăng thêm 20,8% trên mức lương hưu, trợ cấp bảo hiểm xã hội và trợ cấp hằng tháng của tháng 6 năm 2023 đối với các đối tượng quy định tại khoản 1 Điều 1 Nghị định này chưa được điều chỉnh theo</w:t>
      </w:r>
      <w:r>
        <w:rPr>
          <w:rStyle w:val="apple-converted-space"/>
          <w:rFonts w:ascii="Helvetica" w:hAnsi="Helvetica"/>
          <w:color w:val="212529"/>
        </w:rPr>
        <w:t> </w:t>
      </w:r>
      <w:hyperlink r:id="rId8" w:tgtFrame="_blank" w:history="1">
        <w:r>
          <w:rPr>
            <w:rStyle w:val="Hyperlink"/>
            <w:rFonts w:ascii="Helvetica" w:hAnsi="Helvetica"/>
            <w:color w:val="0E70A4"/>
            <w:u w:val="none"/>
          </w:rPr>
          <w:t>Nghị định 108/2021/NĐ-CP</w:t>
        </w:r>
      </w:hyperlink>
      <w:r>
        <w:rPr>
          <w:rFonts w:ascii="Helvetica" w:hAnsi="Helvetica"/>
          <w:color w:val="212529"/>
        </w:rPr>
        <w:t>.</w:t>
      </w:r>
    </w:p>
    <w:p w14:paraId="666B4A43"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 Từ ngày 01/7/2023, người đang hưởng lương hưu, trợ cấp bảo hiểm xã hội, trợ cấp hằng tháng theo quy định tại khoản 2 Điều 1 Nghị định này, sau khi điều chỉnh theo quy định tại khoản 1 Điều này, có mức hưởng thấp hơn 3.000.000 đồng/tháng thì được điều chỉnh tăng thêm như sau:</w:t>
      </w:r>
    </w:p>
    <w:p w14:paraId="3D0CD95C"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Tăng thêm 300.000 đồng/người/tháng đối với những người có mức hưởng dưới 2.700.000 đồng/người/tháng; tăng lên bằng 3.000.000 đồng/người/tháng đối với những người có mức hưởng từ 2.700.000 đồng/người/tháng đến dưới 3.000.000 đồng/người/tháng.</w:t>
      </w:r>
    </w:p>
    <w:p w14:paraId="3BE80100" w14:textId="00E57721" w:rsidR="004A52F0" w:rsidRDefault="00543063" w:rsidP="000E1672">
      <w:pPr>
        <w:pStyle w:val="Heading2"/>
        <w:spacing w:before="0" w:beforeAutospacing="0" w:line="255" w:lineRule="atLeast"/>
        <w:jc w:val="both"/>
        <w:rPr>
          <w:rFonts w:ascii="Helvetica" w:hAnsi="Helvetica"/>
          <w:b w:val="0"/>
          <w:bCs w:val="0"/>
          <w:color w:val="212529"/>
        </w:rPr>
      </w:pPr>
      <w:r>
        <w:rPr>
          <w:rStyle w:val="Strong"/>
          <w:rFonts w:ascii="Helvetica" w:hAnsi="Helvetica"/>
          <w:b/>
          <w:bCs/>
          <w:color w:val="212529"/>
          <w:sz w:val="24"/>
          <w:szCs w:val="24"/>
          <w:lang w:val="vi-VN"/>
        </w:rPr>
        <w:t xml:space="preserve">2. </w:t>
      </w:r>
      <w:r w:rsidR="007A51C4">
        <w:rPr>
          <w:rStyle w:val="Strong"/>
          <w:rFonts w:ascii="Helvetica" w:hAnsi="Helvetica"/>
          <w:b/>
          <w:bCs/>
          <w:color w:val="212529"/>
          <w:sz w:val="24"/>
          <w:szCs w:val="24"/>
          <w:lang w:val="vi-VN"/>
        </w:rPr>
        <w:t>C</w:t>
      </w:r>
      <w:r w:rsidR="004A52F0">
        <w:rPr>
          <w:rStyle w:val="Strong"/>
          <w:rFonts w:ascii="Helvetica" w:hAnsi="Helvetica"/>
          <w:b/>
          <w:bCs/>
          <w:color w:val="212529"/>
          <w:sz w:val="24"/>
          <w:szCs w:val="24"/>
        </w:rPr>
        <w:t>ông thức tính tăng lương hưu mới cho đợt chi trả lương hưu 08/2023 từ ngày 14/8/2023</w:t>
      </w:r>
    </w:p>
    <w:p w14:paraId="4E7B3E68"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Mặc dù</w:t>
      </w:r>
      <w:r>
        <w:rPr>
          <w:rStyle w:val="apple-converted-space"/>
          <w:rFonts w:ascii="Helvetica" w:hAnsi="Helvetica"/>
          <w:color w:val="212529"/>
        </w:rPr>
        <w:t> </w:t>
      </w:r>
      <w:hyperlink r:id="rId9" w:tgtFrame="_blank" w:history="1">
        <w:r>
          <w:rPr>
            <w:rStyle w:val="Hyperlink"/>
            <w:rFonts w:ascii="Helvetica" w:hAnsi="Helvetica"/>
            <w:color w:val="0E70A4"/>
            <w:u w:val="none"/>
          </w:rPr>
          <w:t>Nghị định 42/2023/NĐ-CP</w:t>
        </w:r>
      </w:hyperlink>
      <w:r>
        <w:rPr>
          <w:rStyle w:val="apple-converted-space"/>
          <w:rFonts w:ascii="Helvetica" w:hAnsi="Helvetica"/>
          <w:color w:val="212529"/>
        </w:rPr>
        <w:t> </w:t>
      </w:r>
      <w:r>
        <w:rPr>
          <w:rFonts w:ascii="Helvetica" w:hAnsi="Helvetica"/>
          <w:color w:val="212529"/>
        </w:rPr>
        <w:t>và</w:t>
      </w:r>
      <w:r>
        <w:rPr>
          <w:rStyle w:val="apple-converted-space"/>
          <w:rFonts w:ascii="Helvetica" w:hAnsi="Helvetica"/>
          <w:color w:val="212529"/>
        </w:rPr>
        <w:t> </w:t>
      </w:r>
      <w:hyperlink r:id="rId10" w:tgtFrame="_blank" w:history="1">
        <w:r>
          <w:rPr>
            <w:rStyle w:val="Hyperlink"/>
            <w:rFonts w:ascii="Helvetica" w:hAnsi="Helvetica"/>
            <w:color w:val="0E70A4"/>
            <w:u w:val="none"/>
          </w:rPr>
          <w:t>Thông tư 06/2023/TT-BLĐTBXH</w:t>
        </w:r>
      </w:hyperlink>
      <w:r>
        <w:rPr>
          <w:rStyle w:val="apple-converted-space"/>
          <w:rFonts w:ascii="Helvetica" w:hAnsi="Helvetica"/>
          <w:color w:val="212529"/>
        </w:rPr>
        <w:t> </w:t>
      </w:r>
      <w:r>
        <w:rPr>
          <w:rFonts w:ascii="Helvetica" w:hAnsi="Helvetica"/>
          <w:color w:val="212529"/>
        </w:rPr>
        <w:t>đều có hiệu lực thi hành kể từ ngày 14 tháng 8 năm 2023 và các quy định tại Nghị định 42 và Thông tư 06 được thực hiện kể từ ngày 01 tháng 7 năm 2023. Nhưng, đến đợt chi trả lương hưu tháng 08 (chi trả từ ngày 14/8/2023) người dân mới chính thức được nhận mức lương hưu mới.</w:t>
      </w:r>
    </w:p>
    <w:p w14:paraId="6915FAB7"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Theo đó, mức lương hưu mới được chi trả trong đợt lương hưu tháng 08/2023 từ ngày 14/8/2023 được tính như sau:</w:t>
      </w:r>
    </w:p>
    <w:p w14:paraId="0B401DA5"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lastRenderedPageBreak/>
        <w:t>- Tăng thêm 12,5% trên mức lương hưu, trợ cấp bảo hiểm xã hội và trợ cấp hằng tháng của tháng 6 năm 2023 đối với các đối tượng quy định tại khoản 1 Điều 1 Thông tư này đã được điều chỉnh theo</w:t>
      </w:r>
      <w:r>
        <w:rPr>
          <w:rStyle w:val="apple-converted-space"/>
          <w:rFonts w:ascii="Helvetica" w:hAnsi="Helvetica"/>
          <w:color w:val="212529"/>
        </w:rPr>
        <w:t> </w:t>
      </w:r>
      <w:hyperlink r:id="rId11" w:tgtFrame="_blank" w:history="1">
        <w:r>
          <w:rPr>
            <w:rStyle w:val="Hyperlink"/>
            <w:rFonts w:ascii="Helvetica" w:hAnsi="Helvetica"/>
            <w:color w:val="0E70A4"/>
            <w:u w:val="none"/>
          </w:rPr>
          <w:t>Nghị định 108/2021/NĐ-CP</w:t>
        </w:r>
      </w:hyperlink>
      <w:r>
        <w:rPr>
          <w:rFonts w:ascii="Helvetica" w:hAnsi="Helvetica"/>
          <w:color w:val="212529"/>
        </w:rPr>
        <w:t>. Cụ thể:</w:t>
      </w:r>
    </w:p>
    <w:tbl>
      <w:tblPr>
        <w:tblW w:w="9348" w:type="dxa"/>
        <w:tblLayout w:type="fixed"/>
        <w:tblCellMar>
          <w:top w:w="15" w:type="dxa"/>
          <w:left w:w="15" w:type="dxa"/>
          <w:bottom w:w="15" w:type="dxa"/>
          <w:right w:w="15" w:type="dxa"/>
        </w:tblCellMar>
        <w:tblLook w:val="04A0" w:firstRow="1" w:lastRow="0" w:firstColumn="1" w:lastColumn="0" w:noHBand="0" w:noVBand="1"/>
      </w:tblPr>
      <w:tblGrid>
        <w:gridCol w:w="4079"/>
        <w:gridCol w:w="308"/>
        <w:gridCol w:w="3827"/>
        <w:gridCol w:w="283"/>
        <w:gridCol w:w="851"/>
      </w:tblGrid>
      <w:tr w:rsidR="004A52F0" w14:paraId="763912F5" w14:textId="77777777" w:rsidTr="000E1672">
        <w:tc>
          <w:tcPr>
            <w:tcW w:w="4079"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35BDEA48"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Mức lương hưu, trợ cấp bảo hiểm xã hội, trợ cấp hằng tháng từ tháng 7 năm 2023</w:t>
            </w:r>
          </w:p>
        </w:tc>
        <w:tc>
          <w:tcPr>
            <w:tcW w:w="308"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51D18D7E"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w:t>
            </w:r>
          </w:p>
        </w:tc>
        <w:tc>
          <w:tcPr>
            <w:tcW w:w="3827"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6F2E0398"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Mức lương hưu, trợ cấp bảo hiểm xã hội, trợ cấp tháng 6 năm 2023</w:t>
            </w:r>
          </w:p>
        </w:tc>
        <w:tc>
          <w:tcPr>
            <w:tcW w:w="28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534CE2D7"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x</w:t>
            </w:r>
          </w:p>
        </w:tc>
        <w:tc>
          <w:tcPr>
            <w:tcW w:w="851"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7A73F6D"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1,125</w:t>
            </w:r>
          </w:p>
        </w:tc>
      </w:tr>
    </w:tbl>
    <w:p w14:paraId="06994375"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 Tăng thêm 20,8% trên mức lương hưu, trợ cấp bảo hiểm xã hội và trợ cấp hằng tháng của tháng 6 năm 2023 đối với các đối tượng quy định tại khoản 1 Điều 1 Thông tư này chưa được điều chỉnh theo</w:t>
      </w:r>
      <w:r>
        <w:rPr>
          <w:rStyle w:val="apple-converted-space"/>
          <w:rFonts w:ascii="Helvetica" w:hAnsi="Helvetica"/>
          <w:color w:val="212529"/>
        </w:rPr>
        <w:t> </w:t>
      </w:r>
      <w:hyperlink r:id="rId12" w:tgtFrame="_blank" w:history="1">
        <w:r>
          <w:rPr>
            <w:rStyle w:val="Hyperlink"/>
            <w:rFonts w:ascii="Helvetica" w:hAnsi="Helvetica"/>
            <w:color w:val="0E70A4"/>
            <w:u w:val="none"/>
          </w:rPr>
          <w:t>Nghị định 108/2021/NĐ-CP</w:t>
        </w:r>
      </w:hyperlink>
      <w:r>
        <w:rPr>
          <w:rFonts w:ascii="Helvetica" w:hAnsi="Helvetica"/>
          <w:color w:val="212529"/>
        </w:rPr>
        <w:t>. Cụ thể:</w:t>
      </w:r>
    </w:p>
    <w:tbl>
      <w:tblPr>
        <w:tblW w:w="9376" w:type="dxa"/>
        <w:tblLayout w:type="fixed"/>
        <w:tblCellMar>
          <w:top w:w="15" w:type="dxa"/>
          <w:left w:w="15" w:type="dxa"/>
          <w:bottom w:w="15" w:type="dxa"/>
          <w:right w:w="15" w:type="dxa"/>
        </w:tblCellMar>
        <w:tblLook w:val="04A0" w:firstRow="1" w:lastRow="0" w:firstColumn="1" w:lastColumn="0" w:noHBand="0" w:noVBand="1"/>
      </w:tblPr>
      <w:tblGrid>
        <w:gridCol w:w="4528"/>
        <w:gridCol w:w="170"/>
        <w:gridCol w:w="3516"/>
        <w:gridCol w:w="283"/>
        <w:gridCol w:w="879"/>
      </w:tblGrid>
      <w:tr w:rsidR="000E1672" w14:paraId="27233DF7" w14:textId="77777777" w:rsidTr="000E1672">
        <w:tc>
          <w:tcPr>
            <w:tcW w:w="4528"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0BD9C1F"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Mức lương hưu, trợ cấp bảo hiểm xã hội, trợ cấp hằng tháng từ tháng 7 năm 2023</w:t>
            </w:r>
          </w:p>
        </w:tc>
        <w:tc>
          <w:tcPr>
            <w:tcW w:w="17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51B2914"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w:t>
            </w:r>
          </w:p>
        </w:tc>
        <w:tc>
          <w:tcPr>
            <w:tcW w:w="3516"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3E03B99C"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Mức lương hưu, trợ cấp bảo hiểm xã hội, trợ cấp tháng 6 năm 2023</w:t>
            </w:r>
          </w:p>
        </w:tc>
        <w:tc>
          <w:tcPr>
            <w:tcW w:w="28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2FF46B3E"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x</w:t>
            </w:r>
          </w:p>
        </w:tc>
        <w:tc>
          <w:tcPr>
            <w:tcW w:w="879"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4EC2EDA2"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1,208</w:t>
            </w:r>
          </w:p>
        </w:tc>
      </w:tr>
    </w:tbl>
    <w:p w14:paraId="0E0CE59B"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 Đối với người có mức lương hưu, trợ cấp bảo hiểm xã hội, trợ cấp hằng tháng dưới 2.700.000 đồng/tháng:</w:t>
      </w:r>
    </w:p>
    <w:tbl>
      <w:tblPr>
        <w:tblW w:w="9348" w:type="dxa"/>
        <w:tblCellMar>
          <w:top w:w="15" w:type="dxa"/>
          <w:left w:w="15" w:type="dxa"/>
          <w:bottom w:w="15" w:type="dxa"/>
          <w:right w:w="15" w:type="dxa"/>
        </w:tblCellMar>
        <w:tblLook w:val="04A0" w:firstRow="1" w:lastRow="0" w:firstColumn="1" w:lastColumn="0" w:noHBand="0" w:noVBand="1"/>
      </w:tblPr>
      <w:tblGrid>
        <w:gridCol w:w="3074"/>
        <w:gridCol w:w="291"/>
        <w:gridCol w:w="4240"/>
        <w:gridCol w:w="291"/>
        <w:gridCol w:w="1452"/>
      </w:tblGrid>
      <w:tr w:rsidR="000E1672" w14:paraId="569F088B" w14:textId="77777777" w:rsidTr="000E1672">
        <w:tc>
          <w:tcPr>
            <w:tcW w:w="307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1FD1199E"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Mức lương hưu, trợ cấp bảo hiểm xã hội, trợ cấp hằng tháng sau điều chỉnh</w:t>
            </w:r>
          </w:p>
        </w:tc>
        <w:tc>
          <w:tcPr>
            <w:tcW w:w="291"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33D07F9E"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w:t>
            </w:r>
          </w:p>
        </w:tc>
        <w:tc>
          <w:tcPr>
            <w:tcW w:w="4240"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60BC933C"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Mức lương hưu, trợ cấp bảo hiểm xã hội, trợ cấp hằng tháng sau khi được điều chỉnh theo quy định khoản 1 Điều 2 Thông tư này</w:t>
            </w:r>
          </w:p>
        </w:tc>
        <w:tc>
          <w:tcPr>
            <w:tcW w:w="291"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3D693F89"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w:t>
            </w:r>
          </w:p>
        </w:tc>
        <w:tc>
          <w:tcPr>
            <w:tcW w:w="1452"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14:paraId="09B74357"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300.000 đồng/tháng</w:t>
            </w:r>
          </w:p>
        </w:tc>
      </w:tr>
    </w:tbl>
    <w:p w14:paraId="2E178F38" w14:textId="77777777" w:rsidR="004A52F0" w:rsidRDefault="004A52F0" w:rsidP="000E1672">
      <w:pPr>
        <w:pStyle w:val="NormalWeb"/>
        <w:spacing w:before="0" w:beforeAutospacing="0"/>
        <w:jc w:val="both"/>
        <w:rPr>
          <w:rFonts w:ascii="Helvetica" w:hAnsi="Helvetica"/>
          <w:color w:val="212529"/>
        </w:rPr>
      </w:pPr>
      <w:r>
        <w:rPr>
          <w:rFonts w:ascii="Helvetica" w:hAnsi="Helvetica"/>
          <w:color w:val="212529"/>
        </w:rPr>
        <w:t>- Đối với người có mức lương hưu, trợ bảo hiểm xã hội, trợ cấp hằng tháng từ 2.700.000 đồng/tháng đến dưới 3.000.000 đồng/tháng:</w:t>
      </w:r>
    </w:p>
    <w:p w14:paraId="021A7684" w14:textId="7E3459A7" w:rsidR="004A52F0" w:rsidRDefault="00543063" w:rsidP="000E1672">
      <w:pPr>
        <w:pStyle w:val="Heading2"/>
        <w:spacing w:before="0" w:beforeAutospacing="0" w:line="255" w:lineRule="atLeast"/>
        <w:jc w:val="both"/>
        <w:rPr>
          <w:rFonts w:ascii="Helvetica" w:hAnsi="Helvetica"/>
          <w:b w:val="0"/>
          <w:bCs w:val="0"/>
          <w:color w:val="212529"/>
        </w:rPr>
      </w:pPr>
      <w:r>
        <w:rPr>
          <w:rStyle w:val="Strong"/>
          <w:rFonts w:ascii="Helvetica" w:hAnsi="Helvetica"/>
          <w:b/>
          <w:bCs/>
          <w:color w:val="212529"/>
          <w:sz w:val="24"/>
          <w:szCs w:val="24"/>
          <w:lang w:val="vi-VN"/>
        </w:rPr>
        <w:t xml:space="preserve">3. </w:t>
      </w:r>
      <w:r w:rsidR="004A52F0">
        <w:rPr>
          <w:rStyle w:val="Strong"/>
          <w:rFonts w:ascii="Helvetica" w:hAnsi="Helvetica"/>
          <w:b/>
          <w:bCs/>
          <w:color w:val="212529"/>
          <w:sz w:val="24"/>
          <w:szCs w:val="24"/>
        </w:rPr>
        <w:t>Nhận thêm khoản tiền chênh lệch do tăng lương hưu tháng 7/2023 chưa nhận vào kỳ lương tháng 08/2023</w:t>
      </w:r>
    </w:p>
    <w:p w14:paraId="7525B0B7" w14:textId="4D34BF18" w:rsidR="004A52F0" w:rsidRPr="00660396" w:rsidRDefault="004A52F0" w:rsidP="000E1672">
      <w:pPr>
        <w:pStyle w:val="NormalWeb"/>
        <w:spacing w:before="0" w:beforeAutospacing="0"/>
        <w:jc w:val="both"/>
        <w:rPr>
          <w:rFonts w:ascii="Helvetica" w:hAnsi="Helvetica"/>
          <w:color w:val="212529"/>
          <w:lang w:val="vi-VN"/>
        </w:rPr>
      </w:pPr>
      <w:r>
        <w:rPr>
          <w:rFonts w:ascii="Helvetica" w:hAnsi="Helvetica"/>
          <w:color w:val="212529"/>
        </w:rPr>
        <w:t>Theo Công văn 2206/BHXH-TCKT</w:t>
      </w:r>
      <w:r>
        <w:rPr>
          <w:rStyle w:val="apple-converted-space"/>
          <w:rFonts w:ascii="Helvetica" w:hAnsi="Helvetica"/>
          <w:color w:val="212529"/>
        </w:rPr>
        <w:t> </w:t>
      </w:r>
      <w:r>
        <w:rPr>
          <w:rFonts w:ascii="Helvetica" w:hAnsi="Helvetica"/>
          <w:color w:val="212529"/>
        </w:rPr>
        <w:t>ngày 20/7/2023, BHXH sẽ chi trả lương hưu, trợ cấp bảo hiểm xã hội, trợ cấp hằng tháng của tháng 8/2023 và truy trả số tiền chênh lệch tăng thêm của tháng 7/2023 theo mức hưởng mới từ ngày 14/8/2023</w:t>
      </w:r>
      <w:r w:rsidR="00341501">
        <w:rPr>
          <w:rFonts w:ascii="Helvetica" w:hAnsi="Helvetica"/>
          <w:color w:val="212529"/>
          <w:lang w:val="vi-VN"/>
        </w:rPr>
        <w:t xml:space="preserve">. </w:t>
      </w:r>
      <w:r>
        <w:rPr>
          <w:rFonts w:ascii="Helvetica" w:hAnsi="Helvetica"/>
          <w:color w:val="212529"/>
        </w:rPr>
        <w:t>Như vậy, ngoài việc được nhận lương hưu mới vào kỳ chi trả tháng 8/2023, người hưởng lương hưu còn được lãnh thêm phần tiền chênh lệch do tăng lương hưu từ tháng 7/2023 mà chưa được nhận.</w:t>
      </w:r>
      <w:r w:rsidR="00341501">
        <w:rPr>
          <w:rFonts w:ascii="Helvetica" w:hAnsi="Helvetica"/>
          <w:color w:val="212529"/>
          <w:lang w:val="vi-VN"/>
        </w:rPr>
        <w:t xml:space="preserve"> </w:t>
      </w:r>
      <w:r>
        <w:rPr>
          <w:rFonts w:ascii="Helvetica" w:hAnsi="Helvetica"/>
          <w:color w:val="212529"/>
        </w:rPr>
        <w:t>Số tiền chênh lệch do tăng lương hưu từ 07/2023 chưa được nhận thì được xác định</w:t>
      </w:r>
      <w:r w:rsidR="00660396">
        <w:rPr>
          <w:rFonts w:ascii="Helvetica" w:hAnsi="Helvetica"/>
          <w:color w:val="212529"/>
          <w:lang w:val="vi-VN"/>
        </w:rPr>
        <w:t xml:space="preserve">: </w:t>
      </w:r>
      <w:r w:rsidR="00660396">
        <w:rPr>
          <w:rFonts w:ascii="Helvetica" w:hAnsi="Helvetica"/>
          <w:color w:val="212529"/>
        </w:rPr>
        <w:t>Tiền chênh lệch chưa hưởng tháng 7/2023 = Mức hưởng lương hưu mới - Mức hưởng lương của tháng 7/2023 đã nhận trên thực tế</w:t>
      </w:r>
    </w:p>
    <w:p w14:paraId="574A1AC7" w14:textId="4D31E20D" w:rsidR="00B819BE" w:rsidRPr="00660396" w:rsidRDefault="004A52F0" w:rsidP="000E1672">
      <w:pPr>
        <w:pStyle w:val="NormalWeb"/>
        <w:spacing w:before="0" w:beforeAutospacing="0"/>
        <w:jc w:val="both"/>
        <w:rPr>
          <w:rFonts w:ascii="Helvetica" w:hAnsi="Helvetica"/>
          <w:color w:val="212529"/>
        </w:rPr>
      </w:pPr>
      <w:r>
        <w:rPr>
          <w:rFonts w:ascii="Helvetica" w:hAnsi="Helvetica"/>
          <w:color w:val="212529"/>
        </w:rPr>
        <w:t xml:space="preserve">Cụ thể, lương hưu tháng 8/2023 nhận về được tính </w:t>
      </w:r>
      <w:r w:rsidR="00660396">
        <w:rPr>
          <w:rFonts w:ascii="Helvetica" w:hAnsi="Helvetica"/>
          <w:color w:val="212529"/>
        </w:rPr>
        <w:t>= Lương hưu tháng 8 theo mức mới + Phần tiền tăng thêm của tháng 7 chưa nhận</w:t>
      </w:r>
    </w:p>
    <w:sectPr w:rsidR="00B819BE" w:rsidRPr="006603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006A7"/>
    <w:multiLevelType w:val="multilevel"/>
    <w:tmpl w:val="BD3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CC417E"/>
    <w:multiLevelType w:val="multilevel"/>
    <w:tmpl w:val="827E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052323"/>
    <w:multiLevelType w:val="multilevel"/>
    <w:tmpl w:val="5D16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840260">
    <w:abstractNumId w:val="1"/>
  </w:num>
  <w:num w:numId="2" w16cid:durableId="1545094704">
    <w:abstractNumId w:val="2"/>
  </w:num>
  <w:num w:numId="3" w16cid:durableId="191904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BE"/>
    <w:rsid w:val="000E1672"/>
    <w:rsid w:val="00341501"/>
    <w:rsid w:val="004A52F0"/>
    <w:rsid w:val="0052614D"/>
    <w:rsid w:val="00543063"/>
    <w:rsid w:val="00660396"/>
    <w:rsid w:val="007A51C4"/>
    <w:rsid w:val="007B0C75"/>
    <w:rsid w:val="00B819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3978EBA"/>
  <w15:chartTrackingRefBased/>
  <w15:docId w15:val="{556CC09B-633F-754A-A9A2-A66A44BF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19B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819B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19B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819B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9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819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19B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19BE"/>
    <w:rPr>
      <w:rFonts w:ascii="Times New Roman" w:eastAsia="Times New Roman" w:hAnsi="Times New Roman" w:cs="Times New Roman"/>
      <w:b/>
      <w:bCs/>
    </w:rPr>
  </w:style>
  <w:style w:type="paragraph" w:styleId="NormalWeb">
    <w:name w:val="Normal (Web)"/>
    <w:basedOn w:val="Normal"/>
    <w:uiPriority w:val="99"/>
    <w:unhideWhenUsed/>
    <w:rsid w:val="00B819BE"/>
    <w:pPr>
      <w:spacing w:before="100" w:beforeAutospacing="1" w:after="100" w:afterAutospacing="1"/>
    </w:pPr>
    <w:rPr>
      <w:rFonts w:ascii="Times New Roman" w:eastAsia="Times New Roman" w:hAnsi="Times New Roman" w:cs="Times New Roman"/>
    </w:rPr>
  </w:style>
  <w:style w:type="paragraph" w:customStyle="1" w:styleId="kbwscwlrl">
    <w:name w:val="kbwscwlrl"/>
    <w:basedOn w:val="Normal"/>
    <w:rsid w:val="00B819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819BE"/>
    <w:rPr>
      <w:color w:val="0000FF"/>
      <w:u w:val="single"/>
    </w:rPr>
  </w:style>
  <w:style w:type="character" w:customStyle="1" w:styleId="text">
    <w:name w:val="text"/>
    <w:basedOn w:val="DefaultParagraphFont"/>
    <w:rsid w:val="00B819BE"/>
  </w:style>
  <w:style w:type="character" w:styleId="Strong">
    <w:name w:val="Strong"/>
    <w:basedOn w:val="DefaultParagraphFont"/>
    <w:uiPriority w:val="22"/>
    <w:qFormat/>
    <w:rsid w:val="00B819BE"/>
    <w:rPr>
      <w:b/>
      <w:bCs/>
    </w:rPr>
  </w:style>
  <w:style w:type="character" w:styleId="Emphasis">
    <w:name w:val="Emphasis"/>
    <w:basedOn w:val="DefaultParagraphFont"/>
    <w:uiPriority w:val="20"/>
    <w:qFormat/>
    <w:rsid w:val="00B819BE"/>
    <w:rPr>
      <w:i/>
      <w:iCs/>
    </w:rPr>
  </w:style>
  <w:style w:type="paragraph" w:styleId="ListParagraph">
    <w:name w:val="List Paragraph"/>
    <w:basedOn w:val="Normal"/>
    <w:uiPriority w:val="34"/>
    <w:qFormat/>
    <w:rsid w:val="00B819BE"/>
    <w:pPr>
      <w:ind w:left="720"/>
      <w:contextualSpacing/>
    </w:pPr>
  </w:style>
  <w:style w:type="character" w:customStyle="1" w:styleId="apple-converted-space">
    <w:name w:val="apple-converted-space"/>
    <w:basedOn w:val="DefaultParagraphFont"/>
    <w:rsid w:val="004A52F0"/>
  </w:style>
  <w:style w:type="character" w:styleId="FollowedHyperlink">
    <w:name w:val="FollowedHyperlink"/>
    <w:basedOn w:val="DefaultParagraphFont"/>
    <w:uiPriority w:val="99"/>
    <w:semiHidden/>
    <w:unhideWhenUsed/>
    <w:rsid w:val="007A51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732863">
      <w:bodyDiv w:val="1"/>
      <w:marLeft w:val="0"/>
      <w:marRight w:val="0"/>
      <w:marTop w:val="0"/>
      <w:marBottom w:val="0"/>
      <w:divBdr>
        <w:top w:val="none" w:sz="0" w:space="0" w:color="auto"/>
        <w:left w:val="none" w:sz="0" w:space="0" w:color="auto"/>
        <w:bottom w:val="none" w:sz="0" w:space="0" w:color="auto"/>
        <w:right w:val="none" w:sz="0" w:space="0" w:color="auto"/>
      </w:divBdr>
    </w:div>
    <w:div w:id="1133451012">
      <w:bodyDiv w:val="1"/>
      <w:marLeft w:val="0"/>
      <w:marRight w:val="0"/>
      <w:marTop w:val="0"/>
      <w:marBottom w:val="0"/>
      <w:divBdr>
        <w:top w:val="none" w:sz="0" w:space="0" w:color="auto"/>
        <w:left w:val="none" w:sz="0" w:space="0" w:color="auto"/>
        <w:bottom w:val="none" w:sz="0" w:space="0" w:color="auto"/>
        <w:right w:val="none" w:sz="0" w:space="0" w:color="auto"/>
      </w:divBdr>
      <w:divsChild>
        <w:div w:id="1939099356">
          <w:marLeft w:val="0"/>
          <w:marRight w:val="0"/>
          <w:marTop w:val="480"/>
          <w:marBottom w:val="210"/>
          <w:divBdr>
            <w:top w:val="none" w:sz="0" w:space="0" w:color="auto"/>
            <w:left w:val="none" w:sz="0" w:space="0" w:color="auto"/>
            <w:bottom w:val="dashed" w:sz="2" w:space="4" w:color="BDBDBD"/>
            <w:right w:val="none" w:sz="0" w:space="0" w:color="auto"/>
          </w:divBdr>
          <w:divsChild>
            <w:div w:id="1572351319">
              <w:marLeft w:val="0"/>
              <w:marRight w:val="0"/>
              <w:marTop w:val="0"/>
              <w:marBottom w:val="0"/>
              <w:divBdr>
                <w:top w:val="none" w:sz="0" w:space="0" w:color="auto"/>
                <w:left w:val="none" w:sz="0" w:space="0" w:color="auto"/>
                <w:bottom w:val="none" w:sz="0" w:space="0" w:color="auto"/>
                <w:right w:val="none" w:sz="0" w:space="0" w:color="auto"/>
              </w:divBdr>
            </w:div>
          </w:divsChild>
        </w:div>
        <w:div w:id="2055083108">
          <w:marLeft w:val="0"/>
          <w:marRight w:val="0"/>
          <w:marTop w:val="0"/>
          <w:marBottom w:val="0"/>
          <w:divBdr>
            <w:top w:val="none" w:sz="0" w:space="0" w:color="auto"/>
            <w:left w:val="none" w:sz="0" w:space="0" w:color="auto"/>
            <w:bottom w:val="none" w:sz="0" w:space="0" w:color="auto"/>
            <w:right w:val="none" w:sz="0" w:space="0" w:color="auto"/>
          </w:divBdr>
          <w:divsChild>
            <w:div w:id="1343782557">
              <w:marLeft w:val="375"/>
              <w:marRight w:val="0"/>
              <w:marTop w:val="0"/>
              <w:marBottom w:val="225"/>
              <w:divBdr>
                <w:top w:val="none" w:sz="0" w:space="0" w:color="auto"/>
                <w:left w:val="none" w:sz="0" w:space="0" w:color="auto"/>
                <w:bottom w:val="none" w:sz="0" w:space="0" w:color="auto"/>
                <w:right w:val="none" w:sz="0" w:space="0" w:color="auto"/>
              </w:divBdr>
              <w:divsChild>
                <w:div w:id="230627241">
                  <w:marLeft w:val="0"/>
                  <w:marRight w:val="0"/>
                  <w:marTop w:val="0"/>
                  <w:marBottom w:val="0"/>
                  <w:divBdr>
                    <w:top w:val="none" w:sz="0" w:space="0" w:color="auto"/>
                    <w:left w:val="none" w:sz="0" w:space="0" w:color="auto"/>
                    <w:bottom w:val="none" w:sz="0" w:space="0" w:color="auto"/>
                    <w:right w:val="none" w:sz="0" w:space="0" w:color="auto"/>
                  </w:divBdr>
                </w:div>
              </w:divsChild>
            </w:div>
            <w:div w:id="127363703">
              <w:marLeft w:val="0"/>
              <w:marRight w:val="0"/>
              <w:marTop w:val="0"/>
              <w:marBottom w:val="0"/>
              <w:divBdr>
                <w:top w:val="none" w:sz="0" w:space="0" w:color="auto"/>
                <w:left w:val="none" w:sz="0" w:space="0" w:color="auto"/>
                <w:bottom w:val="none" w:sz="0" w:space="0" w:color="auto"/>
                <w:right w:val="none" w:sz="0" w:space="0" w:color="auto"/>
              </w:divBdr>
            </w:div>
            <w:div w:id="1428230038">
              <w:marLeft w:val="0"/>
              <w:marRight w:val="0"/>
              <w:marTop w:val="0"/>
              <w:marBottom w:val="0"/>
              <w:divBdr>
                <w:top w:val="none" w:sz="0" w:space="0" w:color="auto"/>
                <w:left w:val="none" w:sz="0" w:space="0" w:color="auto"/>
                <w:bottom w:val="none" w:sz="0" w:space="0" w:color="auto"/>
                <w:right w:val="none" w:sz="0" w:space="0" w:color="auto"/>
              </w:divBdr>
            </w:div>
            <w:div w:id="412315093">
              <w:marLeft w:val="375"/>
              <w:marRight w:val="0"/>
              <w:marTop w:val="0"/>
              <w:marBottom w:val="225"/>
              <w:divBdr>
                <w:top w:val="none" w:sz="0" w:space="0" w:color="auto"/>
                <w:left w:val="none" w:sz="0" w:space="0" w:color="auto"/>
                <w:bottom w:val="none" w:sz="0" w:space="0" w:color="auto"/>
                <w:right w:val="none" w:sz="0" w:space="0" w:color="auto"/>
              </w:divBdr>
              <w:divsChild>
                <w:div w:id="1871651773">
                  <w:marLeft w:val="0"/>
                  <w:marRight w:val="0"/>
                  <w:marTop w:val="0"/>
                  <w:marBottom w:val="0"/>
                  <w:divBdr>
                    <w:top w:val="none" w:sz="0" w:space="0" w:color="auto"/>
                    <w:left w:val="none" w:sz="0" w:space="0" w:color="auto"/>
                    <w:bottom w:val="none" w:sz="0" w:space="0" w:color="auto"/>
                    <w:right w:val="none" w:sz="0" w:space="0" w:color="auto"/>
                  </w:divBdr>
                </w:div>
              </w:divsChild>
            </w:div>
            <w:div w:id="67768394">
              <w:marLeft w:val="0"/>
              <w:marRight w:val="0"/>
              <w:marTop w:val="0"/>
              <w:marBottom w:val="225"/>
              <w:divBdr>
                <w:top w:val="single" w:sz="6" w:space="0" w:color="CCCCCC"/>
                <w:left w:val="single" w:sz="6" w:space="0" w:color="CCCCCC"/>
                <w:bottom w:val="single" w:sz="6" w:space="0" w:color="CCCCCC"/>
                <w:right w:val="single" w:sz="6" w:space="0" w:color="CCCCCC"/>
              </w:divBdr>
              <w:divsChild>
                <w:div w:id="11653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Nghi-dinh-108-2021-ND-CP-dieu-chinh-luong-huu-tro-cap-bao-hiem-xa-hoi-va-tro-cap-hang-thang-468387.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Lao-dong-Tien-luong/Nghi-dinh-108-2021-ND-CP-dieu-chinh-luong-huu-tro-cap-bao-hiem-xa-hoi-va-tro-cap-hang-thang-468387.aspx" TargetMode="External"/><Relationship Id="rId12" Type="http://schemas.openxmlformats.org/officeDocument/2006/relationships/hyperlink" Target="https://thuvienphapluat.vn/van-ban/Lao-dong-Tien-luong/Nghi-dinh-108-2021-ND-CP-dieu-chinh-luong-huu-tro-cap-bao-hiem-xa-hoi-va-tro-cap-hang-thang-46838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Bao-hiem/Nghi-dinh-42-2023-ND-CP-dieu-chinh-luong-huu-tro-cap-bao-hiem-xa-hoi-tro-cap-hang-thang-557323.aspx" TargetMode="External"/><Relationship Id="rId11" Type="http://schemas.openxmlformats.org/officeDocument/2006/relationships/hyperlink" Target="https://thuvienphapluat.vn/van-ban/Lao-dong-Tien-luong/Nghi-dinh-108-2021-ND-CP-dieu-chinh-luong-huu-tro-cap-bao-hiem-xa-hoi-va-tro-cap-hang-thang-468387.aspx" TargetMode="External"/><Relationship Id="rId5" Type="http://schemas.openxmlformats.org/officeDocument/2006/relationships/hyperlink" Target="https://thuvienphapluat.vn/van-ban/Tai-chinh-nha-nuoc/Nghi-quyet-69-2022-QH15-du-toan-ngan-sach-nha-nuoc-2023-541860.aspx" TargetMode="External"/><Relationship Id="rId10" Type="http://schemas.openxmlformats.org/officeDocument/2006/relationships/hyperlink" Target="https://thuvienphapluat.vn/van-ban/Bao-hiem/Thong-tu-06-2023-TT-BLDTBXH-dieu-chinh-luong-huu-tro-cap-bao-hiem-xa-hoi-va-tro-cap-hang-thang-569028.aspx" TargetMode="External"/><Relationship Id="rId4" Type="http://schemas.openxmlformats.org/officeDocument/2006/relationships/webSettings" Target="webSettings.xml"/><Relationship Id="rId9" Type="http://schemas.openxmlformats.org/officeDocument/2006/relationships/hyperlink" Target="https://thuvienphapluat.vn/van-ban/Bao-hiem/Nghi-dinh-42-2023-ND-CP-dieu-chinh-luong-huu-tro-cap-bao-hiem-xa-hoi-tro-cap-hang-thang-557323.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2023-08-14T08:53:00Z</dcterms:created>
  <dcterms:modified xsi:type="dcterms:W3CDTF">2023-08-15T13:55:00Z</dcterms:modified>
</cp:coreProperties>
</file>