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B9F45" w14:textId="4E57553D" w:rsidR="00336CE4" w:rsidRPr="00AF5D3C" w:rsidRDefault="00336CE4" w:rsidP="00A123F1">
      <w:pPr>
        <w:adjustRightInd w:val="0"/>
        <w:snapToGrid w:val="0"/>
        <w:spacing w:after="0" w:line="360" w:lineRule="auto"/>
        <w:jc w:val="center"/>
        <w:rPr>
          <w:rFonts w:ascii="Times New Roman" w:hAnsi="Times New Roman" w:cs="Times New Roman"/>
          <w:b/>
          <w:color w:val="000000" w:themeColor="text1"/>
          <w:sz w:val="26"/>
          <w:szCs w:val="26"/>
        </w:rPr>
      </w:pPr>
      <w:r w:rsidRPr="00AF5D3C">
        <w:rPr>
          <w:rFonts w:ascii="Times New Roman" w:eastAsia="Courier New" w:hAnsi="Times New Roman" w:cs="Times New Roman"/>
          <w:b/>
          <w:color w:val="000000" w:themeColor="text1"/>
          <w:kern w:val="0"/>
          <w:sz w:val="26"/>
          <w:szCs w:val="26"/>
          <w:lang w:eastAsia="vi-VN" w:bidi="vi-VN"/>
          <w14:ligatures w14:val="none"/>
        </w:rPr>
        <w:t xml:space="preserve">KẾ TOÁN THUẾ TIÊU THỤ ĐẶC BIỆT THEO THÔNG TƯ </w:t>
      </w:r>
      <w:r w:rsidRPr="00AF5D3C">
        <w:rPr>
          <w:rFonts w:ascii="Times New Roman" w:hAnsi="Times New Roman" w:cs="Times New Roman"/>
          <w:b/>
          <w:color w:val="000000" w:themeColor="text1"/>
          <w:sz w:val="26"/>
          <w:szCs w:val="26"/>
        </w:rPr>
        <w:t>99/2025/TT-BTC</w:t>
      </w:r>
      <w:r w:rsidRPr="00AF5D3C">
        <w:rPr>
          <w:rFonts w:ascii="Times New Roman" w:hAnsi="Times New Roman" w:cs="Times New Roman"/>
          <w:b/>
          <w:color w:val="000000" w:themeColor="text1"/>
          <w:sz w:val="26"/>
          <w:szCs w:val="26"/>
        </w:rPr>
        <w:t xml:space="preserve"> VỀ CHẾ ĐỘ KẾ TOÁN DOANH NGHIỆP </w:t>
      </w:r>
    </w:p>
    <w:p w14:paraId="076DEEAA" w14:textId="77777777" w:rsidR="00336CE4" w:rsidRPr="00AF5D3C" w:rsidRDefault="00336CE4" w:rsidP="00A123F1">
      <w:pPr>
        <w:adjustRightInd w:val="0"/>
        <w:snapToGrid w:val="0"/>
        <w:spacing w:after="0" w:line="360" w:lineRule="auto"/>
        <w:jc w:val="both"/>
        <w:rPr>
          <w:rFonts w:ascii="Times New Roman" w:hAnsi="Times New Roman" w:cs="Times New Roman"/>
          <w:color w:val="000000" w:themeColor="text1"/>
          <w:sz w:val="26"/>
          <w:szCs w:val="26"/>
        </w:rPr>
      </w:pPr>
    </w:p>
    <w:p w14:paraId="0244FD94" w14:textId="31381706" w:rsidR="00336CE4" w:rsidRPr="00AF5D3C" w:rsidRDefault="00336CE4" w:rsidP="00A123F1">
      <w:pPr>
        <w:adjustRightInd w:val="0"/>
        <w:snapToGrid w:val="0"/>
        <w:spacing w:after="0" w:line="360" w:lineRule="auto"/>
        <w:jc w:val="both"/>
        <w:rPr>
          <w:rFonts w:ascii="Times New Roman" w:eastAsia="Courier New" w:hAnsi="Times New Roman" w:cs="Times New Roman"/>
          <w:color w:val="000000" w:themeColor="text1"/>
          <w:kern w:val="0"/>
          <w:sz w:val="26"/>
          <w:szCs w:val="26"/>
          <w:lang w:eastAsia="vi-VN" w:bidi="vi-VN"/>
          <w14:ligatures w14:val="none"/>
        </w:rPr>
      </w:pPr>
      <w:r w:rsidRPr="00AF5D3C">
        <w:rPr>
          <w:rStyle w:val="Strong"/>
          <w:rFonts w:ascii="Times New Roman" w:hAnsi="Times New Roman" w:cs="Times New Roman"/>
          <w:b w:val="0"/>
          <w:bCs w:val="0"/>
          <w:sz w:val="26"/>
          <w:szCs w:val="26"/>
        </w:rPr>
        <w:t>T</w:t>
      </w:r>
      <w:r w:rsidRPr="00AF5D3C">
        <w:rPr>
          <w:rStyle w:val="Strong"/>
          <w:rFonts w:ascii="Times New Roman" w:hAnsi="Times New Roman" w:cs="Times New Roman"/>
          <w:b w:val="0"/>
          <w:bCs w:val="0"/>
          <w:sz w:val="26"/>
          <w:szCs w:val="26"/>
        </w:rPr>
        <w:t>hông tư 99/2025/TT-BTC</w:t>
      </w:r>
      <w:r w:rsidRPr="00AF5D3C">
        <w:rPr>
          <w:rFonts w:ascii="Times New Roman" w:hAnsi="Times New Roman" w:cs="Times New Roman"/>
          <w:sz w:val="26"/>
          <w:szCs w:val="26"/>
        </w:rPr>
        <w:t xml:space="preserve"> là văn bản do </w:t>
      </w:r>
      <w:r w:rsidRPr="00AF5D3C">
        <w:rPr>
          <w:rStyle w:val="Strong"/>
          <w:rFonts w:ascii="Times New Roman" w:hAnsi="Times New Roman" w:cs="Times New Roman"/>
          <w:b w:val="0"/>
          <w:bCs w:val="0"/>
          <w:sz w:val="26"/>
          <w:szCs w:val="26"/>
        </w:rPr>
        <w:t>Bộ Tài chính ban hành ngày 27/10/2025</w:t>
      </w:r>
      <w:r w:rsidRPr="00AF5D3C">
        <w:rPr>
          <w:rFonts w:ascii="Times New Roman" w:hAnsi="Times New Roman" w:cs="Times New Roman"/>
          <w:sz w:val="26"/>
          <w:szCs w:val="26"/>
        </w:rPr>
        <w:t xml:space="preserve">, hướng dẫn </w:t>
      </w:r>
      <w:r w:rsidRPr="00AF5D3C">
        <w:rPr>
          <w:rStyle w:val="Strong"/>
          <w:rFonts w:ascii="Times New Roman" w:hAnsi="Times New Roman" w:cs="Times New Roman"/>
          <w:b w:val="0"/>
          <w:bCs w:val="0"/>
          <w:sz w:val="26"/>
          <w:szCs w:val="26"/>
        </w:rPr>
        <w:t>chế độ kế toán doanh nghiệp</w:t>
      </w:r>
      <w:r w:rsidRPr="00AF5D3C">
        <w:rPr>
          <w:rFonts w:ascii="Times New Roman" w:hAnsi="Times New Roman" w:cs="Times New Roman"/>
          <w:sz w:val="26"/>
          <w:szCs w:val="26"/>
        </w:rPr>
        <w:t xml:space="preserve"> tại Việt Nam, có hiệu lực từ </w:t>
      </w:r>
      <w:r w:rsidRPr="00AF5D3C">
        <w:rPr>
          <w:rStyle w:val="Strong"/>
          <w:rFonts w:ascii="Times New Roman" w:hAnsi="Times New Roman" w:cs="Times New Roman"/>
          <w:b w:val="0"/>
          <w:bCs w:val="0"/>
          <w:sz w:val="26"/>
          <w:szCs w:val="26"/>
        </w:rPr>
        <w:t>01/01/2026</w:t>
      </w:r>
      <w:r w:rsidRPr="00AF5D3C">
        <w:rPr>
          <w:rFonts w:ascii="Times New Roman" w:hAnsi="Times New Roman" w:cs="Times New Roman"/>
          <w:sz w:val="26"/>
          <w:szCs w:val="26"/>
        </w:rPr>
        <w:t xml:space="preserve">. Thông tư này </w:t>
      </w:r>
      <w:r w:rsidRPr="00AF5D3C">
        <w:rPr>
          <w:rStyle w:val="Strong"/>
          <w:rFonts w:ascii="Times New Roman" w:hAnsi="Times New Roman" w:cs="Times New Roman"/>
          <w:b w:val="0"/>
          <w:bCs w:val="0"/>
          <w:sz w:val="26"/>
          <w:szCs w:val="26"/>
        </w:rPr>
        <w:t>thay thế hoàn toàn Thông tư 200/2014/TT-BTC</w:t>
      </w:r>
      <w:r w:rsidRPr="00AF5D3C">
        <w:rPr>
          <w:rFonts w:ascii="Times New Roman" w:hAnsi="Times New Roman" w:cs="Times New Roman"/>
          <w:sz w:val="26"/>
          <w:szCs w:val="26"/>
        </w:rPr>
        <w:t xml:space="preserve"> và các văn bản sửa đổi, cập nhật trước đó, đánh dấu một bước </w:t>
      </w:r>
      <w:r w:rsidRPr="00AF5D3C">
        <w:rPr>
          <w:rStyle w:val="Strong"/>
          <w:rFonts w:ascii="Times New Roman" w:hAnsi="Times New Roman" w:cs="Times New Roman"/>
          <w:b w:val="0"/>
          <w:bCs w:val="0"/>
          <w:sz w:val="26"/>
          <w:szCs w:val="26"/>
        </w:rPr>
        <w:t>cải cách toàn diện hệ thống kế toán doanh nghiệp</w:t>
      </w:r>
      <w:r w:rsidRPr="00AF5D3C">
        <w:rPr>
          <w:rFonts w:ascii="Times New Roman" w:hAnsi="Times New Roman" w:cs="Times New Roman"/>
          <w:sz w:val="26"/>
          <w:szCs w:val="26"/>
        </w:rPr>
        <w:t xml:space="preserve"> Việt Nam.</w:t>
      </w:r>
      <w:r w:rsidRPr="00AF5D3C">
        <w:rPr>
          <w:rFonts w:ascii="Times New Roman" w:hAnsi="Times New Roman" w:cs="Times New Roman"/>
          <w:sz w:val="26"/>
          <w:szCs w:val="26"/>
        </w:rPr>
        <w:t xml:space="preserve"> Trong đó, công tác kế toán thuế tiêu thụ đặc biệt cũng được thông tư hướng dẫn cụ thể. Bài viết làm rõ nhưng vấn đề liên quan đến công tác hạch toán thuế tiêu thụ đặc biệt</w:t>
      </w:r>
    </w:p>
    <w:p w14:paraId="2F1031D2" w14:textId="335ECBC6" w:rsidR="00336CE4" w:rsidRPr="00AF5D3C" w:rsidRDefault="00AF5D3C" w:rsidP="00A123F1">
      <w:pPr>
        <w:adjustRightInd w:val="0"/>
        <w:snapToGrid w:val="0"/>
        <w:spacing w:after="0" w:line="360" w:lineRule="auto"/>
        <w:rPr>
          <w:rFonts w:ascii="Times New Roman" w:eastAsia="Courier New" w:hAnsi="Times New Roman" w:cs="Times New Roman"/>
          <w:b/>
          <w:color w:val="000000" w:themeColor="text1"/>
          <w:kern w:val="0"/>
          <w:sz w:val="26"/>
          <w:szCs w:val="26"/>
          <w:lang w:eastAsia="vi-VN" w:bidi="vi-VN"/>
          <w14:ligatures w14:val="none"/>
        </w:rPr>
      </w:pPr>
      <w:r w:rsidRPr="00AF5D3C">
        <w:rPr>
          <w:rFonts w:ascii="Times New Roman" w:eastAsia="Courier New" w:hAnsi="Times New Roman" w:cs="Times New Roman"/>
          <w:b/>
          <w:color w:val="000000" w:themeColor="text1"/>
          <w:kern w:val="0"/>
          <w:sz w:val="26"/>
          <w:szCs w:val="26"/>
          <w:lang w:eastAsia="vi-VN" w:bidi="vi-VN"/>
          <w14:ligatures w14:val="none"/>
        </w:rPr>
        <w:t xml:space="preserve">Kế toán </w:t>
      </w:r>
      <w:r w:rsidR="00336CE4" w:rsidRPr="00AF5D3C">
        <w:rPr>
          <w:rFonts w:ascii="Times New Roman" w:eastAsia="Courier New" w:hAnsi="Times New Roman" w:cs="Times New Roman"/>
          <w:b/>
          <w:color w:val="000000" w:themeColor="text1"/>
          <w:kern w:val="0"/>
          <w:sz w:val="26"/>
          <w:szCs w:val="26"/>
          <w:lang w:eastAsia="vi-VN" w:bidi="vi-VN"/>
          <w14:ligatures w14:val="none"/>
        </w:rPr>
        <w:t>Thuế tiêu thụ đặc biệt</w:t>
      </w:r>
      <w:r w:rsidRPr="00AF5D3C">
        <w:rPr>
          <w:rFonts w:ascii="Times New Roman" w:eastAsia="Courier New" w:hAnsi="Times New Roman" w:cs="Times New Roman"/>
          <w:b/>
          <w:color w:val="000000" w:themeColor="text1"/>
          <w:kern w:val="0"/>
          <w:sz w:val="26"/>
          <w:szCs w:val="26"/>
          <w:lang w:eastAsia="vi-VN" w:bidi="vi-VN"/>
          <w14:ligatures w14:val="none"/>
        </w:rPr>
        <w:t xml:space="preserve"> được hoàn, được khấu trừ</w:t>
      </w:r>
      <w:r w:rsidR="00336CE4" w:rsidRPr="00AF5D3C">
        <w:rPr>
          <w:rFonts w:ascii="Times New Roman" w:eastAsia="Courier New" w:hAnsi="Times New Roman" w:cs="Times New Roman"/>
          <w:b/>
          <w:color w:val="000000" w:themeColor="text1"/>
          <w:kern w:val="0"/>
          <w:sz w:val="26"/>
          <w:szCs w:val="26"/>
          <w:lang w:eastAsia="vi-VN" w:bidi="vi-VN"/>
          <w14:ligatures w14:val="none"/>
        </w:rPr>
        <w:t xml:space="preserve"> của hàng nhập khẩu</w:t>
      </w:r>
    </w:p>
    <w:p w14:paraId="1B645471" w14:textId="4ADCCB4B" w:rsidR="00336CE4" w:rsidRPr="00AF5D3C" w:rsidRDefault="00336CE4" w:rsidP="00A123F1">
      <w:pPr>
        <w:adjustRightInd w:val="0"/>
        <w:snapToGrid w:val="0"/>
        <w:spacing w:after="0" w:line="360" w:lineRule="auto"/>
        <w:rPr>
          <w:rFonts w:ascii="Times New Roman" w:eastAsia="Courier New" w:hAnsi="Times New Roman" w:cs="Times New Roman"/>
          <w:b/>
          <w:color w:val="000000" w:themeColor="text1"/>
          <w:kern w:val="0"/>
          <w:sz w:val="26"/>
          <w:szCs w:val="26"/>
          <w:lang w:eastAsia="vi-VN" w:bidi="vi-VN"/>
          <w14:ligatures w14:val="none"/>
        </w:rPr>
      </w:pPr>
      <w:r w:rsidRPr="00AF5D3C">
        <w:rPr>
          <w:rFonts w:ascii="Times New Roman" w:eastAsia="Courier New" w:hAnsi="Times New Roman" w:cs="Times New Roman"/>
          <w:b/>
          <w:color w:val="000000" w:themeColor="text1"/>
          <w:kern w:val="0"/>
          <w:sz w:val="26"/>
          <w:szCs w:val="26"/>
          <w:lang w:eastAsia="vi-VN" w:bidi="vi-VN"/>
          <w14:ligatures w14:val="none"/>
        </w:rPr>
        <w:t>1. Tài khoản sử dụng</w:t>
      </w:r>
    </w:p>
    <w:p w14:paraId="319B5EC3" w14:textId="4DE2C958" w:rsidR="00336CE4" w:rsidRPr="00AF5D3C" w:rsidRDefault="00336CE4" w:rsidP="00A123F1">
      <w:pPr>
        <w:adjustRightInd w:val="0"/>
        <w:snapToGrid w:val="0"/>
        <w:spacing w:after="0" w:line="360" w:lineRule="auto"/>
        <w:rPr>
          <w:rFonts w:ascii="Times New Roman" w:eastAsia="Courier New" w:hAnsi="Times New Roman" w:cs="Times New Roman"/>
          <w:bCs/>
          <w:color w:val="000000" w:themeColor="text1"/>
          <w:kern w:val="0"/>
          <w:sz w:val="26"/>
          <w:szCs w:val="26"/>
          <w:lang w:eastAsia="vi-VN" w:bidi="vi-VN"/>
          <w14:ligatures w14:val="none"/>
        </w:rPr>
      </w:pPr>
      <w:r w:rsidRPr="00AF5D3C">
        <w:rPr>
          <w:rFonts w:ascii="Times New Roman" w:eastAsia="Courier New" w:hAnsi="Times New Roman" w:cs="Times New Roman"/>
          <w:bCs/>
          <w:color w:val="000000" w:themeColor="text1"/>
          <w:kern w:val="0"/>
          <w:sz w:val="26"/>
          <w:szCs w:val="26"/>
          <w:lang w:eastAsia="vi-VN" w:bidi="vi-VN"/>
          <w14:ligatures w14:val="none"/>
        </w:rPr>
        <w:t>Theo thông tư, thuế tiêu thụ của hàng nhập khẩu được hoàn, đươc khấu trừ phản ánh trên tài khoản 1383</w:t>
      </w:r>
    </w:p>
    <w:p w14:paraId="5CAE3568" w14:textId="11BA388A" w:rsidR="00336CE4" w:rsidRPr="00AF5D3C" w:rsidRDefault="00336CE4" w:rsidP="00A123F1">
      <w:pPr>
        <w:widowControl w:val="0"/>
        <w:adjustRightInd w:val="0"/>
        <w:snapToGrid w:val="0"/>
        <w:spacing w:after="0" w:line="360" w:lineRule="auto"/>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i/>
          <w:color w:val="000000" w:themeColor="text1"/>
          <w:kern w:val="0"/>
          <w:sz w:val="26"/>
          <w:szCs w:val="26"/>
          <w:lang w:eastAsia="vi-VN" w:bidi="vi-VN"/>
          <w14:ligatures w14:val="none"/>
        </w:rPr>
        <w:t xml:space="preserve">- </w:t>
      </w:r>
      <w:r w:rsidRPr="00AF5D3C">
        <w:rPr>
          <w:rFonts w:ascii="Times New Roman" w:eastAsia="Courier New" w:hAnsi="Times New Roman" w:cs="Times New Roman"/>
          <w:i/>
          <w:color w:val="000000" w:themeColor="text1"/>
          <w:kern w:val="0"/>
          <w:sz w:val="26"/>
          <w:szCs w:val="26"/>
          <w:lang w:val="vi-VN" w:eastAsia="vi-VN" w:bidi="vi-VN"/>
          <w14:ligatures w14:val="none"/>
        </w:rPr>
        <w:t>Tài khoản 1383 - Thuế TTĐB của hàng nhập khẩu:</w:t>
      </w:r>
      <w:r w:rsidRPr="00AF5D3C">
        <w:rPr>
          <w:rFonts w:ascii="Times New Roman" w:eastAsia="Courier New" w:hAnsi="Times New Roman" w:cs="Times New Roman"/>
          <w:color w:val="000000" w:themeColor="text1"/>
          <w:kern w:val="0"/>
          <w:sz w:val="26"/>
          <w:szCs w:val="26"/>
          <w:lang w:val="vi-VN" w:eastAsia="vi-VN" w:bidi="vi-VN"/>
          <w14:ligatures w14:val="none"/>
        </w:rPr>
        <w:t xml:space="preserve"> Phản ánh số thuế tiêu thụ đặc biệt của hàng nhập khẩu (ví dụ xăng nhập khẩu,...), (trừ trường hợp thuế TTĐB của hàng tạm nhập - tái xuất đã nộp) được khấu trừ hoặc hoàn theo quy định của pháp luật thuế.</w:t>
      </w:r>
    </w:p>
    <w:p w14:paraId="0869637A" w14:textId="6F3E6DF3" w:rsidR="00336CE4" w:rsidRPr="00AF5D3C" w:rsidRDefault="00336CE4" w:rsidP="00A123F1">
      <w:pPr>
        <w:widowControl w:val="0"/>
        <w:adjustRightInd w:val="0"/>
        <w:snapToGrid w:val="0"/>
        <w:spacing w:after="0" w:line="360" w:lineRule="auto"/>
        <w:jc w:val="both"/>
        <w:rPr>
          <w:rFonts w:ascii="Times New Roman" w:eastAsia="Courier New" w:hAnsi="Times New Roman" w:cs="Times New Roman"/>
          <w:bCs/>
          <w:i/>
          <w:iCs/>
          <w:color w:val="000000" w:themeColor="text1"/>
          <w:kern w:val="0"/>
          <w:sz w:val="26"/>
          <w:szCs w:val="26"/>
          <w:lang w:eastAsia="vi-VN" w:bidi="vi-VN"/>
          <w14:ligatures w14:val="none"/>
        </w:rPr>
      </w:pPr>
      <w:r w:rsidRPr="00AF5D3C">
        <w:rPr>
          <w:rFonts w:ascii="Times New Roman" w:eastAsia="Courier New" w:hAnsi="Times New Roman" w:cs="Times New Roman"/>
          <w:bCs/>
          <w:color w:val="000000" w:themeColor="text1"/>
          <w:kern w:val="0"/>
          <w:sz w:val="26"/>
          <w:szCs w:val="26"/>
          <w:lang w:eastAsia="vi-VN" w:bidi="vi-VN"/>
          <w14:ligatures w14:val="none"/>
        </w:rPr>
        <w:t xml:space="preserve">- </w:t>
      </w:r>
      <w:r w:rsidRPr="00AF5D3C">
        <w:rPr>
          <w:rFonts w:ascii="Times New Roman" w:eastAsia="Courier New" w:hAnsi="Times New Roman" w:cs="Times New Roman"/>
          <w:bCs/>
          <w:i/>
          <w:iCs/>
          <w:color w:val="000000" w:themeColor="text1"/>
          <w:kern w:val="0"/>
          <w:sz w:val="26"/>
          <w:szCs w:val="26"/>
          <w:lang w:val="vi-VN" w:eastAsia="vi-VN" w:bidi="vi-VN"/>
          <w14:ligatures w14:val="none"/>
        </w:rPr>
        <w:t>Kết cấu và nội dung phản ánh của Tài khoản 138</w:t>
      </w:r>
      <w:r w:rsidRPr="00AF5D3C">
        <w:rPr>
          <w:rFonts w:ascii="Times New Roman" w:eastAsia="Courier New" w:hAnsi="Times New Roman" w:cs="Times New Roman"/>
          <w:bCs/>
          <w:i/>
          <w:iCs/>
          <w:color w:val="000000" w:themeColor="text1"/>
          <w:kern w:val="0"/>
          <w:sz w:val="26"/>
          <w:szCs w:val="26"/>
          <w:lang w:eastAsia="vi-VN" w:bidi="vi-VN"/>
          <w14:ligatures w14:val="none"/>
        </w:rPr>
        <w:t>3</w:t>
      </w:r>
    </w:p>
    <w:p w14:paraId="25770E4A" w14:textId="7F1C613D"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i/>
          <w:iCs/>
          <w:color w:val="000000" w:themeColor="text1"/>
          <w:kern w:val="0"/>
          <w:sz w:val="26"/>
          <w:szCs w:val="26"/>
          <w:lang w:val="vi-VN" w:eastAsia="vi-VN" w:bidi="vi-VN"/>
          <w14:ligatures w14:val="none"/>
        </w:rPr>
      </w:pPr>
      <w:r w:rsidRPr="00AF5D3C">
        <w:rPr>
          <w:rFonts w:ascii="Times New Roman" w:eastAsia="Courier New" w:hAnsi="Times New Roman" w:cs="Times New Roman"/>
          <w:b/>
          <w:i/>
          <w:iCs/>
          <w:color w:val="000000" w:themeColor="text1"/>
          <w:kern w:val="0"/>
          <w:sz w:val="26"/>
          <w:szCs w:val="26"/>
          <w:lang w:val="vi-VN" w:eastAsia="vi-VN" w:bidi="vi-VN"/>
          <w14:ligatures w14:val="none"/>
        </w:rPr>
        <w:t>Bên Nợ:</w:t>
      </w:r>
      <w:r w:rsidRPr="00AF5D3C">
        <w:rPr>
          <w:rFonts w:ascii="Times New Roman" w:eastAsia="Courier New" w:hAnsi="Times New Roman" w:cs="Times New Roman"/>
          <w:color w:val="000000" w:themeColor="text1"/>
          <w:kern w:val="0"/>
          <w:sz w:val="26"/>
          <w:szCs w:val="26"/>
          <w:lang w:val="vi-VN" w:eastAsia="vi-VN" w:bidi="vi-VN"/>
          <w14:ligatures w14:val="none"/>
        </w:rPr>
        <w:t>Số thuế tiêu thụ đặc biệt của hàng nhập khẩu đã nộp được khấu trừ hoặc được hoàn theo quy định của pháp luật thuế;</w:t>
      </w:r>
    </w:p>
    <w:p w14:paraId="3B2D729F" w14:textId="05DAAB7C"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i/>
          <w:iCs/>
          <w:color w:val="000000" w:themeColor="text1"/>
          <w:kern w:val="0"/>
          <w:sz w:val="26"/>
          <w:szCs w:val="26"/>
          <w:lang w:val="vi-VN" w:eastAsia="vi-VN" w:bidi="vi-VN"/>
          <w14:ligatures w14:val="none"/>
        </w:rPr>
      </w:pPr>
      <w:r w:rsidRPr="00AF5D3C">
        <w:rPr>
          <w:rFonts w:ascii="Times New Roman" w:eastAsia="Courier New" w:hAnsi="Times New Roman" w:cs="Times New Roman"/>
          <w:b/>
          <w:i/>
          <w:iCs/>
          <w:color w:val="000000" w:themeColor="text1"/>
          <w:kern w:val="0"/>
          <w:sz w:val="26"/>
          <w:szCs w:val="26"/>
          <w:lang w:val="vi-VN" w:eastAsia="vi-VN" w:bidi="vi-VN"/>
          <w14:ligatures w14:val="none"/>
        </w:rPr>
        <w:t>Bên Có:</w:t>
      </w:r>
      <w:r w:rsidRPr="00AF5D3C">
        <w:rPr>
          <w:rFonts w:ascii="Times New Roman" w:eastAsia="Courier New" w:hAnsi="Times New Roman" w:cs="Times New Roman"/>
          <w:color w:val="000000" w:themeColor="text1"/>
          <w:kern w:val="0"/>
          <w:sz w:val="26"/>
          <w:szCs w:val="26"/>
          <w:lang w:val="vi-VN" w:eastAsia="vi-VN" w:bidi="vi-VN"/>
          <w14:ligatures w14:val="none"/>
        </w:rPr>
        <w:t>Số thuế tiêu thụ đặc biệt của hàng nhập khẩu đã khấu trừ hoặc đã hoàn theo quy định của pháp luật thuế;</w:t>
      </w:r>
    </w:p>
    <w:p w14:paraId="0D785074" w14:textId="30F168A6"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i/>
          <w:iCs/>
          <w:color w:val="000000" w:themeColor="text1"/>
          <w:kern w:val="0"/>
          <w:sz w:val="26"/>
          <w:szCs w:val="26"/>
          <w:lang w:val="vi-VN" w:eastAsia="vi-VN" w:bidi="vi-VN"/>
          <w14:ligatures w14:val="none"/>
        </w:rPr>
      </w:pPr>
      <w:r w:rsidRPr="00AF5D3C">
        <w:rPr>
          <w:rFonts w:ascii="Times New Roman" w:eastAsia="Courier New" w:hAnsi="Times New Roman" w:cs="Times New Roman"/>
          <w:b/>
          <w:i/>
          <w:iCs/>
          <w:color w:val="000000" w:themeColor="text1"/>
          <w:kern w:val="0"/>
          <w:sz w:val="26"/>
          <w:szCs w:val="26"/>
          <w:lang w:val="vi-VN" w:eastAsia="vi-VN" w:bidi="vi-VN"/>
          <w14:ligatures w14:val="none"/>
        </w:rPr>
        <w:t>Số dư bên Nợ:</w:t>
      </w:r>
      <w:r w:rsidRPr="00AF5D3C">
        <w:rPr>
          <w:rFonts w:ascii="Times New Roman" w:eastAsia="Courier New" w:hAnsi="Times New Roman" w:cs="Times New Roman"/>
          <w:color w:val="000000" w:themeColor="text1"/>
          <w:kern w:val="0"/>
          <w:sz w:val="26"/>
          <w:szCs w:val="26"/>
          <w:lang w:val="vi-VN" w:eastAsia="vi-VN" w:bidi="vi-VN"/>
          <w14:ligatures w14:val="none"/>
        </w:rPr>
        <w:t>Các khoản nợ phải thu khác chưa thu được hiện còn tại thời điểm kết thúc kỳ kế toán.</w:t>
      </w:r>
    </w:p>
    <w:p w14:paraId="028543FC" w14:textId="11A27485" w:rsidR="00336CE4" w:rsidRPr="00AF5D3C" w:rsidRDefault="00336CE4" w:rsidP="00A123F1">
      <w:pPr>
        <w:widowControl w:val="0"/>
        <w:adjustRightInd w:val="0"/>
        <w:snapToGrid w:val="0"/>
        <w:spacing w:after="0" w:line="360" w:lineRule="auto"/>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b/>
          <w:color w:val="000000" w:themeColor="text1"/>
          <w:kern w:val="0"/>
          <w:sz w:val="26"/>
          <w:szCs w:val="26"/>
          <w:lang w:eastAsia="vi-VN" w:bidi="vi-VN"/>
          <w14:ligatures w14:val="none"/>
        </w:rPr>
        <w:t>2</w:t>
      </w:r>
      <w:r w:rsidRPr="00AF5D3C">
        <w:rPr>
          <w:rFonts w:ascii="Times New Roman" w:eastAsia="Courier New" w:hAnsi="Times New Roman" w:cs="Times New Roman"/>
          <w:b/>
          <w:color w:val="000000" w:themeColor="text1"/>
          <w:kern w:val="0"/>
          <w:sz w:val="26"/>
          <w:szCs w:val="26"/>
          <w:lang w:val="vi-VN" w:eastAsia="vi-VN" w:bidi="vi-VN"/>
          <w14:ligatures w14:val="none"/>
        </w:rPr>
        <w:t>. Phương pháp kế toán một số giao dịch kinh tế chủ yếu</w:t>
      </w:r>
    </w:p>
    <w:p w14:paraId="584467E3" w14:textId="490CFA7D"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Kế toán thuế tiêu thụ đặc biệt của hàng nhập khẩu</w:t>
      </w:r>
    </w:p>
    <w:p w14:paraId="53524CE6" w14:textId="77777777"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 Đối với số thuế tiêu thụ đặc biệt phải nộp ở khâu nhập khẩu của các mặt hàng sẽ được khấu trừ hoặc được hoàn theo quy định của pháp luật thuế, doanh nghiệp căn cứ vào hóa đơn mua hàng nhập khẩu và thông báo nộp thuế của cơ quan có thẩm quyền, xác định số thuế tiêu thụ đặc biệt phải nộp của hàng nhập khẩu, ghi:</w:t>
      </w:r>
    </w:p>
    <w:p w14:paraId="5E5846A6" w14:textId="77777777" w:rsidR="00AF5D3C"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lastRenderedPageBreak/>
        <w:t xml:space="preserve">Nợ TK 1383 - Thuế TTĐB của hàng nhập khẩu </w:t>
      </w:r>
    </w:p>
    <w:p w14:paraId="175D00CE" w14:textId="15F11FA9"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Có TK 3332 - Thuế tiêu thụ đặc biệt.</w:t>
      </w:r>
    </w:p>
    <w:p w14:paraId="65F48BDE" w14:textId="77777777"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 Khi nộp thuế TTĐB của hàng nhập khẩu, căn cứ vào chứng từ liên quan, ghi:</w:t>
      </w:r>
    </w:p>
    <w:p w14:paraId="71A6A3DB" w14:textId="77777777"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Nợ TK 3332 - Thuế tiêu thụ đặc biệt</w:t>
      </w:r>
    </w:p>
    <w:p w14:paraId="20E8EB17" w14:textId="77777777"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Có các TK 111, 112,...</w:t>
      </w:r>
    </w:p>
    <w:p w14:paraId="228FA5CD" w14:textId="77777777"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 Trong kỳ, phản ánh số thuế TTĐB của hàng nhập khẩu (ví dụ như xăng sinh học) đã nộp ở khâu nhập khẩu được khấu trừ với số thuế TTĐB phải nộp ở khâu bán ra, ghi:</w:t>
      </w:r>
    </w:p>
    <w:p w14:paraId="7BD87825" w14:textId="77777777"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Nợ TK 3332 - Thuế tiêu thụ đặc biệt (phần được khấu trừ)</w:t>
      </w:r>
    </w:p>
    <w:p w14:paraId="3A861901" w14:textId="77777777"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Nợ TK 632 - Giá vốn hàng bán (phần chênh lệch giữa số thuế TTĐB được khấu trừ đã nộp ở khâu nhập khẩu lớn hơn số thuế TTĐB của hàng nhập khẩu phải nộp ở khâu bán ra (trừ mặt hàng được hoàn thuế TTĐB ở khâu nhập khẩu, ví dụ như xăng sinh học))</w:t>
      </w:r>
    </w:p>
    <w:p w14:paraId="457A150D" w14:textId="77777777"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Có TK 1383 - Thuế TTĐB của hàng nhập khẩu (số thuế TTĐB được khấu trừ trong kỳ của hàng nhập khẩu).</w:t>
      </w:r>
    </w:p>
    <w:p w14:paraId="77867DD1" w14:textId="77777777"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 Trường hợp trong kỳ số thuế TTĐB của hàng nhập khẩu đã nộp ở khâu nhập khẩu nhỏ hơn số thuế TTĐB phải nộp ở khâu bán ra thì doanh nghiệp phải nộp phần chênh lệch vào NSNN, ghi:</w:t>
      </w:r>
    </w:p>
    <w:p w14:paraId="7D95C2EB" w14:textId="77777777"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Nợ TK 3332 - Thuế tiêu thụ đặc biệt</w:t>
      </w:r>
    </w:p>
    <w:p w14:paraId="7563A548" w14:textId="77777777"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Có các TK 111, 112</w:t>
      </w:r>
    </w:p>
    <w:p w14:paraId="0AC8BB5D" w14:textId="77777777"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 Trường hợp doanh nghiệp được hoàn số thuế TTĐB của mặt hàng (ví dụ xăng sinh học) đã nộp ở khâu nhập khẩu, ghi:</w:t>
      </w:r>
    </w:p>
    <w:p w14:paraId="51C88A2B" w14:textId="77777777"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Nợ các TK 111, 112,...</w:t>
      </w:r>
    </w:p>
    <w:p w14:paraId="156973FB" w14:textId="0E737914" w:rsidR="00336CE4" w:rsidRPr="00AF5D3C" w:rsidRDefault="00336CE4" w:rsidP="00A123F1">
      <w:pPr>
        <w:widowControl w:val="0"/>
        <w:adjustRightInd w:val="0"/>
        <w:snapToGrid w:val="0"/>
        <w:spacing w:after="0" w:line="360" w:lineRule="auto"/>
        <w:ind w:firstLine="720"/>
        <w:jc w:val="both"/>
        <w:rPr>
          <w:rFonts w:ascii="Times New Roman" w:eastAsia="Courier New" w:hAnsi="Times New Roman" w:cs="Times New Roman"/>
          <w:color w:val="000000" w:themeColor="text1"/>
          <w:kern w:val="0"/>
          <w:sz w:val="26"/>
          <w:szCs w:val="26"/>
          <w:lang w:val="vi-VN" w:eastAsia="vi-VN" w:bidi="vi-VN"/>
          <w14:ligatures w14:val="none"/>
        </w:rPr>
      </w:pPr>
      <w:r w:rsidRPr="00AF5D3C">
        <w:rPr>
          <w:rFonts w:ascii="Times New Roman" w:eastAsia="Courier New" w:hAnsi="Times New Roman" w:cs="Times New Roman"/>
          <w:color w:val="000000" w:themeColor="text1"/>
          <w:kern w:val="0"/>
          <w:sz w:val="26"/>
          <w:szCs w:val="26"/>
          <w:lang w:val="vi-VN" w:eastAsia="vi-VN" w:bidi="vi-VN"/>
          <w14:ligatures w14:val="none"/>
        </w:rPr>
        <w:t>Có TK 1383 - Thuế TTĐB của hàng nhập khẩu.</w:t>
      </w:r>
    </w:p>
    <w:p w14:paraId="7EF8BA3F" w14:textId="57F5B6AF" w:rsidR="00AF5D3C" w:rsidRPr="00AF5D3C" w:rsidRDefault="00AF5D3C" w:rsidP="00A123F1">
      <w:pPr>
        <w:widowControl w:val="0"/>
        <w:adjustRightInd w:val="0"/>
        <w:snapToGrid w:val="0"/>
        <w:spacing w:after="0" w:line="360" w:lineRule="auto"/>
        <w:jc w:val="both"/>
        <w:rPr>
          <w:rFonts w:ascii="Times New Roman" w:eastAsia="Courier New" w:hAnsi="Times New Roman" w:cs="Times New Roman"/>
          <w:b/>
          <w:color w:val="000000" w:themeColor="text1"/>
          <w:kern w:val="0"/>
          <w:sz w:val="26"/>
          <w:szCs w:val="26"/>
          <w:lang w:eastAsia="vi-VN" w:bidi="vi-VN"/>
          <w14:ligatures w14:val="none"/>
        </w:rPr>
      </w:pPr>
      <w:r w:rsidRPr="00AF5D3C">
        <w:rPr>
          <w:rFonts w:ascii="Times New Roman" w:eastAsia="Courier New" w:hAnsi="Times New Roman" w:cs="Times New Roman"/>
          <w:b/>
          <w:color w:val="000000" w:themeColor="text1"/>
          <w:kern w:val="0"/>
          <w:sz w:val="26"/>
          <w:szCs w:val="26"/>
          <w:lang w:eastAsia="vi-VN" w:bidi="vi-VN"/>
          <w14:ligatures w14:val="none"/>
        </w:rPr>
        <w:t xml:space="preserve">Kế toán Thuế tiêu thụ đặc biệt </w:t>
      </w:r>
      <w:r w:rsidRPr="00AF5D3C">
        <w:rPr>
          <w:rFonts w:ascii="Times New Roman" w:eastAsia="Courier New" w:hAnsi="Times New Roman" w:cs="Times New Roman"/>
          <w:b/>
          <w:color w:val="000000" w:themeColor="text1"/>
          <w:kern w:val="0"/>
          <w:sz w:val="26"/>
          <w:szCs w:val="26"/>
          <w:lang w:eastAsia="vi-VN" w:bidi="vi-VN"/>
          <w14:ligatures w14:val="none"/>
        </w:rPr>
        <w:t xml:space="preserve">phải nộp </w:t>
      </w:r>
    </w:p>
    <w:p w14:paraId="070B79F1" w14:textId="77777777" w:rsidR="00AF5D3C" w:rsidRPr="00AF5D3C" w:rsidRDefault="00AF5D3C" w:rsidP="00A123F1">
      <w:pPr>
        <w:adjustRightInd w:val="0"/>
        <w:snapToGrid w:val="0"/>
        <w:spacing w:after="0" w:line="360" w:lineRule="auto"/>
        <w:rPr>
          <w:rFonts w:ascii="Times New Roman" w:eastAsia="Courier New" w:hAnsi="Times New Roman" w:cs="Times New Roman"/>
          <w:b/>
          <w:color w:val="000000" w:themeColor="text1"/>
          <w:kern w:val="0"/>
          <w:sz w:val="26"/>
          <w:szCs w:val="26"/>
          <w:lang w:eastAsia="vi-VN" w:bidi="vi-VN"/>
          <w14:ligatures w14:val="none"/>
        </w:rPr>
      </w:pPr>
      <w:r w:rsidRPr="00AF5D3C">
        <w:rPr>
          <w:rFonts w:ascii="Times New Roman" w:eastAsia="Courier New" w:hAnsi="Times New Roman" w:cs="Times New Roman"/>
          <w:b/>
          <w:color w:val="000000" w:themeColor="text1"/>
          <w:kern w:val="0"/>
          <w:sz w:val="26"/>
          <w:szCs w:val="26"/>
          <w:lang w:eastAsia="vi-VN" w:bidi="vi-VN"/>
          <w14:ligatures w14:val="none"/>
        </w:rPr>
        <w:t>1. Tài khoản sử dụng</w:t>
      </w:r>
    </w:p>
    <w:p w14:paraId="08B8DF6A" w14:textId="2B2EDFF2" w:rsidR="00336CE4" w:rsidRPr="00AF5D3C" w:rsidRDefault="00AF5D3C" w:rsidP="00A123F1">
      <w:pPr>
        <w:adjustRightInd w:val="0"/>
        <w:snapToGrid w:val="0"/>
        <w:spacing w:after="0" w:line="360" w:lineRule="auto"/>
        <w:rPr>
          <w:rFonts w:ascii="Times New Roman" w:hAnsi="Times New Roman" w:cs="Times New Roman"/>
          <w:bCs/>
          <w:color w:val="000000" w:themeColor="text1"/>
          <w:sz w:val="26"/>
          <w:szCs w:val="26"/>
          <w:lang w:eastAsia="vi-VN"/>
        </w:rPr>
      </w:pPr>
      <w:r w:rsidRPr="00AF5D3C">
        <w:rPr>
          <w:rFonts w:ascii="Times New Roman" w:hAnsi="Times New Roman" w:cs="Times New Roman"/>
          <w:bCs/>
          <w:color w:val="000000" w:themeColor="text1"/>
          <w:sz w:val="26"/>
          <w:szCs w:val="26"/>
          <w:lang w:eastAsia="vi-VN"/>
        </w:rPr>
        <w:t xml:space="preserve">Tk 333: thuế và các khoản phải nộp nhà nước </w:t>
      </w:r>
    </w:p>
    <w:p w14:paraId="268942C6" w14:textId="1D300D62" w:rsidR="00AF5D3C" w:rsidRPr="00AF5D3C" w:rsidRDefault="00AF5D3C" w:rsidP="00A123F1">
      <w:pPr>
        <w:adjustRightInd w:val="0"/>
        <w:snapToGrid w:val="0"/>
        <w:spacing w:after="0" w:line="360" w:lineRule="auto"/>
        <w:jc w:val="both"/>
        <w:rPr>
          <w:rFonts w:ascii="Times New Roman" w:hAnsi="Times New Roman" w:cs="Times New Roman"/>
          <w:bCs/>
          <w:color w:val="000000" w:themeColor="text1"/>
          <w:sz w:val="26"/>
          <w:szCs w:val="26"/>
          <w:lang w:val="vi-VN" w:eastAsia="vi-VN"/>
        </w:rPr>
      </w:pPr>
      <w:r w:rsidRPr="00AF5D3C">
        <w:rPr>
          <w:rFonts w:ascii="Times New Roman" w:hAnsi="Times New Roman" w:cs="Times New Roman"/>
          <w:bCs/>
          <w:i/>
          <w:color w:val="000000" w:themeColor="text1"/>
          <w:sz w:val="26"/>
          <w:szCs w:val="26"/>
          <w:lang w:val="vi-VN" w:eastAsia="vi-VN"/>
        </w:rPr>
        <w:t>Tài khoản 3332 - Thuế tiêu thụ đặc biệt:</w:t>
      </w:r>
      <w:r w:rsidRPr="00AF5D3C">
        <w:rPr>
          <w:rFonts w:ascii="Times New Roman" w:hAnsi="Times New Roman" w:cs="Times New Roman"/>
          <w:bCs/>
          <w:color w:val="000000" w:themeColor="text1"/>
          <w:sz w:val="26"/>
          <w:szCs w:val="26"/>
          <w:lang w:val="vi-VN" w:eastAsia="vi-VN"/>
        </w:rPr>
        <w:t xml:space="preserve"> Phản ánh số thuế tiêu thụ đặc biệt phải nộp, đã nộp và còn phải nộp vào Ngân sách Nhà nước.</w:t>
      </w:r>
    </w:p>
    <w:p w14:paraId="477C204E"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b/>
          <w:color w:val="000000" w:themeColor="text1"/>
          <w:sz w:val="26"/>
          <w:szCs w:val="26"/>
          <w:lang w:val="vi-VN" w:eastAsia="vi-VN"/>
        </w:rPr>
        <w:t>Bên Nợ:</w:t>
      </w:r>
    </w:p>
    <w:p w14:paraId="7FF0363C"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Số thuế GTGT đã được khấu trừ trong kỳ;</w:t>
      </w:r>
    </w:p>
    <w:p w14:paraId="3D5D9D33"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lastRenderedPageBreak/>
        <w:t>- Số thuế, phí, lệ phí và các khoản phải nộp, đã nộp vào Ngân sách Nhà nước;</w:t>
      </w:r>
    </w:p>
    <w:p w14:paraId="4B647BAD"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Số thuế được giảm trừ vào số thuế phải nộp;</w:t>
      </w:r>
    </w:p>
    <w:p w14:paraId="68E986FE"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xml:space="preserve">- Số thuế GTGT của hàng bán bị trả lại, bị giảm giá, chiết khấu thương mại. </w:t>
      </w:r>
    </w:p>
    <w:p w14:paraId="61ECB4BC"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b/>
          <w:color w:val="000000" w:themeColor="text1"/>
          <w:sz w:val="26"/>
          <w:szCs w:val="26"/>
          <w:lang w:val="vi-VN" w:eastAsia="vi-VN"/>
        </w:rPr>
        <w:t>Bên Có:</w:t>
      </w:r>
    </w:p>
    <w:p w14:paraId="50DE70CE"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Số thuế GTGT đầu ra và số thuế GTGT hàng nhập khẩu phải nộp;</w:t>
      </w:r>
    </w:p>
    <w:p w14:paraId="009A66E2"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Số thuế, phí, lệ phí và các khoản khác phải nộp vào Ngân sách Nhà nước.</w:t>
      </w:r>
    </w:p>
    <w:p w14:paraId="3E6989A0"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b/>
          <w:color w:val="000000" w:themeColor="text1"/>
          <w:sz w:val="26"/>
          <w:szCs w:val="26"/>
          <w:lang w:val="vi-VN" w:eastAsia="vi-VN"/>
        </w:rPr>
        <w:t>Số dư bên Có:</w:t>
      </w:r>
    </w:p>
    <w:p w14:paraId="71D18854"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Số thuế, phí, lệ phí và các khoản khác còn phải nộp vào Ngân sách Nhà nước tại thời điểm kết thúc kỳ kế toán.</w:t>
      </w:r>
    </w:p>
    <w:p w14:paraId="2C7D9093"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xml:space="preserve">- </w:t>
      </w:r>
      <w:r w:rsidRPr="00AF5D3C">
        <w:rPr>
          <w:rFonts w:ascii="Times New Roman" w:hAnsi="Times New Roman" w:cs="Times New Roman"/>
          <w:i/>
          <w:color w:val="000000" w:themeColor="text1"/>
          <w:sz w:val="26"/>
          <w:szCs w:val="26"/>
          <w:lang w:val="vi-VN" w:eastAsia="vi-VN"/>
        </w:rPr>
        <w:t>Tài khoản 3332 - Thuế tiêu thụ đặc biệt:</w:t>
      </w:r>
      <w:r w:rsidRPr="00AF5D3C">
        <w:rPr>
          <w:rFonts w:ascii="Times New Roman" w:hAnsi="Times New Roman" w:cs="Times New Roman"/>
          <w:color w:val="000000" w:themeColor="text1"/>
          <w:sz w:val="26"/>
          <w:szCs w:val="26"/>
          <w:lang w:val="vi-VN" w:eastAsia="vi-VN"/>
        </w:rPr>
        <w:t xml:space="preserve"> Phản ánh số thuế tiêu thụ đặc biệt phải nộp, đã nộp và còn phải nộp vào Ngân sách Nhà nước.</w:t>
      </w:r>
    </w:p>
    <w:p w14:paraId="2F792340" w14:textId="4CF400D6" w:rsidR="00336CE4" w:rsidRPr="00AF5D3C" w:rsidRDefault="00AF5D3C" w:rsidP="00A123F1">
      <w:pPr>
        <w:adjustRightInd w:val="0"/>
        <w:snapToGrid w:val="0"/>
        <w:spacing w:after="0" w:line="360" w:lineRule="auto"/>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b/>
          <w:color w:val="000000" w:themeColor="text1"/>
          <w:sz w:val="26"/>
          <w:szCs w:val="26"/>
          <w:lang w:eastAsia="vi-VN"/>
        </w:rPr>
        <w:t xml:space="preserve">2. </w:t>
      </w:r>
      <w:r w:rsidR="00336CE4" w:rsidRPr="00AF5D3C">
        <w:rPr>
          <w:rFonts w:ascii="Times New Roman" w:hAnsi="Times New Roman" w:cs="Times New Roman"/>
          <w:b/>
          <w:color w:val="000000" w:themeColor="text1"/>
          <w:sz w:val="26"/>
          <w:szCs w:val="26"/>
          <w:lang w:val="vi-VN" w:eastAsia="vi-VN"/>
        </w:rPr>
        <w:t>Phương pháp kế toán một số giao dịch kinh tế chủ yếu</w:t>
      </w:r>
    </w:p>
    <w:p w14:paraId="2D191195" w14:textId="73F1C862" w:rsidR="00336CE4" w:rsidRPr="00AF5D3C" w:rsidRDefault="00A123F1"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Pr>
          <w:rFonts w:ascii="Times New Roman" w:hAnsi="Times New Roman" w:cs="Times New Roman"/>
          <w:color w:val="000000" w:themeColor="text1"/>
          <w:sz w:val="26"/>
          <w:szCs w:val="26"/>
          <w:lang w:eastAsia="vi-VN"/>
        </w:rPr>
        <w:t>2</w:t>
      </w:r>
      <w:r w:rsidR="00336CE4" w:rsidRPr="00AF5D3C">
        <w:rPr>
          <w:rFonts w:ascii="Times New Roman" w:hAnsi="Times New Roman" w:cs="Times New Roman"/>
          <w:color w:val="000000" w:themeColor="text1"/>
          <w:sz w:val="26"/>
          <w:szCs w:val="26"/>
          <w:lang w:val="vi-VN" w:eastAsia="vi-VN"/>
        </w:rPr>
        <w:t>.</w:t>
      </w:r>
      <w:r>
        <w:rPr>
          <w:rFonts w:ascii="Times New Roman" w:hAnsi="Times New Roman" w:cs="Times New Roman"/>
          <w:color w:val="000000" w:themeColor="text1"/>
          <w:sz w:val="26"/>
          <w:szCs w:val="26"/>
          <w:lang w:eastAsia="vi-VN"/>
        </w:rPr>
        <w:t xml:space="preserve">1 </w:t>
      </w:r>
      <w:r w:rsidR="00336CE4" w:rsidRPr="00AF5D3C">
        <w:rPr>
          <w:rFonts w:ascii="Times New Roman" w:hAnsi="Times New Roman" w:cs="Times New Roman"/>
          <w:color w:val="000000" w:themeColor="text1"/>
          <w:sz w:val="26"/>
          <w:szCs w:val="26"/>
          <w:lang w:val="vi-VN" w:eastAsia="vi-VN"/>
        </w:rPr>
        <w:t>Thuế tiêu thụ đặc biệt (Thuế TTĐB) (TK 3332)</w:t>
      </w:r>
    </w:p>
    <w:p w14:paraId="35C45294" w14:textId="1DA14A05"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Nguyên tắc kế toán</w:t>
      </w:r>
    </w:p>
    <w:p w14:paraId="47A0CAA3"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Tài khoản này sử dụng cho người có nghĩa vụ nộp thuế TTĐB theo quy định của pháp luật. Trong giao dịch xuất nhập khẩu ủy thác, tài khoản này chỉ sử dụng cho bên giao ủy thác, không áp dụng cho bên nhận ủy thác.</w:t>
      </w:r>
    </w:p>
    <w:p w14:paraId="7E8AA501"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Khi doanh nghiệp bán sản phẩm, hàng hóa, dịch vụ chịu thuế TTĐB, doanh nghiệp ghi nhận doanh thu bán hàng và cung cấp dịch vụ không bao gồm thuế TTĐB phải nộp. Trường hợp không tách ngay được số thuế TTĐB phải nộp tại thời điểm ghi nhận doanh thu, doanh nghiệp được ghi nhận doanh thu bao gồm cả thuế TTĐB và định kỳ ghi giảm doanh thu đối với số thuế TTĐB phải nộp. Trong mọi trường hợp, khi lập Báo cáo kết quả hoạt động kinh doanh, chỉ tiêu “Doanh thu bán hàng và cung cấp dịch vụ” và chỉ tiêu “Các khoản giảm trừ doanh thu” đều không bao gồm số thuế TTĐB phải nộp.</w:t>
      </w:r>
    </w:p>
    <w:p w14:paraId="27E916BE"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Việc kế toán thuế TTĐB của hàng nhập khẩu (ví dụ mặt hàng xăng theo quy định của pháp luật thuế) được hướng dẫn tại Tài khoản 1383 - Thuế TTĐB của hàng nhập khẩu.</w:t>
      </w:r>
    </w:p>
    <w:p w14:paraId="341A48C5"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xml:space="preserve">- Các doanh nghiệp nhập khẩu hoặc mua hàng hóa nội địa, TSCĐ thuộc diện chịu thuế TTĐB thì được ghi nhận số thuế phải nộp vào giá gốc hàng tồn kho. Trường hợp doanh nghiệp nhập khẩu hàng hộ nhưng không có quyền sở hữu hàng hóa, ví dụ giao dịch </w:t>
      </w:r>
      <w:r w:rsidRPr="00AF5D3C">
        <w:rPr>
          <w:rFonts w:ascii="Times New Roman" w:hAnsi="Times New Roman" w:cs="Times New Roman"/>
          <w:color w:val="000000" w:themeColor="text1"/>
          <w:sz w:val="26"/>
          <w:szCs w:val="26"/>
          <w:lang w:val="vi-VN" w:eastAsia="vi-VN"/>
        </w:rPr>
        <w:lastRenderedPageBreak/>
        <w:t>tạm nhập - tái xuất hộ bên thứ ba thì số thuế nhập khẩu phải nộp không được ghi nhận vào giá trị hàng tồn kho mà được ghi nhận là khoản phải thu khác.</w:t>
      </w:r>
    </w:p>
    <w:p w14:paraId="6F668DEC"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Kế toán số thuế TTĐB được hoàn, được giảm thực hiện theo nguyên tắc:</w:t>
      </w:r>
    </w:p>
    <w:p w14:paraId="4C5F8734"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Thuế TTĐB đã nộp khi nhập khẩu hàng hóa, dịch vụ, nếu được hoàn ghi giảm giá vốn hàng bán (nếu xuất hàng để bán) hoặc giảm giá trị hàng hóa (nếu xuất trả lại do vay, mượn,...);</w:t>
      </w:r>
    </w:p>
    <w:p w14:paraId="07D2A219"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xml:space="preserve">+ Thuế TTĐB </w:t>
      </w:r>
      <w:r w:rsidRPr="00AF5D3C">
        <w:rPr>
          <w:rFonts w:ascii="Times New Roman" w:hAnsi="Times New Roman" w:cs="Times New Roman"/>
          <w:iCs/>
          <w:color w:val="000000" w:themeColor="text1"/>
          <w:sz w:val="26"/>
          <w:szCs w:val="26"/>
          <w:lang w:val="vi-VN" w:eastAsia="vi-VN"/>
        </w:rPr>
        <w:t>đã nộp khi nhập</w:t>
      </w:r>
      <w:r w:rsidRPr="00AF5D3C">
        <w:rPr>
          <w:rFonts w:ascii="Times New Roman" w:hAnsi="Times New Roman" w:cs="Times New Roman"/>
          <w:color w:val="000000" w:themeColor="text1"/>
          <w:sz w:val="26"/>
          <w:szCs w:val="26"/>
          <w:lang w:val="vi-VN" w:eastAsia="vi-VN"/>
        </w:rPr>
        <w:t xml:space="preserve"> khẩu TSCĐ, nếu được hoàn ghi giảm chi phí khác (nếu bán TSCĐ) hoặc giảm nguyên giá TSCĐ (nếu xuất trả lại);</w:t>
      </w:r>
    </w:p>
    <w:p w14:paraId="36A14225"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Thuế TTĐB đã nộp khi nhập khẩu hàng hóa, TSCĐ nhưng đơn vị không có quyền sở hữu, khi được hoàn ghi giảm khoản phải thu khác;</w:t>
      </w:r>
    </w:p>
    <w:p w14:paraId="63734D98"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Thuế TTĐB phải nộp khi bán hàng hóa, cung cấp dịch vụ nhưng sau đó được hoàn, được giảm thì ghi nhận vào thu nhập khác.</w:t>
      </w:r>
    </w:p>
    <w:p w14:paraId="5974BD59" w14:textId="7D6E579A"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2.2. Phương pháp kế toán thuế TTĐB</w:t>
      </w:r>
    </w:p>
    <w:p w14:paraId="6E90E635"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a) Kế toán thuế TTĐB phải nộp khi bán hàng hóa, cung cấp dịch vụ:</w:t>
      </w:r>
    </w:p>
    <w:p w14:paraId="47DC6827"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Trường hợp tách ngay được thuế TTĐB phải nộp tại thời điểm giao dịch phát sinh, doanh nghiệp phản ánh doanh thu bán hàng và cung cấp dịch vụ không bao gồm thuế TTĐB, ghi:</w:t>
      </w:r>
    </w:p>
    <w:p w14:paraId="6D948565"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Nợ các TK 111, 112, 131</w:t>
      </w:r>
    </w:p>
    <w:p w14:paraId="75CE5CBD"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xml:space="preserve">Có TK 511 - Doanh thu bán hàng và cung cấp dịch vụ </w:t>
      </w:r>
    </w:p>
    <w:p w14:paraId="08C8B1FA"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TK 3332 - Thuế tiêu thụ đặc biệt.</w:t>
      </w:r>
    </w:p>
    <w:p w14:paraId="16608C47"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Trường hợp không tách ngay thuế TTĐB phải nộp tại thời điểm giao dịch phát sinh, doanh nghiệp phản ánh doanh thu bán hàng và cung cấp dịch vụ bao gồm cả thuế TTĐB. Định kỳ, khi xác định số thuế TTĐB phải nộp, doanh nghiệp ghi giảm doanh thu, ghi:</w:t>
      </w:r>
    </w:p>
    <w:p w14:paraId="10F24C13"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Nợ TK 511 - Doanh thu bán hàng và cung cấp dịch vụ</w:t>
      </w:r>
    </w:p>
    <w:p w14:paraId="3A5D24EF"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TK 3332 - Thuế tiêu thụ đặc biệt.</w:t>
      </w:r>
    </w:p>
    <w:p w14:paraId="225EA8DC"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b) Khi nhập khẩu hàng hóa thuộc đối tượng chịu thuế TTĐB (trừ mặt hàng xăng theo quy định của pháp luật thuế), doanh nghiệp căn cứ vào số thuế TTĐB phải nộp của hàng nhập khẩu, ghi:</w:t>
      </w:r>
    </w:p>
    <w:p w14:paraId="2480D711"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lastRenderedPageBreak/>
        <w:t>Nợ các TK 152, 156, 211,...</w:t>
      </w:r>
    </w:p>
    <w:p w14:paraId="7DC7642A"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TK 3332 - Thuế tiêu thụ đặc biệt.</w:t>
      </w:r>
    </w:p>
    <w:p w14:paraId="655A99EA"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Đối với hàng tạm nhập - tái xuất không thuộc quyền sở hữu của đơn vị, ví dụ như hàng quá cảnh được tái xuất ngay tại kho ngoại quan, khi nộp thuế TTĐB của hàng nhập khẩu, ghi:</w:t>
      </w:r>
    </w:p>
    <w:p w14:paraId="5FCF8D2F"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Nợ TK 138 - Phải thu khác (1388)</w:t>
      </w:r>
    </w:p>
    <w:p w14:paraId="3868227C"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TK 3332 - Thuế tiêu thụ đặc biệt.</w:t>
      </w:r>
    </w:p>
    <w:p w14:paraId="0DFFC3CB"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 Khi nộp tiền thuế TTĐB vào Ngân sách Nhà nước, ghi:</w:t>
      </w:r>
    </w:p>
    <w:p w14:paraId="280706EF"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Nợ TK 3332 - Thuế tiêu thụ đặc biệt</w:t>
      </w:r>
    </w:p>
    <w:p w14:paraId="30A1BD8A"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các TK 111, 112.</w:t>
      </w:r>
    </w:p>
    <w:p w14:paraId="47F1323F"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d) Kế toán hoàn thuế TTĐB đã nộp ở khâu nhập khẩu (trừ trường hợp quy định tại khoản 3.12 Tài khoản 138 - Phải thu khác):</w:t>
      </w:r>
    </w:p>
    <w:p w14:paraId="0B216FEF"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Thuế TTĐB đã nộp ở khâu nhập khẩu, được hoàn khi tái xuất hàng hóa, ghi:</w:t>
      </w:r>
    </w:p>
    <w:p w14:paraId="1CCFDD85"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Nợ TK 3332 - Thuế tiêu thụ đặc biệt</w:t>
      </w:r>
    </w:p>
    <w:p w14:paraId="6D720BE8"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TK 632 - Giá vốn hàng bán (nếu xuất hàng để bán)</w:t>
      </w:r>
    </w:p>
    <w:p w14:paraId="4B3FC641"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các TK 152, 153, 156 (nếu xuất hàng trả lại).</w:t>
      </w:r>
    </w:p>
    <w:p w14:paraId="68A598EE"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xml:space="preserve">- Thuế TTĐB đã nộp ở khâu nhập khẩu, được hoàn khi tái xuất TSCĐ, ghi: </w:t>
      </w:r>
    </w:p>
    <w:p w14:paraId="33E8E330"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Nợ TK 3332 - Thuế TTĐB</w:t>
      </w:r>
    </w:p>
    <w:p w14:paraId="08608487"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TK 211 - TSCĐ hữu hình (nếu xuất trả lại TSCĐ)</w:t>
      </w:r>
    </w:p>
    <w:p w14:paraId="79C8EB95"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TK 811 - Chi phí khác (nếu bán TSCĐ).</w:t>
      </w:r>
    </w:p>
    <w:p w14:paraId="2C02AA57"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Thuế TTĐB đã nộp ở khâu nhập khẩu nhưng hàng hóa không thuộc quyền sở hữu của đơn vị, được hoàn khi tái xuất, ghi:</w:t>
      </w:r>
    </w:p>
    <w:p w14:paraId="7D4DA524"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Nợ TK 3332 - Thuế tiêu thụ đặc biệt</w:t>
      </w:r>
    </w:p>
    <w:p w14:paraId="26C5589B"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TK 138 - Phải thu khác (1388).</w:t>
      </w:r>
    </w:p>
    <w:p w14:paraId="7BE4F5F7"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đ) Kế toán thuế TTĐB phải nộp khi bán hàng hóa, TSCĐ, cung cấp dịch vụ nhưng sau đó được giảm, được hoàn: Khi nhận được thông báo của cơ quan có thẩm quyền về số thuế ở khâu bán được giảm, được hoàn, ghi:</w:t>
      </w:r>
    </w:p>
    <w:p w14:paraId="19BD05C2"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xml:space="preserve">Nợ TK 3332 - Thuế tiêu thụ đặc biệt </w:t>
      </w:r>
    </w:p>
    <w:p w14:paraId="0392B53A"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TK 711 - Thu nhập khác.</w:t>
      </w:r>
    </w:p>
    <w:p w14:paraId="2E3F2C11"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lastRenderedPageBreak/>
        <w:t>e) Trường hợp xuất sản phẩm, hàng hóa, dịch vụ chịu thuế TTĐB để tiêu dùng nội bộ, cho, biếu, tặng, khuyến mại, quảng cáo không thu tiền, ghi:</w:t>
      </w:r>
    </w:p>
    <w:p w14:paraId="488A5248"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Nợ các TK 641, 642,...</w:t>
      </w:r>
    </w:p>
    <w:p w14:paraId="7D836048"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các TK 154, 155,...</w:t>
      </w:r>
    </w:p>
    <w:p w14:paraId="341198FA"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TK 3332 - Thuế tiêu thụ đặc biệt (nếu có).</w:t>
      </w:r>
    </w:p>
    <w:p w14:paraId="22267B2D"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g) Trường hợp nhập khẩu ủy thác (áp dụng tại bên giao ủy thác)</w:t>
      </w:r>
    </w:p>
    <w:p w14:paraId="39502459"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Khi nhận được thông báo về nghĩa vụ nộp thuế TTĐB từ bên nhận ủy thác, bên giao ủy thác ghi nhận số thuế TTĐB phải nộp, ghi:</w:t>
      </w:r>
    </w:p>
    <w:p w14:paraId="528F2A3F"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Nợ các TK 152, 156, 211,...</w:t>
      </w:r>
    </w:p>
    <w:p w14:paraId="59548A67"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TK 3332 - Thuế tiêu thụ đặc biệt.</w:t>
      </w:r>
    </w:p>
    <w:p w14:paraId="1B4E7141"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Khi nhận được chứng từ nộp thuế vào NSNN của bên nhận ủy thác, bên giao ủy thác phản ánh giảm nghĩa vụ với NSNN về thuế TTĐB, ghi:</w:t>
      </w:r>
    </w:p>
    <w:p w14:paraId="2B5B8A4E"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Nợ TK 3332 - Thuế tiêu thụ đặc biệt</w:t>
      </w:r>
    </w:p>
    <w:p w14:paraId="71D594F2"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các TK 111, 112 (nếu trả tiền ngay cho bên nhận ủy thác)</w:t>
      </w:r>
    </w:p>
    <w:p w14:paraId="29BFF41D"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TK 338 - Phải trả, phải nộp khác (nếu chưa thanh toán ngay tiền thuế TTĐB cho bên nhận ủy thác)</w:t>
      </w:r>
    </w:p>
    <w:p w14:paraId="4404BB1A"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TK 138 - Phải thu khác (ghi giảm số tiền đã ứng cho bên nhận ủy thác để nộp thuế TTĐB).</w:t>
      </w:r>
    </w:p>
    <w:p w14:paraId="048AA1A0"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 Bên nhận ủy thác không phản ánh số thuế TTĐB phải nộp như bên giao ủy thác mà chỉ ghi nhận số tiền đã nộp thuế hộ bên giao ủy thác, ghi:</w:t>
      </w:r>
    </w:p>
    <w:p w14:paraId="55672E0C"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Nợ TK 138 - Phải thu khác (phải thu lại số tiền đã nộp hộ)</w:t>
      </w:r>
    </w:p>
    <w:p w14:paraId="725E61AA"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Nợ TK 338 - Phải trả, phải nộp khác (trừ vào số tiền đã nhận của bên giao ủy thác)</w:t>
      </w:r>
    </w:p>
    <w:p w14:paraId="29D5B8C3" w14:textId="77777777" w:rsidR="00336CE4" w:rsidRPr="00AF5D3C" w:rsidRDefault="00336CE4" w:rsidP="00A123F1">
      <w:pPr>
        <w:adjustRightInd w:val="0"/>
        <w:snapToGrid w:val="0"/>
        <w:spacing w:after="0" w:line="360" w:lineRule="auto"/>
        <w:ind w:firstLine="720"/>
        <w:jc w:val="both"/>
        <w:rPr>
          <w:rFonts w:ascii="Times New Roman" w:hAnsi="Times New Roman" w:cs="Times New Roman"/>
          <w:color w:val="000000" w:themeColor="text1"/>
          <w:sz w:val="26"/>
          <w:szCs w:val="26"/>
          <w:lang w:val="vi-VN" w:eastAsia="vi-VN"/>
        </w:rPr>
      </w:pPr>
      <w:r w:rsidRPr="00AF5D3C">
        <w:rPr>
          <w:rFonts w:ascii="Times New Roman" w:hAnsi="Times New Roman" w:cs="Times New Roman"/>
          <w:color w:val="000000" w:themeColor="text1"/>
          <w:sz w:val="26"/>
          <w:szCs w:val="26"/>
          <w:lang w:val="vi-VN" w:eastAsia="vi-VN"/>
        </w:rPr>
        <w:t>Có các TK 111, 112.</w:t>
      </w:r>
    </w:p>
    <w:p w14:paraId="52AC97B4" w14:textId="6E9B1E87" w:rsidR="00944235" w:rsidRPr="00AF5D3C" w:rsidRDefault="00AF5D3C" w:rsidP="00A123F1">
      <w:pPr>
        <w:spacing w:after="0" w:line="360" w:lineRule="auto"/>
        <w:rPr>
          <w:rFonts w:ascii="Times New Roman" w:hAnsi="Times New Roman" w:cs="Times New Roman"/>
          <w:b/>
          <w:bCs/>
          <w:sz w:val="26"/>
          <w:szCs w:val="26"/>
        </w:rPr>
      </w:pPr>
      <w:r w:rsidRPr="00AF5D3C">
        <w:rPr>
          <w:rFonts w:ascii="Times New Roman" w:hAnsi="Times New Roman" w:cs="Times New Roman"/>
          <w:b/>
          <w:bCs/>
          <w:sz w:val="26"/>
          <w:szCs w:val="26"/>
        </w:rPr>
        <w:t>TÀI LIỆU THAM KHẢO</w:t>
      </w:r>
    </w:p>
    <w:p w14:paraId="4FEF0718" w14:textId="4CA2F407" w:rsidR="00AF5D3C" w:rsidRPr="00AF5D3C" w:rsidRDefault="00AF5D3C" w:rsidP="00A123F1">
      <w:pPr>
        <w:spacing w:after="0" w:line="360" w:lineRule="auto"/>
        <w:rPr>
          <w:rFonts w:ascii="Times New Roman" w:hAnsi="Times New Roman" w:cs="Times New Roman"/>
          <w:sz w:val="26"/>
          <w:szCs w:val="26"/>
        </w:rPr>
      </w:pPr>
      <w:r w:rsidRPr="00AF5D3C">
        <w:rPr>
          <w:rStyle w:val="Strong"/>
          <w:rFonts w:ascii="Times New Roman" w:hAnsi="Times New Roman" w:cs="Times New Roman"/>
          <w:b w:val="0"/>
          <w:bCs w:val="0"/>
          <w:sz w:val="26"/>
          <w:szCs w:val="26"/>
        </w:rPr>
        <w:t>Thông tư 99/2025/TT-BTC</w:t>
      </w:r>
      <w:r w:rsidRPr="00AF5D3C">
        <w:rPr>
          <w:rStyle w:val="Strong"/>
          <w:rFonts w:ascii="Times New Roman" w:hAnsi="Times New Roman" w:cs="Times New Roman"/>
          <w:b w:val="0"/>
          <w:bCs w:val="0"/>
          <w:sz w:val="26"/>
          <w:szCs w:val="26"/>
        </w:rPr>
        <w:t xml:space="preserve"> hướng dẫn chế độ kế toán doanh nghiệp </w:t>
      </w:r>
    </w:p>
    <w:sectPr w:rsidR="00AF5D3C" w:rsidRPr="00AF5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F5470"/>
    <w:multiLevelType w:val="hybridMultilevel"/>
    <w:tmpl w:val="84868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E4"/>
    <w:rsid w:val="00336CE4"/>
    <w:rsid w:val="00944235"/>
    <w:rsid w:val="00A123F1"/>
    <w:rsid w:val="00AF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C426"/>
  <w15:chartTrackingRefBased/>
  <w15:docId w15:val="{8BB8093F-AB22-495B-97D9-8913362E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CE4"/>
    <w:pPr>
      <w:spacing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36CE4"/>
    <w:rPr>
      <w:b/>
      <w:bCs/>
    </w:rPr>
  </w:style>
  <w:style w:type="paragraph" w:styleId="ListParagraph">
    <w:name w:val="List Paragraph"/>
    <w:basedOn w:val="Normal"/>
    <w:uiPriority w:val="34"/>
    <w:qFormat/>
    <w:rsid w:val="00336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2025-12-13T12:42:00Z</dcterms:created>
  <dcterms:modified xsi:type="dcterms:W3CDTF">2025-12-13T13:05:00Z</dcterms:modified>
</cp:coreProperties>
</file>