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F981E" w14:textId="11989317" w:rsidR="00E27613" w:rsidRDefault="00D2654E" w:rsidP="00E27613">
      <w:pPr>
        <w:spacing w:after="0" w:line="360" w:lineRule="auto"/>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 SO SÁNH </w:t>
      </w:r>
      <w:r w:rsidR="00E27613" w:rsidRPr="004A65BC">
        <w:rPr>
          <w:rFonts w:ascii="Times New Roman" w:eastAsia="Times New Roman" w:hAnsi="Times New Roman" w:cs="Times New Roman"/>
          <w:b/>
          <w:sz w:val="30"/>
          <w:szCs w:val="30"/>
        </w:rPr>
        <w:t>NHỮNG QUY ĐỊNH MỚI VỀ THUẾ GIÁ TRỊ GIA TĂNG</w:t>
      </w:r>
    </w:p>
    <w:p w14:paraId="7587E977" w14:textId="77777777" w:rsidR="00E27613" w:rsidRDefault="00E27613" w:rsidP="00E27613">
      <w:pPr>
        <w:spacing w:after="0" w:line="360" w:lineRule="auto"/>
        <w:jc w:val="center"/>
        <w:rPr>
          <w:rFonts w:ascii="Times New Roman" w:eastAsia="Times New Roman" w:hAnsi="Times New Roman" w:cs="Times New Roman"/>
          <w:b/>
          <w:sz w:val="30"/>
          <w:szCs w:val="30"/>
        </w:rPr>
      </w:pPr>
    </w:p>
    <w:p w14:paraId="73CFA1FD" w14:textId="08692E77" w:rsidR="00E27613" w:rsidRDefault="00E27613" w:rsidP="00E27613">
      <w:pPr>
        <w:spacing w:after="0" w:line="360" w:lineRule="auto"/>
        <w:ind w:firstLine="720"/>
        <w:jc w:val="both"/>
        <w:rPr>
          <w:rFonts w:ascii="Times New Roman" w:hAnsi="Times New Roman" w:cs="Times New Roman"/>
          <w:sz w:val="26"/>
          <w:szCs w:val="26"/>
        </w:rPr>
      </w:pPr>
      <w:r w:rsidRPr="00E27613">
        <w:rPr>
          <w:rStyle w:val="Strong"/>
          <w:rFonts w:ascii="Times New Roman" w:hAnsi="Times New Roman" w:cs="Times New Roman"/>
          <w:b w:val="0"/>
          <w:bCs w:val="0"/>
          <w:sz w:val="26"/>
          <w:szCs w:val="26"/>
        </w:rPr>
        <w:t>Luật Thuế giá trị gia tăng số 48/2024/QH15</w:t>
      </w:r>
      <w:r w:rsidRPr="00E27613">
        <w:rPr>
          <w:rFonts w:ascii="Times New Roman" w:hAnsi="Times New Roman" w:cs="Times New Roman"/>
          <w:sz w:val="26"/>
          <w:szCs w:val="26"/>
        </w:rPr>
        <w:t xml:space="preserve">, được Quốc hội khóa XV thông qua năm 2024 và </w:t>
      </w:r>
      <w:r w:rsidRPr="00E27613">
        <w:rPr>
          <w:rStyle w:val="Strong"/>
          <w:rFonts w:ascii="Times New Roman" w:hAnsi="Times New Roman" w:cs="Times New Roman"/>
          <w:b w:val="0"/>
          <w:bCs w:val="0"/>
          <w:sz w:val="26"/>
          <w:szCs w:val="26"/>
        </w:rPr>
        <w:t>có hiệu lực từ ngày 01/7/2025</w:t>
      </w:r>
      <w:r w:rsidRPr="00E27613">
        <w:rPr>
          <w:rFonts w:ascii="Times New Roman" w:hAnsi="Times New Roman" w:cs="Times New Roman"/>
          <w:sz w:val="26"/>
          <w:szCs w:val="26"/>
        </w:rPr>
        <w:t>, thay thế Luật Thuế GTGT hiện hành. Luật mới được ban hành nhằm hoàn thiện chính sách thuế GTGT theo hướng mở rộng cơ sở thuế, minh bạch, phù hợp với chuyển đổi số và thông lệ quốc tế, đồng thời khắc phục các vướng mắc phát sinh trong quá trình áp dụng thực tiễn.</w:t>
      </w:r>
      <w:r w:rsidRPr="00E27613">
        <w:rPr>
          <w:rFonts w:ascii="Times New Roman" w:hAnsi="Times New Roman" w:cs="Times New Roman"/>
          <w:sz w:val="26"/>
          <w:szCs w:val="26"/>
        </w:rPr>
        <w:t xml:space="preserve"> Bài viết làm rõ những quy định mới về luật thuế này</w:t>
      </w:r>
      <w:r>
        <w:rPr>
          <w:rFonts w:ascii="Times New Roman" w:hAnsi="Times New Roman" w:cs="Times New Roman"/>
          <w:sz w:val="26"/>
          <w:szCs w:val="26"/>
        </w:rPr>
        <w:t>.</w:t>
      </w:r>
    </w:p>
    <w:p w14:paraId="46284620" w14:textId="12170AA0" w:rsidR="00E27613" w:rsidRDefault="00E27613" w:rsidP="00E27613">
      <w:pPr>
        <w:spacing w:after="0" w:line="360" w:lineRule="auto"/>
        <w:ind w:firstLine="720"/>
        <w:jc w:val="both"/>
        <w:rPr>
          <w:rFonts w:ascii="Times New Roman" w:hAnsi="Times New Roman" w:cs="Times New Roman"/>
          <w:sz w:val="26"/>
          <w:szCs w:val="26"/>
        </w:rPr>
      </w:pPr>
    </w:p>
    <w:p w14:paraId="18FF5D2A" w14:textId="17A5E136" w:rsidR="00E27613" w:rsidRDefault="00E27613" w:rsidP="00E27613">
      <w:pPr>
        <w:spacing w:after="0" w:line="360" w:lineRule="auto"/>
        <w:ind w:firstLine="720"/>
        <w:jc w:val="both"/>
        <w:rPr>
          <w:rFonts w:ascii="Times New Roman" w:hAnsi="Times New Roman" w:cs="Times New Roman"/>
          <w:sz w:val="26"/>
          <w:szCs w:val="26"/>
        </w:rPr>
      </w:pPr>
    </w:p>
    <w:p w14:paraId="51BD9CFF" w14:textId="723CCE4E" w:rsidR="00E27613" w:rsidRDefault="00E27613" w:rsidP="00E27613">
      <w:pPr>
        <w:spacing w:after="0" w:line="360" w:lineRule="auto"/>
        <w:ind w:firstLine="720"/>
        <w:jc w:val="both"/>
        <w:rPr>
          <w:rFonts w:ascii="Times New Roman" w:hAnsi="Times New Roman" w:cs="Times New Roman"/>
          <w:sz w:val="26"/>
          <w:szCs w:val="26"/>
        </w:rPr>
      </w:pPr>
    </w:p>
    <w:p w14:paraId="21C38737" w14:textId="65270CA4" w:rsidR="00E27613" w:rsidRDefault="00E27613" w:rsidP="00E27613">
      <w:pPr>
        <w:spacing w:after="0" w:line="360" w:lineRule="auto"/>
        <w:ind w:firstLine="720"/>
        <w:jc w:val="both"/>
        <w:rPr>
          <w:rFonts w:ascii="Times New Roman" w:hAnsi="Times New Roman" w:cs="Times New Roman"/>
          <w:sz w:val="26"/>
          <w:szCs w:val="26"/>
        </w:rPr>
      </w:pPr>
    </w:p>
    <w:p w14:paraId="261CCA3E" w14:textId="39877E1F" w:rsidR="00E27613" w:rsidRDefault="00E27613" w:rsidP="00E27613">
      <w:pPr>
        <w:spacing w:after="0" w:line="360" w:lineRule="auto"/>
        <w:ind w:firstLine="720"/>
        <w:jc w:val="both"/>
        <w:rPr>
          <w:rFonts w:ascii="Times New Roman" w:hAnsi="Times New Roman" w:cs="Times New Roman"/>
          <w:sz w:val="26"/>
          <w:szCs w:val="26"/>
        </w:rPr>
      </w:pPr>
    </w:p>
    <w:p w14:paraId="1DFE3DAF" w14:textId="3D9134EC" w:rsidR="00E27613" w:rsidRDefault="00E27613" w:rsidP="00E27613">
      <w:pPr>
        <w:spacing w:after="0" w:line="360" w:lineRule="auto"/>
        <w:ind w:firstLine="720"/>
        <w:jc w:val="both"/>
        <w:rPr>
          <w:rFonts w:ascii="Times New Roman" w:hAnsi="Times New Roman" w:cs="Times New Roman"/>
          <w:sz w:val="26"/>
          <w:szCs w:val="26"/>
        </w:rPr>
      </w:pPr>
    </w:p>
    <w:p w14:paraId="06A80D1E" w14:textId="77777777" w:rsidR="00E27613" w:rsidRDefault="00E27613" w:rsidP="00E27613">
      <w:pPr>
        <w:spacing w:after="0" w:line="360" w:lineRule="auto"/>
        <w:ind w:firstLine="720"/>
        <w:jc w:val="both"/>
        <w:rPr>
          <w:rFonts w:ascii="Times New Roman" w:hAnsi="Times New Roman" w:cs="Times New Roman"/>
          <w:sz w:val="26"/>
          <w:szCs w:val="26"/>
        </w:rPr>
      </w:pPr>
    </w:p>
    <w:tbl>
      <w:tblPr>
        <w:tblpPr w:leftFromText="180" w:rightFromText="180" w:horzAnchor="margin" w:tblpXSpec="center" w:tblpY="1160"/>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99"/>
        <w:gridCol w:w="5506"/>
        <w:gridCol w:w="4253"/>
      </w:tblGrid>
      <w:tr w:rsidR="00E27613" w:rsidRPr="004A65BC" w14:paraId="585226D7" w14:textId="77777777" w:rsidTr="00A81B1E">
        <w:tc>
          <w:tcPr>
            <w:tcW w:w="0" w:type="auto"/>
            <w:shd w:val="clear" w:color="auto" w:fill="FFFFFF"/>
            <w:tcMar>
              <w:top w:w="75" w:type="dxa"/>
              <w:left w:w="75" w:type="dxa"/>
              <w:bottom w:w="75" w:type="dxa"/>
              <w:right w:w="75" w:type="dxa"/>
            </w:tcMar>
            <w:vAlign w:val="center"/>
          </w:tcPr>
          <w:p w14:paraId="202FDCD6"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r w:rsidRPr="004A65BC">
              <w:rPr>
                <w:rFonts w:ascii="Times New Roman" w:eastAsia="Times New Roman" w:hAnsi="Times New Roman" w:cs="Times New Roman"/>
                <w:b/>
                <w:bCs/>
                <w:sz w:val="26"/>
                <w:szCs w:val="26"/>
              </w:rPr>
              <w:lastRenderedPageBreak/>
              <w:t>Điểm mới Luật Thuế giá trị gia tăng 2024</w:t>
            </w:r>
          </w:p>
        </w:tc>
        <w:tc>
          <w:tcPr>
            <w:tcW w:w="5506" w:type="dxa"/>
            <w:shd w:val="clear" w:color="auto" w:fill="FFFFFF"/>
            <w:tcMar>
              <w:top w:w="75" w:type="dxa"/>
              <w:left w:w="75" w:type="dxa"/>
              <w:bottom w:w="75" w:type="dxa"/>
              <w:right w:w="75" w:type="dxa"/>
            </w:tcMar>
            <w:vAlign w:val="center"/>
          </w:tcPr>
          <w:p w14:paraId="6737CD50"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r w:rsidRPr="004A65BC">
              <w:rPr>
                <w:rFonts w:ascii="Times New Roman" w:eastAsia="Times New Roman" w:hAnsi="Times New Roman" w:cs="Times New Roman"/>
                <w:b/>
                <w:bCs/>
                <w:sz w:val="26"/>
                <w:szCs w:val="26"/>
              </w:rPr>
              <w:t>Nội dung của các điểm mới</w:t>
            </w:r>
          </w:p>
        </w:tc>
        <w:tc>
          <w:tcPr>
            <w:tcW w:w="4253" w:type="dxa"/>
            <w:shd w:val="clear" w:color="auto" w:fill="FFFFFF"/>
            <w:tcMar>
              <w:top w:w="75" w:type="dxa"/>
              <w:left w:w="75" w:type="dxa"/>
              <w:bottom w:w="75" w:type="dxa"/>
              <w:right w:w="75" w:type="dxa"/>
            </w:tcMar>
            <w:vAlign w:val="center"/>
          </w:tcPr>
          <w:p w14:paraId="62CC7284"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r w:rsidRPr="004A65BC">
              <w:rPr>
                <w:rFonts w:ascii="Times New Roman" w:eastAsia="Times New Roman" w:hAnsi="Times New Roman" w:cs="Times New Roman"/>
                <w:b/>
                <w:bCs/>
                <w:sz w:val="26"/>
                <w:szCs w:val="26"/>
              </w:rPr>
              <w:t>Luật Thuế giá trị gia tăng 2008</w:t>
            </w:r>
          </w:p>
        </w:tc>
      </w:tr>
      <w:tr w:rsidR="00E27613" w:rsidRPr="0077370B" w14:paraId="0B781722" w14:textId="77777777" w:rsidTr="00A81B1E">
        <w:tc>
          <w:tcPr>
            <w:tcW w:w="0" w:type="auto"/>
            <w:shd w:val="clear" w:color="auto" w:fill="FFFFFF"/>
            <w:tcMar>
              <w:top w:w="75" w:type="dxa"/>
              <w:left w:w="75" w:type="dxa"/>
              <w:bottom w:w="75" w:type="dxa"/>
              <w:right w:w="75" w:type="dxa"/>
            </w:tcMar>
            <w:vAlign w:val="center"/>
            <w:hideMark/>
          </w:tcPr>
          <w:p w14:paraId="62A8EDBB"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r w:rsidRPr="004A65BC">
              <w:rPr>
                <w:rFonts w:ascii="Times New Roman" w:eastAsia="Times New Roman" w:hAnsi="Times New Roman" w:cs="Times New Roman"/>
                <w:b/>
                <w:bCs/>
                <w:sz w:val="26"/>
                <w:szCs w:val="26"/>
              </w:rPr>
              <w:t>Điều chỉnh đối tượng không chịu thuế GTGT</w:t>
            </w:r>
          </w:p>
        </w:tc>
        <w:tc>
          <w:tcPr>
            <w:tcW w:w="5506" w:type="dxa"/>
            <w:shd w:val="clear" w:color="auto" w:fill="FFFFFF"/>
            <w:tcMar>
              <w:top w:w="75" w:type="dxa"/>
              <w:left w:w="75" w:type="dxa"/>
              <w:bottom w:w="75" w:type="dxa"/>
              <w:right w:w="75" w:type="dxa"/>
            </w:tcMar>
            <w:vAlign w:val="center"/>
            <w:hideMark/>
          </w:tcPr>
          <w:p w14:paraId="05B500CB"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r w:rsidRPr="0077370B">
              <w:rPr>
                <w:rFonts w:ascii="Times New Roman" w:eastAsia="Times New Roman" w:hAnsi="Times New Roman" w:cs="Times New Roman"/>
                <w:sz w:val="26"/>
                <w:szCs w:val="26"/>
              </w:rPr>
              <w:t>Tại Điều 5</w:t>
            </w:r>
            <w:hyperlink r:id="rId6" w:tgtFrame="_blank" w:history="1">
              <w:r w:rsidRPr="004A65BC">
                <w:rPr>
                  <w:rFonts w:ascii="Times New Roman" w:eastAsia="Times New Roman" w:hAnsi="Times New Roman" w:cs="Times New Roman"/>
                  <w:sz w:val="26"/>
                  <w:szCs w:val="26"/>
                </w:rPr>
                <w:t> Luật Thuế giá trị gia tăng 2024 </w:t>
              </w:r>
            </w:hyperlink>
            <w:r w:rsidRPr="0077370B">
              <w:rPr>
                <w:rFonts w:ascii="Times New Roman" w:eastAsia="Times New Roman" w:hAnsi="Times New Roman" w:cs="Times New Roman"/>
                <w:sz w:val="26"/>
                <w:szCs w:val="26"/>
              </w:rPr>
              <w:t>điều chỉnh các quy định về đối tượng không chịu thuế GTGT tại Điều 5</w:t>
            </w:r>
            <w:hyperlink r:id="rId7" w:tgtFrame="_blank" w:history="1">
              <w:r w:rsidRPr="004A65BC">
                <w:rPr>
                  <w:rFonts w:ascii="Times New Roman" w:eastAsia="Times New Roman" w:hAnsi="Times New Roman" w:cs="Times New Roman"/>
                  <w:sz w:val="26"/>
                  <w:szCs w:val="26"/>
                </w:rPr>
                <w:t> Luật Thuế giá trị gia tăng 2008 </w:t>
              </w:r>
            </w:hyperlink>
            <w:r w:rsidRPr="0077370B">
              <w:rPr>
                <w:rFonts w:ascii="Times New Roman" w:eastAsia="Times New Roman" w:hAnsi="Times New Roman" w:cs="Times New Roman"/>
                <w:sz w:val="26"/>
                <w:szCs w:val="26"/>
              </w:rPr>
              <w:t>như sau:</w:t>
            </w:r>
          </w:p>
          <w:p w14:paraId="0BEC27C4"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r w:rsidRPr="0077370B">
              <w:rPr>
                <w:rFonts w:ascii="Times New Roman" w:eastAsia="Times New Roman" w:hAnsi="Times New Roman" w:cs="Times New Roman"/>
                <w:b/>
                <w:sz w:val="26"/>
                <w:szCs w:val="26"/>
              </w:rPr>
              <w:t>Bỏ một số đối tượng không chịu thuế giá trị gia tăng</w:t>
            </w:r>
            <w:r w:rsidRPr="0077370B">
              <w:rPr>
                <w:rFonts w:ascii="Times New Roman" w:eastAsia="Times New Roman" w:hAnsi="Times New Roman" w:cs="Times New Roman"/>
                <w:sz w:val="26"/>
                <w:szCs w:val="26"/>
              </w:rPr>
              <w:t xml:space="preserve"> theo quy định Luật </w:t>
            </w:r>
            <w:hyperlink r:id="rId8" w:tgtFrame="_blank" w:history="1">
              <w:r w:rsidRPr="004A65BC">
                <w:rPr>
                  <w:rFonts w:ascii="Times New Roman" w:eastAsia="Times New Roman" w:hAnsi="Times New Roman" w:cs="Times New Roman"/>
                  <w:sz w:val="26"/>
                  <w:szCs w:val="26"/>
                </w:rPr>
                <w:t>Thuế giá trị gia tăng 2008</w:t>
              </w:r>
            </w:hyperlink>
            <w:r w:rsidRPr="0077370B">
              <w:rPr>
                <w:rFonts w:ascii="Times New Roman" w:eastAsia="Times New Roman" w:hAnsi="Times New Roman" w:cs="Times New Roman"/>
                <w:sz w:val="26"/>
                <w:szCs w:val="26"/>
              </w:rPr>
              <w:t>, bao gồm:</w:t>
            </w:r>
          </w:p>
          <w:p w14:paraId="7DBE50A2"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r w:rsidRPr="0077370B">
              <w:rPr>
                <w:rFonts w:ascii="Times New Roman" w:eastAsia="Times New Roman" w:hAnsi="Times New Roman" w:cs="Times New Roman"/>
                <w:sz w:val="26"/>
                <w:szCs w:val="26"/>
              </w:rPr>
              <w:t>+ Phân bón; máy móc, thiết bị chuyên dùng phục vụ cho sản xuất nông nghiệp; tàu đánh bắt xa bờ;</w:t>
            </w:r>
          </w:p>
          <w:p w14:paraId="09284D2B"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r w:rsidRPr="0077370B">
              <w:rPr>
                <w:rFonts w:ascii="Times New Roman" w:eastAsia="Times New Roman" w:hAnsi="Times New Roman" w:cs="Times New Roman"/>
                <w:sz w:val="26"/>
                <w:szCs w:val="26"/>
              </w:rPr>
              <w:t>+ Lưu ký chứng khoán; dịch vụ tổ chức thị trường của sở giao dịch chứng khoán hoặc trung tâm giao dịch chứng khoán; hoạt động kinh doanh chứng khoán khác...</w:t>
            </w:r>
          </w:p>
          <w:p w14:paraId="6A2516E7"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r w:rsidRPr="0077370B">
              <w:rPr>
                <w:rFonts w:ascii="Times New Roman" w:eastAsia="Times New Roman" w:hAnsi="Times New Roman" w:cs="Times New Roman"/>
                <w:sz w:val="26"/>
                <w:szCs w:val="26"/>
              </w:rPr>
              <w:t>- Sản phẩm xuất khẩu là tài nguyên, khoáng sản khai thác đã chế biến thành sản phẩm khác không chịu thuế GTGT phải áp dụng theo Danh mục do Chính phủ quy định.</w:t>
            </w:r>
          </w:p>
          <w:p w14:paraId="2BEC832C" w14:textId="77777777" w:rsidR="00E27613" w:rsidRPr="0077370B" w:rsidRDefault="00E27613" w:rsidP="00A81B1E">
            <w:pPr>
              <w:spacing w:after="0" w:line="360" w:lineRule="auto"/>
              <w:jc w:val="center"/>
              <w:rPr>
                <w:rFonts w:ascii="Times New Roman" w:eastAsia="Times New Roman" w:hAnsi="Times New Roman" w:cs="Times New Roman"/>
                <w:b/>
                <w:sz w:val="26"/>
                <w:szCs w:val="26"/>
              </w:rPr>
            </w:pPr>
            <w:r w:rsidRPr="0077370B">
              <w:rPr>
                <w:rFonts w:ascii="Times New Roman" w:eastAsia="Times New Roman" w:hAnsi="Times New Roman" w:cs="Times New Roman"/>
                <w:sz w:val="26"/>
                <w:szCs w:val="26"/>
              </w:rPr>
              <w:t xml:space="preserve">- </w:t>
            </w:r>
            <w:r w:rsidRPr="0077370B">
              <w:rPr>
                <w:rFonts w:ascii="Times New Roman" w:eastAsia="Times New Roman" w:hAnsi="Times New Roman" w:cs="Times New Roman"/>
                <w:b/>
                <w:sz w:val="26"/>
                <w:szCs w:val="26"/>
              </w:rPr>
              <w:t xml:space="preserve">Bổ sung hàng hóa nhập khẩu ủng hộ, tài trợ cho phòng chống thiên tai, thảm họa dịch bệnh, </w:t>
            </w:r>
            <w:r w:rsidRPr="0077370B">
              <w:rPr>
                <w:rFonts w:ascii="Times New Roman" w:eastAsia="Times New Roman" w:hAnsi="Times New Roman" w:cs="Times New Roman"/>
                <w:b/>
                <w:sz w:val="26"/>
                <w:szCs w:val="26"/>
              </w:rPr>
              <w:lastRenderedPageBreak/>
              <w:t>chiến tranh theo quy định của Chính phủ là đối tượng không chịu thuế GTGT.</w:t>
            </w:r>
          </w:p>
          <w:p w14:paraId="2B70EE00"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p>
        </w:tc>
        <w:tc>
          <w:tcPr>
            <w:tcW w:w="4253" w:type="dxa"/>
            <w:shd w:val="clear" w:color="auto" w:fill="FFFFFF"/>
            <w:tcMar>
              <w:top w:w="75" w:type="dxa"/>
              <w:left w:w="75" w:type="dxa"/>
              <w:bottom w:w="75" w:type="dxa"/>
              <w:right w:w="75" w:type="dxa"/>
            </w:tcMar>
            <w:vAlign w:val="center"/>
            <w:hideMark/>
          </w:tcPr>
          <w:p w14:paraId="266746A0"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r w:rsidRPr="0077370B">
              <w:rPr>
                <w:rFonts w:ascii="Times New Roman" w:eastAsia="Times New Roman" w:hAnsi="Times New Roman" w:cs="Times New Roman"/>
                <w:sz w:val="26"/>
                <w:szCs w:val="26"/>
              </w:rPr>
              <w:lastRenderedPageBreak/>
              <w:t>Theo</w:t>
            </w:r>
            <w:hyperlink r:id="rId9" w:tgtFrame="_blank" w:history="1">
              <w:r w:rsidRPr="004A65BC">
                <w:rPr>
                  <w:rFonts w:ascii="Times New Roman" w:eastAsia="Times New Roman" w:hAnsi="Times New Roman" w:cs="Times New Roman"/>
                  <w:sz w:val="26"/>
                  <w:szCs w:val="26"/>
                </w:rPr>
                <w:t> Luật Thuế giá trị gia tăng 2008 </w:t>
              </w:r>
            </w:hyperlink>
            <w:r w:rsidRPr="0077370B">
              <w:rPr>
                <w:rFonts w:ascii="Times New Roman" w:eastAsia="Times New Roman" w:hAnsi="Times New Roman" w:cs="Times New Roman"/>
                <w:sz w:val="26"/>
                <w:szCs w:val="26"/>
              </w:rPr>
              <w:t>quy định: Sản phẩm xuất khẩu là hàng hóa được chế biến từ tài nguyên, khoáng sản có tổng trị giá tài nguyên, khoáng sản cộng với chi phí năng lượng chiếm từ 51% giá thành sản phẩm trở lên thì thuộc đối tượng không chịu thuế GTGT.</w:t>
            </w:r>
          </w:p>
          <w:p w14:paraId="630D2CAF"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p>
        </w:tc>
      </w:tr>
      <w:tr w:rsidR="00E27613" w:rsidRPr="0077370B" w14:paraId="2C07DD60" w14:textId="77777777" w:rsidTr="00A81B1E">
        <w:tc>
          <w:tcPr>
            <w:tcW w:w="0" w:type="auto"/>
            <w:shd w:val="clear" w:color="auto" w:fill="FFFFFF"/>
            <w:tcMar>
              <w:top w:w="75" w:type="dxa"/>
              <w:left w:w="75" w:type="dxa"/>
              <w:bottom w:w="75" w:type="dxa"/>
              <w:right w:w="75" w:type="dxa"/>
            </w:tcMar>
            <w:vAlign w:val="center"/>
            <w:hideMark/>
          </w:tcPr>
          <w:p w14:paraId="191C39DD"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r w:rsidRPr="004A65BC">
              <w:rPr>
                <w:rFonts w:ascii="Times New Roman" w:eastAsia="Times New Roman" w:hAnsi="Times New Roman" w:cs="Times New Roman"/>
                <w:b/>
                <w:bCs/>
                <w:sz w:val="26"/>
                <w:szCs w:val="26"/>
              </w:rPr>
              <w:t>Sửa đổi giá tính thuế đối với hàng nhập khẩu</w:t>
            </w:r>
          </w:p>
        </w:tc>
        <w:tc>
          <w:tcPr>
            <w:tcW w:w="5506" w:type="dxa"/>
            <w:shd w:val="clear" w:color="auto" w:fill="FFFFFF"/>
            <w:tcMar>
              <w:top w:w="75" w:type="dxa"/>
              <w:left w:w="75" w:type="dxa"/>
              <w:bottom w:w="75" w:type="dxa"/>
              <w:right w:w="75" w:type="dxa"/>
            </w:tcMar>
            <w:vAlign w:val="center"/>
            <w:hideMark/>
          </w:tcPr>
          <w:p w14:paraId="6AE483D6"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r w:rsidRPr="004A65BC">
              <w:rPr>
                <w:rFonts w:ascii="Times New Roman" w:hAnsi="Times New Roman" w:cs="Times New Roman"/>
                <w:sz w:val="26"/>
                <w:szCs w:val="26"/>
                <w:shd w:val="clear" w:color="auto" w:fill="FFFFFF"/>
              </w:rPr>
              <w:t xml:space="preserve">Điều 7 Luật Thuế GTGT 2024, giá tính thuế đối với hàng hóa nhập khẩu được sửa đổi là </w:t>
            </w:r>
            <w:r w:rsidRPr="004A65BC">
              <w:rPr>
                <w:rFonts w:ascii="Times New Roman" w:hAnsi="Times New Roman" w:cs="Times New Roman"/>
                <w:b/>
                <w:sz w:val="26"/>
                <w:szCs w:val="26"/>
                <w:shd w:val="clear" w:color="auto" w:fill="FFFFFF"/>
              </w:rPr>
              <w:t>trị giá tính thuế nhập khẩu theo quy định của pháp luật về thuế xuất khẩu, thuế nhập khẩu</w:t>
            </w:r>
            <w:r w:rsidRPr="004A65BC">
              <w:rPr>
                <w:rFonts w:ascii="Times New Roman" w:hAnsi="Times New Roman" w:cs="Times New Roman"/>
                <w:sz w:val="26"/>
                <w:szCs w:val="26"/>
                <w:shd w:val="clear" w:color="auto" w:fill="FFFFFF"/>
              </w:rPr>
              <w:t xml:space="preserve"> cộng với thuế nhập khẩu cộng với các khoản thuế là thuế nhập khẩu bổ sung theo quy định của pháp luật (nếu có), cộng với thuế tiêu thụ đặc biệt (nếu có) và cộng với thuế bảo vệ môi trường (nếu có).</w:t>
            </w:r>
          </w:p>
        </w:tc>
        <w:tc>
          <w:tcPr>
            <w:tcW w:w="4253" w:type="dxa"/>
            <w:shd w:val="clear" w:color="auto" w:fill="FFFFFF"/>
            <w:tcMar>
              <w:top w:w="75" w:type="dxa"/>
              <w:left w:w="75" w:type="dxa"/>
              <w:bottom w:w="75" w:type="dxa"/>
              <w:right w:w="75" w:type="dxa"/>
            </w:tcMar>
            <w:vAlign w:val="center"/>
            <w:hideMark/>
          </w:tcPr>
          <w:p w14:paraId="5BA29D8E"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r w:rsidRPr="0077370B">
              <w:rPr>
                <w:rFonts w:ascii="Times New Roman" w:eastAsia="Times New Roman" w:hAnsi="Times New Roman" w:cs="Times New Roman"/>
                <w:sz w:val="26"/>
                <w:szCs w:val="26"/>
              </w:rPr>
              <w:t>Tại Điều 7 </w:t>
            </w:r>
            <w:hyperlink r:id="rId10" w:tgtFrame="_blank" w:history="1">
              <w:r w:rsidRPr="004A65BC">
                <w:rPr>
                  <w:rFonts w:ascii="Times New Roman" w:eastAsia="Times New Roman" w:hAnsi="Times New Roman" w:cs="Times New Roman"/>
                  <w:sz w:val="26"/>
                  <w:szCs w:val="26"/>
                </w:rPr>
                <w:t>Luật Thuế giá trị gia tăng 2008</w:t>
              </w:r>
            </w:hyperlink>
            <w:r w:rsidRPr="0077370B">
              <w:rPr>
                <w:rFonts w:ascii="Times New Roman" w:eastAsia="Times New Roman" w:hAnsi="Times New Roman" w:cs="Times New Roman"/>
                <w:sz w:val="26"/>
                <w:szCs w:val="26"/>
              </w:rPr>
              <w:t>, giá tính thuế đối với hàng hóa nhập khẩu là giá nhập tại cửa khẩu cộng với thuế nhập khẩu (nếu có + thuế tiêu thụ đặc biệt (nếu có) + thuế bảo vệ môi trường (nếu có).</w:t>
            </w:r>
          </w:p>
          <w:p w14:paraId="08833152"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r w:rsidRPr="0077370B">
              <w:rPr>
                <w:rFonts w:ascii="Times New Roman" w:eastAsia="Times New Roman" w:hAnsi="Times New Roman" w:cs="Times New Roman"/>
                <w:sz w:val="26"/>
                <w:szCs w:val="26"/>
              </w:rPr>
              <w:t>Giá nhập tại cửa khẩu được xác định theo quy định về giá tính thuế hàng nhập khẩu.</w:t>
            </w:r>
          </w:p>
        </w:tc>
      </w:tr>
      <w:tr w:rsidR="00E27613" w:rsidRPr="0077370B" w14:paraId="3530CB40" w14:textId="77777777" w:rsidTr="00A81B1E">
        <w:tc>
          <w:tcPr>
            <w:tcW w:w="0" w:type="auto"/>
            <w:shd w:val="clear" w:color="auto" w:fill="FFFFFF"/>
            <w:tcMar>
              <w:top w:w="75" w:type="dxa"/>
              <w:left w:w="75" w:type="dxa"/>
              <w:bottom w:w="75" w:type="dxa"/>
              <w:right w:w="75" w:type="dxa"/>
            </w:tcMar>
            <w:vAlign w:val="center"/>
            <w:hideMark/>
          </w:tcPr>
          <w:p w14:paraId="44C46366"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r w:rsidRPr="004A65BC">
              <w:rPr>
                <w:rFonts w:ascii="Times New Roman" w:eastAsia="Times New Roman" w:hAnsi="Times New Roman" w:cs="Times New Roman"/>
                <w:b/>
                <w:bCs/>
                <w:sz w:val="26"/>
                <w:szCs w:val="26"/>
              </w:rPr>
              <w:t>Bổ sung quy định với hàng hóa khuyến mại</w:t>
            </w:r>
          </w:p>
        </w:tc>
        <w:tc>
          <w:tcPr>
            <w:tcW w:w="5506" w:type="dxa"/>
            <w:shd w:val="clear" w:color="auto" w:fill="FFFFFF"/>
            <w:tcMar>
              <w:top w:w="75" w:type="dxa"/>
              <w:left w:w="75" w:type="dxa"/>
              <w:bottom w:w="75" w:type="dxa"/>
              <w:right w:w="75" w:type="dxa"/>
            </w:tcMar>
            <w:vAlign w:val="center"/>
            <w:hideMark/>
          </w:tcPr>
          <w:p w14:paraId="3D260A62"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r w:rsidRPr="0077370B">
              <w:rPr>
                <w:rFonts w:ascii="Times New Roman" w:eastAsia="Times New Roman" w:hAnsi="Times New Roman" w:cs="Times New Roman"/>
                <w:sz w:val="26"/>
                <w:szCs w:val="26"/>
              </w:rPr>
              <w:t>Tại Điều 7</w:t>
            </w:r>
            <w:hyperlink r:id="rId11" w:tgtFrame="_blank" w:history="1">
              <w:r w:rsidRPr="004A65BC">
                <w:rPr>
                  <w:rFonts w:ascii="Times New Roman" w:eastAsia="Times New Roman" w:hAnsi="Times New Roman" w:cs="Times New Roman"/>
                  <w:sz w:val="26"/>
                  <w:szCs w:val="26"/>
                </w:rPr>
                <w:t> Luật Thuế giá trị gia tăng 2024 </w:t>
              </w:r>
            </w:hyperlink>
            <w:r w:rsidRPr="0077370B">
              <w:rPr>
                <w:rFonts w:ascii="Times New Roman" w:eastAsia="Times New Roman" w:hAnsi="Times New Roman" w:cs="Times New Roman"/>
                <w:sz w:val="26"/>
                <w:szCs w:val="26"/>
              </w:rPr>
              <w:t xml:space="preserve">bổ sung quy định: </w:t>
            </w:r>
            <w:r w:rsidRPr="0077370B">
              <w:rPr>
                <w:rFonts w:ascii="Times New Roman" w:eastAsia="Times New Roman" w:hAnsi="Times New Roman" w:cs="Times New Roman"/>
                <w:b/>
                <w:sz w:val="26"/>
                <w:szCs w:val="26"/>
              </w:rPr>
              <w:t>Giá tính thuế đối với hàng hóa, dịch vụ dùng để khuyến mại theo quy định của pháp luật về thương mại, giá tính thuế được xác định bằng 0</w:t>
            </w:r>
            <w:r w:rsidRPr="0077370B">
              <w:rPr>
                <w:rFonts w:ascii="Times New Roman" w:eastAsia="Times New Roman" w:hAnsi="Times New Roman" w:cs="Times New Roman"/>
                <w:sz w:val="26"/>
                <w:szCs w:val="26"/>
              </w:rPr>
              <w:t>.</w:t>
            </w:r>
          </w:p>
        </w:tc>
        <w:tc>
          <w:tcPr>
            <w:tcW w:w="4253" w:type="dxa"/>
            <w:shd w:val="clear" w:color="auto" w:fill="FFFFFF"/>
            <w:tcMar>
              <w:top w:w="75" w:type="dxa"/>
              <w:left w:w="75" w:type="dxa"/>
              <w:bottom w:w="75" w:type="dxa"/>
              <w:right w:w="75" w:type="dxa"/>
            </w:tcMar>
            <w:vAlign w:val="center"/>
            <w:hideMark/>
          </w:tcPr>
          <w:p w14:paraId="776932A1"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r w:rsidRPr="0077370B">
              <w:rPr>
                <w:rFonts w:ascii="Times New Roman" w:eastAsia="Times New Roman" w:hAnsi="Times New Roman" w:cs="Times New Roman"/>
                <w:sz w:val="26"/>
                <w:szCs w:val="26"/>
              </w:rPr>
              <w:t>Nội dung này không có ở</w:t>
            </w:r>
            <w:hyperlink r:id="rId12" w:tgtFrame="_blank" w:history="1">
              <w:r w:rsidRPr="004A65BC">
                <w:rPr>
                  <w:rFonts w:ascii="Times New Roman" w:eastAsia="Times New Roman" w:hAnsi="Times New Roman" w:cs="Times New Roman"/>
                  <w:sz w:val="26"/>
                  <w:szCs w:val="26"/>
                </w:rPr>
                <w:t> Luật Thuế giá trị gia tăng 2008</w:t>
              </w:r>
            </w:hyperlink>
          </w:p>
          <w:p w14:paraId="19C8534F"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p>
        </w:tc>
      </w:tr>
      <w:tr w:rsidR="00E27613" w:rsidRPr="0077370B" w14:paraId="6D2C7A5B" w14:textId="77777777" w:rsidTr="00A81B1E">
        <w:tc>
          <w:tcPr>
            <w:tcW w:w="0" w:type="auto"/>
            <w:shd w:val="clear" w:color="auto" w:fill="FFFFFF"/>
            <w:tcMar>
              <w:top w:w="75" w:type="dxa"/>
              <w:left w:w="75" w:type="dxa"/>
              <w:bottom w:w="75" w:type="dxa"/>
              <w:right w:w="75" w:type="dxa"/>
            </w:tcMar>
            <w:vAlign w:val="center"/>
            <w:hideMark/>
          </w:tcPr>
          <w:p w14:paraId="2BF23004"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r w:rsidRPr="004A65BC">
              <w:rPr>
                <w:rFonts w:ascii="Times New Roman" w:eastAsia="Times New Roman" w:hAnsi="Times New Roman" w:cs="Times New Roman"/>
                <w:b/>
                <w:bCs/>
                <w:sz w:val="26"/>
                <w:szCs w:val="26"/>
              </w:rPr>
              <w:t>Điều chỉnh thuế suất GTGT một số hàng hóa, dịch vụ</w:t>
            </w:r>
          </w:p>
        </w:tc>
        <w:tc>
          <w:tcPr>
            <w:tcW w:w="5506" w:type="dxa"/>
            <w:shd w:val="clear" w:color="auto" w:fill="FFFFFF"/>
            <w:tcMar>
              <w:top w:w="75" w:type="dxa"/>
              <w:left w:w="75" w:type="dxa"/>
              <w:bottom w:w="75" w:type="dxa"/>
              <w:right w:w="75" w:type="dxa"/>
            </w:tcMar>
            <w:vAlign w:val="center"/>
            <w:hideMark/>
          </w:tcPr>
          <w:p w14:paraId="0528D429"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r w:rsidRPr="0077370B">
              <w:rPr>
                <w:rFonts w:ascii="Times New Roman" w:eastAsia="Times New Roman" w:hAnsi="Times New Roman" w:cs="Times New Roman"/>
                <w:sz w:val="26"/>
                <w:szCs w:val="26"/>
              </w:rPr>
              <w:t>- Tại khoản 2 Điều 9 </w:t>
            </w:r>
            <w:hyperlink r:id="rId13" w:tgtFrame="_blank" w:history="1">
              <w:r w:rsidRPr="004A65BC">
                <w:rPr>
                  <w:rFonts w:ascii="Times New Roman" w:eastAsia="Times New Roman" w:hAnsi="Times New Roman" w:cs="Times New Roman"/>
                  <w:sz w:val="26"/>
                  <w:szCs w:val="26"/>
                </w:rPr>
                <w:t>Luật Thuế giá trị gia tăng 2024</w:t>
              </w:r>
            </w:hyperlink>
            <w:r w:rsidRPr="0077370B">
              <w:rPr>
                <w:rFonts w:ascii="Times New Roman" w:eastAsia="Times New Roman" w:hAnsi="Times New Roman" w:cs="Times New Roman"/>
                <w:sz w:val="26"/>
                <w:szCs w:val="26"/>
              </w:rPr>
              <w:t xml:space="preserve">, các sản phẩm </w:t>
            </w:r>
            <w:r w:rsidRPr="0077370B">
              <w:rPr>
                <w:rFonts w:ascii="Times New Roman" w:eastAsia="Times New Roman" w:hAnsi="Times New Roman" w:cs="Times New Roman"/>
                <w:b/>
                <w:sz w:val="26"/>
                <w:szCs w:val="26"/>
              </w:rPr>
              <w:t>không chịu thuế chuyển sang chịu thuế 5%:</w:t>
            </w:r>
          </w:p>
          <w:p w14:paraId="0A5FE00C" w14:textId="77777777" w:rsidR="00E27613" w:rsidRPr="0077370B" w:rsidRDefault="00E27613" w:rsidP="00A81B1E">
            <w:pPr>
              <w:spacing w:after="0" w:line="360" w:lineRule="auto"/>
              <w:rPr>
                <w:rFonts w:ascii="Times New Roman" w:eastAsia="Times New Roman" w:hAnsi="Times New Roman" w:cs="Times New Roman"/>
                <w:sz w:val="26"/>
                <w:szCs w:val="26"/>
              </w:rPr>
            </w:pPr>
            <w:r w:rsidRPr="004A65BC">
              <w:rPr>
                <w:rFonts w:ascii="Times New Roman" w:eastAsia="Times New Roman" w:hAnsi="Times New Roman" w:cs="Times New Roman"/>
                <w:sz w:val="26"/>
                <w:szCs w:val="26"/>
              </w:rPr>
              <w:t xml:space="preserve">            </w:t>
            </w:r>
            <w:r w:rsidRPr="0077370B">
              <w:rPr>
                <w:rFonts w:ascii="Times New Roman" w:eastAsia="Times New Roman" w:hAnsi="Times New Roman" w:cs="Times New Roman"/>
                <w:sz w:val="26"/>
                <w:szCs w:val="26"/>
              </w:rPr>
              <w:t>+ Phân bón;</w:t>
            </w:r>
          </w:p>
          <w:p w14:paraId="1B22D3D9" w14:textId="77777777" w:rsidR="00E27613" w:rsidRPr="0077370B" w:rsidRDefault="00E27613" w:rsidP="00A81B1E">
            <w:pPr>
              <w:spacing w:after="0" w:line="360" w:lineRule="auto"/>
              <w:rPr>
                <w:rFonts w:ascii="Times New Roman" w:eastAsia="Times New Roman" w:hAnsi="Times New Roman" w:cs="Times New Roman"/>
                <w:sz w:val="26"/>
                <w:szCs w:val="26"/>
              </w:rPr>
            </w:pPr>
            <w:r w:rsidRPr="004A65BC">
              <w:rPr>
                <w:rFonts w:ascii="Times New Roman" w:eastAsia="Times New Roman" w:hAnsi="Times New Roman" w:cs="Times New Roman"/>
                <w:sz w:val="26"/>
                <w:szCs w:val="26"/>
              </w:rPr>
              <w:t xml:space="preserve">            </w:t>
            </w:r>
            <w:r w:rsidRPr="0077370B">
              <w:rPr>
                <w:rFonts w:ascii="Times New Roman" w:eastAsia="Times New Roman" w:hAnsi="Times New Roman" w:cs="Times New Roman"/>
                <w:sz w:val="26"/>
                <w:szCs w:val="26"/>
              </w:rPr>
              <w:t>+ Tàu khai thác thủy sản tại vùng biển.</w:t>
            </w:r>
          </w:p>
          <w:p w14:paraId="2225FB1C" w14:textId="77777777" w:rsidR="00E27613" w:rsidRPr="0077370B" w:rsidRDefault="00E27613" w:rsidP="00A81B1E">
            <w:pPr>
              <w:spacing w:after="0" w:line="360" w:lineRule="auto"/>
              <w:jc w:val="center"/>
              <w:rPr>
                <w:rFonts w:ascii="Times New Roman" w:eastAsia="Times New Roman" w:hAnsi="Times New Roman" w:cs="Times New Roman"/>
                <w:b/>
                <w:sz w:val="26"/>
                <w:szCs w:val="26"/>
              </w:rPr>
            </w:pPr>
            <w:r w:rsidRPr="0077370B">
              <w:rPr>
                <w:rFonts w:ascii="Times New Roman" w:eastAsia="Times New Roman" w:hAnsi="Times New Roman" w:cs="Times New Roman"/>
                <w:sz w:val="26"/>
                <w:szCs w:val="26"/>
              </w:rPr>
              <w:t xml:space="preserve">- Các sản phẩm áp dụng thuế suất </w:t>
            </w:r>
            <w:r w:rsidRPr="0077370B">
              <w:rPr>
                <w:rFonts w:ascii="Times New Roman" w:eastAsia="Times New Roman" w:hAnsi="Times New Roman" w:cs="Times New Roman"/>
                <w:b/>
                <w:sz w:val="26"/>
                <w:szCs w:val="26"/>
              </w:rPr>
              <w:t>5% chuyển sang 10%</w:t>
            </w:r>
          </w:p>
          <w:p w14:paraId="261F1B65" w14:textId="77777777" w:rsidR="00E27613" w:rsidRPr="0077370B" w:rsidRDefault="00E27613" w:rsidP="00A81B1E">
            <w:pPr>
              <w:spacing w:after="0" w:line="360" w:lineRule="auto"/>
              <w:rPr>
                <w:rFonts w:ascii="Times New Roman" w:eastAsia="Times New Roman" w:hAnsi="Times New Roman" w:cs="Times New Roman"/>
                <w:sz w:val="26"/>
                <w:szCs w:val="26"/>
              </w:rPr>
            </w:pPr>
            <w:r w:rsidRPr="004A65BC">
              <w:rPr>
                <w:rFonts w:ascii="Times New Roman" w:eastAsia="Times New Roman" w:hAnsi="Times New Roman" w:cs="Times New Roman"/>
                <w:sz w:val="26"/>
                <w:szCs w:val="26"/>
              </w:rPr>
              <w:t xml:space="preserve">            </w:t>
            </w:r>
            <w:r w:rsidRPr="0077370B">
              <w:rPr>
                <w:rFonts w:ascii="Times New Roman" w:eastAsia="Times New Roman" w:hAnsi="Times New Roman" w:cs="Times New Roman"/>
                <w:sz w:val="26"/>
                <w:szCs w:val="26"/>
              </w:rPr>
              <w:t>+ Lâm sản chưa qua chế biến;</w:t>
            </w:r>
          </w:p>
          <w:p w14:paraId="126AAA57"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r w:rsidRPr="004A65BC">
              <w:rPr>
                <w:rFonts w:ascii="Times New Roman" w:eastAsia="Times New Roman" w:hAnsi="Times New Roman" w:cs="Times New Roman"/>
                <w:sz w:val="26"/>
                <w:szCs w:val="26"/>
              </w:rPr>
              <w:t xml:space="preserve">          </w:t>
            </w:r>
            <w:r w:rsidRPr="0077370B">
              <w:rPr>
                <w:rFonts w:ascii="Times New Roman" w:eastAsia="Times New Roman" w:hAnsi="Times New Roman" w:cs="Times New Roman"/>
                <w:sz w:val="26"/>
                <w:szCs w:val="26"/>
              </w:rPr>
              <w:t>+ Đường; phụ phẩm trong sản xuất đường, bao gồm gỉ đường, bã mía, bã bùn;</w:t>
            </w:r>
          </w:p>
          <w:p w14:paraId="21158B5F"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r w:rsidRPr="004A65BC">
              <w:rPr>
                <w:rFonts w:ascii="Times New Roman" w:eastAsia="Times New Roman" w:hAnsi="Times New Roman" w:cs="Times New Roman"/>
                <w:sz w:val="26"/>
                <w:szCs w:val="26"/>
              </w:rPr>
              <w:lastRenderedPageBreak/>
              <w:t xml:space="preserve">        </w:t>
            </w:r>
            <w:r w:rsidRPr="0077370B">
              <w:rPr>
                <w:rFonts w:ascii="Times New Roman" w:eastAsia="Times New Roman" w:hAnsi="Times New Roman" w:cs="Times New Roman"/>
                <w:sz w:val="26"/>
                <w:szCs w:val="26"/>
              </w:rPr>
              <w:t>+ Thiết bị dùng để giảng dạy và học tập bao gồm: các loại mô hình, hình vẽ, bảng, phấn, thước, com-pa;</w:t>
            </w:r>
          </w:p>
          <w:p w14:paraId="52908517"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r w:rsidRPr="004A65BC">
              <w:rPr>
                <w:rFonts w:ascii="Times New Roman" w:eastAsia="Times New Roman" w:hAnsi="Times New Roman" w:cs="Times New Roman"/>
                <w:sz w:val="26"/>
                <w:szCs w:val="26"/>
              </w:rPr>
              <w:t xml:space="preserve">      </w:t>
            </w:r>
            <w:r w:rsidRPr="0077370B">
              <w:rPr>
                <w:rFonts w:ascii="Times New Roman" w:eastAsia="Times New Roman" w:hAnsi="Times New Roman" w:cs="Times New Roman"/>
                <w:sz w:val="26"/>
                <w:szCs w:val="26"/>
              </w:rPr>
              <w:t>+ Hoạt động văn hóa, triển lãm, thể dục, thể thao; biểu diễn nghệ thuật; sản xuất phim; nhập khẩu, phát hành và chiếu phim.</w:t>
            </w:r>
          </w:p>
        </w:tc>
        <w:tc>
          <w:tcPr>
            <w:tcW w:w="4253" w:type="dxa"/>
            <w:shd w:val="clear" w:color="auto" w:fill="FFFFFF"/>
            <w:tcMar>
              <w:top w:w="75" w:type="dxa"/>
              <w:left w:w="75" w:type="dxa"/>
              <w:bottom w:w="75" w:type="dxa"/>
              <w:right w:w="75" w:type="dxa"/>
            </w:tcMar>
            <w:vAlign w:val="center"/>
            <w:hideMark/>
          </w:tcPr>
          <w:p w14:paraId="0D4EAB6F"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r w:rsidRPr="0077370B">
              <w:rPr>
                <w:rFonts w:ascii="Times New Roman" w:eastAsia="Times New Roman" w:hAnsi="Times New Roman" w:cs="Times New Roman"/>
                <w:sz w:val="26"/>
                <w:szCs w:val="26"/>
              </w:rPr>
              <w:lastRenderedPageBreak/>
              <w:t>Tại khoản 2</w:t>
            </w:r>
            <w:hyperlink r:id="rId14" w:tgtFrame="_blank" w:history="1">
              <w:r w:rsidRPr="004A65BC">
                <w:rPr>
                  <w:rFonts w:ascii="Times New Roman" w:eastAsia="Times New Roman" w:hAnsi="Times New Roman" w:cs="Times New Roman"/>
                  <w:sz w:val="26"/>
                  <w:szCs w:val="26"/>
                </w:rPr>
                <w:t> Điều 8 Luật Thuế giá trị gia tăng 2008</w:t>
              </w:r>
            </w:hyperlink>
            <w:r w:rsidRPr="0077370B">
              <w:rPr>
                <w:rFonts w:ascii="Times New Roman" w:eastAsia="Times New Roman" w:hAnsi="Times New Roman" w:cs="Times New Roman"/>
                <w:sz w:val="26"/>
                <w:szCs w:val="26"/>
              </w:rPr>
              <w:t>, các sản phẩm này nằm trong đối tượng chịu thuế suất 5%</w:t>
            </w:r>
          </w:p>
          <w:p w14:paraId="1E138044"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p>
        </w:tc>
      </w:tr>
      <w:tr w:rsidR="00E27613" w:rsidRPr="0077370B" w14:paraId="204F788F" w14:textId="77777777" w:rsidTr="00A81B1E">
        <w:tc>
          <w:tcPr>
            <w:tcW w:w="0" w:type="auto"/>
            <w:shd w:val="clear" w:color="auto" w:fill="FFFFFF"/>
            <w:tcMar>
              <w:top w:w="75" w:type="dxa"/>
              <w:left w:w="75" w:type="dxa"/>
              <w:bottom w:w="75" w:type="dxa"/>
              <w:right w:w="75" w:type="dxa"/>
            </w:tcMar>
            <w:vAlign w:val="center"/>
            <w:hideMark/>
          </w:tcPr>
          <w:p w14:paraId="5E5EE41A"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r w:rsidRPr="004A65BC">
              <w:rPr>
                <w:rFonts w:ascii="Times New Roman" w:eastAsia="Times New Roman" w:hAnsi="Times New Roman" w:cs="Times New Roman"/>
                <w:b/>
                <w:bCs/>
                <w:sz w:val="26"/>
                <w:szCs w:val="26"/>
              </w:rPr>
              <w:t>Bổ sung đối tượng áp dụng thuế suất 0%</w:t>
            </w:r>
          </w:p>
        </w:tc>
        <w:tc>
          <w:tcPr>
            <w:tcW w:w="5506" w:type="dxa"/>
            <w:shd w:val="clear" w:color="auto" w:fill="FFFFFF"/>
            <w:tcMar>
              <w:top w:w="75" w:type="dxa"/>
              <w:left w:w="75" w:type="dxa"/>
              <w:bottom w:w="75" w:type="dxa"/>
              <w:right w:w="75" w:type="dxa"/>
            </w:tcMar>
            <w:vAlign w:val="center"/>
            <w:hideMark/>
          </w:tcPr>
          <w:p w14:paraId="79619AC6"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r w:rsidRPr="0077370B">
              <w:rPr>
                <w:rFonts w:ascii="Times New Roman" w:eastAsia="Times New Roman" w:hAnsi="Times New Roman" w:cs="Times New Roman"/>
                <w:sz w:val="26"/>
                <w:szCs w:val="26"/>
              </w:rPr>
              <w:t>Theo khoản 1 Điều 9 </w:t>
            </w:r>
            <w:hyperlink r:id="rId15" w:tgtFrame="_blank" w:history="1">
              <w:r w:rsidRPr="004A65BC">
                <w:rPr>
                  <w:rFonts w:ascii="Times New Roman" w:eastAsia="Times New Roman" w:hAnsi="Times New Roman" w:cs="Times New Roman"/>
                  <w:sz w:val="26"/>
                  <w:szCs w:val="26"/>
                </w:rPr>
                <w:t>Luật Thuế giá trị gia tăng 2024</w:t>
              </w:r>
            </w:hyperlink>
            <w:r w:rsidRPr="0077370B">
              <w:rPr>
                <w:rFonts w:ascii="Times New Roman" w:eastAsia="Times New Roman" w:hAnsi="Times New Roman" w:cs="Times New Roman"/>
                <w:sz w:val="26"/>
                <w:szCs w:val="26"/>
              </w:rPr>
              <w:t xml:space="preserve"> mới </w:t>
            </w:r>
            <w:r w:rsidRPr="0077370B">
              <w:rPr>
                <w:rFonts w:ascii="Times New Roman" w:eastAsia="Times New Roman" w:hAnsi="Times New Roman" w:cs="Times New Roman"/>
                <w:b/>
                <w:sz w:val="26"/>
                <w:szCs w:val="26"/>
              </w:rPr>
              <w:t>đưa thêm các đối tượng áp dụng thuế suất 0%, gồm:</w:t>
            </w:r>
          </w:p>
          <w:p w14:paraId="307B9C43" w14:textId="77777777" w:rsidR="00E27613" w:rsidRPr="0077370B" w:rsidRDefault="00E27613" w:rsidP="00A81B1E">
            <w:pPr>
              <w:spacing w:after="0" w:line="360" w:lineRule="auto"/>
              <w:rPr>
                <w:rFonts w:ascii="Times New Roman" w:eastAsia="Times New Roman" w:hAnsi="Times New Roman" w:cs="Times New Roman"/>
                <w:sz w:val="26"/>
                <w:szCs w:val="26"/>
              </w:rPr>
            </w:pPr>
            <w:r w:rsidRPr="0077370B">
              <w:rPr>
                <w:rFonts w:ascii="Times New Roman" w:eastAsia="Times New Roman" w:hAnsi="Times New Roman" w:cs="Times New Roman"/>
                <w:sz w:val="26"/>
                <w:szCs w:val="26"/>
              </w:rPr>
              <w:t>- Vận tải quốc tế;</w:t>
            </w:r>
          </w:p>
          <w:p w14:paraId="11267369"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r w:rsidRPr="0077370B">
              <w:rPr>
                <w:rFonts w:ascii="Times New Roman" w:eastAsia="Times New Roman" w:hAnsi="Times New Roman" w:cs="Times New Roman"/>
                <w:sz w:val="26"/>
                <w:szCs w:val="26"/>
              </w:rPr>
              <w:t>- Công trình xây dựng, lắp đặt ở nước ngoài, trong khu phi thuế quan;</w:t>
            </w:r>
          </w:p>
          <w:p w14:paraId="0B26380C"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r w:rsidRPr="0077370B">
              <w:rPr>
                <w:rFonts w:ascii="Times New Roman" w:eastAsia="Times New Roman" w:hAnsi="Times New Roman" w:cs="Times New Roman"/>
                <w:sz w:val="26"/>
                <w:szCs w:val="26"/>
              </w:rPr>
              <w:t>- Hàng hóa đã bán tại khu vực cách ly cho cá nhân (người nước ngoài hoặc người Việt Nam) đã làm thủ tục xuất cảnh; hàng hóa đã bán tại cửa hàng miễn thuế;</w:t>
            </w:r>
          </w:p>
          <w:p w14:paraId="5440E0FA" w14:textId="77777777" w:rsidR="00E27613" w:rsidRPr="0077370B" w:rsidRDefault="00E27613" w:rsidP="00A81B1E">
            <w:pPr>
              <w:spacing w:after="0" w:line="360" w:lineRule="auto"/>
              <w:rPr>
                <w:rFonts w:ascii="Times New Roman" w:eastAsia="Times New Roman" w:hAnsi="Times New Roman" w:cs="Times New Roman"/>
                <w:sz w:val="26"/>
                <w:szCs w:val="26"/>
              </w:rPr>
            </w:pPr>
            <w:r w:rsidRPr="0077370B">
              <w:rPr>
                <w:rFonts w:ascii="Times New Roman" w:eastAsia="Times New Roman" w:hAnsi="Times New Roman" w:cs="Times New Roman"/>
                <w:sz w:val="26"/>
                <w:szCs w:val="26"/>
              </w:rPr>
              <w:t>- Dịch vụ xuất khẩu gồm: Dịch vụ cho thuê phương tiện vận tải được sử dụng ngoài phạm vi lãnh thổ Việt Nam; Dịch vụ của ngành hàng không, hàng hải cung ứng trực tiếp cho vận tải quốc tế hoặc thông qua đại lý.</w:t>
            </w:r>
          </w:p>
        </w:tc>
        <w:tc>
          <w:tcPr>
            <w:tcW w:w="4253" w:type="dxa"/>
            <w:shd w:val="clear" w:color="auto" w:fill="FFFFFF"/>
            <w:tcMar>
              <w:top w:w="75" w:type="dxa"/>
              <w:left w:w="75" w:type="dxa"/>
              <w:bottom w:w="75" w:type="dxa"/>
              <w:right w:w="75" w:type="dxa"/>
            </w:tcMar>
            <w:vAlign w:val="center"/>
            <w:hideMark/>
          </w:tcPr>
          <w:p w14:paraId="5803AEA3"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r w:rsidRPr="0077370B">
              <w:rPr>
                <w:rFonts w:ascii="Times New Roman" w:eastAsia="Times New Roman" w:hAnsi="Times New Roman" w:cs="Times New Roman"/>
                <w:sz w:val="26"/>
                <w:szCs w:val="26"/>
              </w:rPr>
              <w:t>Tại khoản 1 Điều 8 </w:t>
            </w:r>
            <w:hyperlink r:id="rId16" w:tgtFrame="_blank" w:history="1">
              <w:r w:rsidRPr="004A65BC">
                <w:rPr>
                  <w:rFonts w:ascii="Times New Roman" w:eastAsia="Times New Roman" w:hAnsi="Times New Roman" w:cs="Times New Roman"/>
                  <w:sz w:val="26"/>
                  <w:szCs w:val="26"/>
                </w:rPr>
                <w:t>Luật Thuế giá trị gia tăng 2008 </w:t>
              </w:r>
            </w:hyperlink>
            <w:r w:rsidRPr="0077370B">
              <w:rPr>
                <w:rFonts w:ascii="Times New Roman" w:eastAsia="Times New Roman" w:hAnsi="Times New Roman" w:cs="Times New Roman"/>
                <w:sz w:val="26"/>
                <w:szCs w:val="26"/>
              </w:rPr>
              <w:t>các đối tương chưa không nằm trong các đối tượng chịu thuế suất 0%</w:t>
            </w:r>
          </w:p>
        </w:tc>
      </w:tr>
      <w:tr w:rsidR="00E27613" w:rsidRPr="0077370B" w14:paraId="35603A2B" w14:textId="77777777" w:rsidTr="00A81B1E">
        <w:tc>
          <w:tcPr>
            <w:tcW w:w="0" w:type="auto"/>
            <w:shd w:val="clear" w:color="auto" w:fill="FFFFFF"/>
            <w:tcMar>
              <w:top w:w="75" w:type="dxa"/>
              <w:left w:w="75" w:type="dxa"/>
              <w:bottom w:w="75" w:type="dxa"/>
              <w:right w:w="75" w:type="dxa"/>
            </w:tcMar>
            <w:vAlign w:val="center"/>
            <w:hideMark/>
          </w:tcPr>
          <w:p w14:paraId="23D0DB85"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r w:rsidRPr="004A65BC">
              <w:rPr>
                <w:rFonts w:ascii="Times New Roman" w:eastAsia="Times New Roman" w:hAnsi="Times New Roman" w:cs="Times New Roman"/>
                <w:b/>
                <w:bCs/>
                <w:sz w:val="26"/>
                <w:szCs w:val="26"/>
              </w:rPr>
              <w:t>Thay đổi điều kiện khấu trừ thuế GTGT đầu vào</w:t>
            </w:r>
          </w:p>
        </w:tc>
        <w:tc>
          <w:tcPr>
            <w:tcW w:w="5506" w:type="dxa"/>
            <w:shd w:val="clear" w:color="auto" w:fill="FFFFFF"/>
            <w:tcMar>
              <w:top w:w="75" w:type="dxa"/>
              <w:left w:w="75" w:type="dxa"/>
              <w:bottom w:w="75" w:type="dxa"/>
              <w:right w:w="75" w:type="dxa"/>
            </w:tcMar>
            <w:vAlign w:val="center"/>
            <w:hideMark/>
          </w:tcPr>
          <w:p w14:paraId="1E82416E" w14:textId="77777777" w:rsidR="00E27613" w:rsidRPr="004A65BC" w:rsidRDefault="00E27613" w:rsidP="00A81B1E">
            <w:pPr>
              <w:spacing w:after="0" w:line="360" w:lineRule="auto"/>
              <w:jc w:val="center"/>
              <w:rPr>
                <w:rFonts w:ascii="Times New Roman" w:eastAsia="Times New Roman" w:hAnsi="Times New Roman" w:cs="Times New Roman"/>
                <w:sz w:val="26"/>
                <w:szCs w:val="26"/>
              </w:rPr>
            </w:pPr>
            <w:r w:rsidRPr="0077370B">
              <w:rPr>
                <w:rFonts w:ascii="Times New Roman" w:eastAsia="Times New Roman" w:hAnsi="Times New Roman" w:cs="Times New Roman"/>
                <w:sz w:val="26"/>
                <w:szCs w:val="26"/>
              </w:rPr>
              <w:t>Từ 01/7/2025, mua vào hàng hóa, dịch vụ dưới 20 triệu đồng phải có chứng từ thanh toán không dùng tiền mặt</w:t>
            </w:r>
          </w:p>
          <w:p w14:paraId="0614D0B6" w14:textId="77777777" w:rsidR="00E27613" w:rsidRPr="00B1796B" w:rsidRDefault="00E27613" w:rsidP="00A81B1E">
            <w:pPr>
              <w:spacing w:after="0" w:line="360" w:lineRule="auto"/>
              <w:jc w:val="center"/>
              <w:rPr>
                <w:rFonts w:ascii="Times New Roman" w:eastAsia="Times New Roman" w:hAnsi="Times New Roman" w:cs="Times New Roman"/>
                <w:sz w:val="26"/>
                <w:szCs w:val="26"/>
              </w:rPr>
            </w:pPr>
            <w:r w:rsidRPr="00B1796B">
              <w:rPr>
                <w:rFonts w:ascii="Times New Roman" w:eastAsia="Times New Roman" w:hAnsi="Times New Roman" w:cs="Times New Roman"/>
                <w:i/>
                <w:sz w:val="24"/>
                <w:szCs w:val="24"/>
                <w:lang w:val="vi-VN"/>
              </w:rPr>
              <w:t xml:space="preserve">Điều 26, Nghị định 181/2025/NĐ-CP, việc khấu trừ thuế giá trị gia tăng (GTGT) đầu vào sẽ bị từ chối nếu không đáp ứng điều kiện thanh toán không dùng tiền mặt đối với các giao dịch có giá trị từ 5 triệu đồng trở </w:t>
            </w:r>
            <w:r w:rsidRPr="00B1796B">
              <w:rPr>
                <w:rFonts w:ascii="Times New Roman" w:eastAsia="Times New Roman" w:hAnsi="Times New Roman" w:cs="Times New Roman"/>
                <w:i/>
                <w:sz w:val="24"/>
                <w:szCs w:val="24"/>
                <w:lang w:val="vi-VN"/>
              </w:rPr>
              <w:lastRenderedPageBreak/>
              <w:t>lên (đã bao gồm thuế GTGT). Đây là điểm mới được làm rõ hơn so với Luật GTGT 2024.</w:t>
            </w:r>
          </w:p>
          <w:p w14:paraId="67978EFC" w14:textId="77777777" w:rsidR="00E27613" w:rsidRPr="00B1796B" w:rsidRDefault="00E27613" w:rsidP="00A81B1E">
            <w:pPr>
              <w:shd w:val="clear" w:color="auto" w:fill="FFFFFF"/>
              <w:spacing w:after="0" w:line="360" w:lineRule="auto"/>
              <w:jc w:val="both"/>
              <w:rPr>
                <w:rFonts w:ascii="Times New Roman" w:eastAsia="Times New Roman" w:hAnsi="Times New Roman" w:cs="Times New Roman"/>
                <w:i/>
                <w:sz w:val="24"/>
                <w:szCs w:val="24"/>
              </w:rPr>
            </w:pPr>
            <w:r w:rsidRPr="00B1796B">
              <w:rPr>
                <w:rFonts w:ascii="Times New Roman" w:eastAsia="Times New Roman" w:hAnsi="Times New Roman" w:cs="Times New Roman"/>
                <w:i/>
                <w:sz w:val="24"/>
                <w:szCs w:val="24"/>
                <w:lang w:val="vi-VN"/>
              </w:rPr>
              <w:t>Đồng thời, trường hợp mua hàng hoá có giá trị dưới 5 triệu đồng nhiều lần trong ngày, có tổng giá trị từ 5 triệu đồng trở lên cũng cần chứng từ thanh toán không tiền mặt để được khấu trừ thuế GTGT đầu vào.</w:t>
            </w:r>
          </w:p>
          <w:p w14:paraId="3C555494"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r w:rsidRPr="0077370B">
              <w:rPr>
                <w:rFonts w:ascii="Times New Roman" w:eastAsia="Times New Roman" w:hAnsi="Times New Roman" w:cs="Times New Roman"/>
                <w:sz w:val="26"/>
                <w:szCs w:val="26"/>
              </w:rPr>
              <w:t>Ngoài ra, theo khoản 2 Điều 14 </w:t>
            </w:r>
            <w:hyperlink r:id="rId17" w:tgtFrame="_blank" w:history="1">
              <w:r w:rsidRPr="004A65BC">
                <w:rPr>
                  <w:rFonts w:ascii="Times New Roman" w:eastAsia="Times New Roman" w:hAnsi="Times New Roman" w:cs="Times New Roman"/>
                  <w:sz w:val="26"/>
                  <w:szCs w:val="26"/>
                </w:rPr>
                <w:t>Luật Thuế giá trị gia tăng 2024</w:t>
              </w:r>
            </w:hyperlink>
            <w:r w:rsidRPr="0077370B">
              <w:rPr>
                <w:rFonts w:ascii="Times New Roman" w:eastAsia="Times New Roman" w:hAnsi="Times New Roman" w:cs="Times New Roman"/>
                <w:sz w:val="26"/>
                <w:szCs w:val="26"/>
              </w:rPr>
              <w:t> các chứng từ như phiếu đóng gói, vận đơn, chứng từ bảo hiểm (nếu có) cũng được bổ sung làm căn cứ khấu trừ thuế đầu vào cho hàng hóa xuất khẩu.</w:t>
            </w:r>
          </w:p>
        </w:tc>
        <w:tc>
          <w:tcPr>
            <w:tcW w:w="4253" w:type="dxa"/>
            <w:shd w:val="clear" w:color="auto" w:fill="FFFFFF"/>
            <w:tcMar>
              <w:top w:w="75" w:type="dxa"/>
              <w:left w:w="75" w:type="dxa"/>
              <w:bottom w:w="75" w:type="dxa"/>
              <w:right w:w="75" w:type="dxa"/>
            </w:tcMar>
            <w:vAlign w:val="center"/>
            <w:hideMark/>
          </w:tcPr>
          <w:p w14:paraId="309A9559"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r w:rsidRPr="0077370B">
              <w:rPr>
                <w:rFonts w:ascii="Times New Roman" w:eastAsia="Times New Roman" w:hAnsi="Times New Roman" w:cs="Times New Roman"/>
                <w:sz w:val="26"/>
                <w:szCs w:val="26"/>
              </w:rPr>
              <w:lastRenderedPageBreak/>
              <w:t>Theo khoản 2 Điều 12 </w:t>
            </w:r>
            <w:hyperlink r:id="rId18" w:tgtFrame="_blank" w:history="1">
              <w:r w:rsidRPr="004A65BC">
                <w:rPr>
                  <w:rFonts w:ascii="Times New Roman" w:eastAsia="Times New Roman" w:hAnsi="Times New Roman" w:cs="Times New Roman"/>
                  <w:sz w:val="26"/>
                  <w:szCs w:val="26"/>
                </w:rPr>
                <w:t>Luật Thuế giá trị gia tăng 2008</w:t>
              </w:r>
            </w:hyperlink>
            <w:r w:rsidRPr="0077370B">
              <w:rPr>
                <w:rFonts w:ascii="Times New Roman" w:eastAsia="Times New Roman" w:hAnsi="Times New Roman" w:cs="Times New Roman"/>
                <w:sz w:val="26"/>
                <w:szCs w:val="26"/>
              </w:rPr>
              <w:t>, hàng hoá, dịch vụ mua từng lần có giá trị dưới 20 triệu đồng thì không cần có chứng từ thanh toán không dùng tiền mặt để khấu trừ thuế GTGT.</w:t>
            </w:r>
          </w:p>
        </w:tc>
      </w:tr>
      <w:tr w:rsidR="00E27613" w:rsidRPr="0077370B" w14:paraId="5D3D0156" w14:textId="77777777" w:rsidTr="00A81B1E">
        <w:tc>
          <w:tcPr>
            <w:tcW w:w="0" w:type="auto"/>
            <w:shd w:val="clear" w:color="auto" w:fill="FFFFFF"/>
            <w:tcMar>
              <w:top w:w="75" w:type="dxa"/>
              <w:left w:w="75" w:type="dxa"/>
              <w:bottom w:w="75" w:type="dxa"/>
              <w:right w:w="75" w:type="dxa"/>
            </w:tcMar>
            <w:vAlign w:val="center"/>
            <w:hideMark/>
          </w:tcPr>
          <w:p w14:paraId="47A45E5C"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r w:rsidRPr="004A65BC">
              <w:rPr>
                <w:rFonts w:ascii="Times New Roman" w:eastAsia="Times New Roman" w:hAnsi="Times New Roman" w:cs="Times New Roman"/>
                <w:b/>
                <w:bCs/>
                <w:sz w:val="26"/>
                <w:szCs w:val="26"/>
              </w:rPr>
              <w:t>Bổ sung trường hợp hoàn thuế</w:t>
            </w:r>
          </w:p>
        </w:tc>
        <w:tc>
          <w:tcPr>
            <w:tcW w:w="5506" w:type="dxa"/>
            <w:shd w:val="clear" w:color="auto" w:fill="FFFFFF"/>
            <w:tcMar>
              <w:top w:w="75" w:type="dxa"/>
              <w:left w:w="75" w:type="dxa"/>
              <w:bottom w:w="75" w:type="dxa"/>
              <w:right w:w="75" w:type="dxa"/>
            </w:tcMar>
            <w:vAlign w:val="center"/>
            <w:hideMark/>
          </w:tcPr>
          <w:p w14:paraId="07C4C7FE"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r w:rsidRPr="0077370B">
              <w:rPr>
                <w:rFonts w:ascii="Times New Roman" w:eastAsia="Times New Roman" w:hAnsi="Times New Roman" w:cs="Times New Roman"/>
                <w:sz w:val="26"/>
                <w:szCs w:val="26"/>
              </w:rPr>
              <w:t>Tại Điều 15 </w:t>
            </w:r>
            <w:hyperlink r:id="rId19" w:tgtFrame="_blank" w:history="1">
              <w:r w:rsidRPr="004A65BC">
                <w:rPr>
                  <w:rFonts w:ascii="Times New Roman" w:eastAsia="Times New Roman" w:hAnsi="Times New Roman" w:cs="Times New Roman"/>
                  <w:sz w:val="26"/>
                  <w:szCs w:val="26"/>
                </w:rPr>
                <w:t>Luật Thuế giá trị gia tăng 2024</w:t>
              </w:r>
            </w:hyperlink>
            <w:r w:rsidRPr="0077370B">
              <w:rPr>
                <w:rFonts w:ascii="Times New Roman" w:eastAsia="Times New Roman" w:hAnsi="Times New Roman" w:cs="Times New Roman"/>
                <w:sz w:val="26"/>
                <w:szCs w:val="26"/>
              </w:rPr>
              <w:t> bổ sung trường hợp hoàn thuế giá tăng từ 01/7/2025: Doanh nghiệp chỉ sản xuất, cung ứng hàng hóa dịch vụ chịu thuế 5%, nếu sau 12 tháng (hoặc 4 quý) có số thuế GTGT đầu vào chưa khấu trừ hết từ 300 triệu đồng trở lên thì được hoàn thuế.</w:t>
            </w:r>
          </w:p>
        </w:tc>
        <w:tc>
          <w:tcPr>
            <w:tcW w:w="4253" w:type="dxa"/>
            <w:shd w:val="clear" w:color="auto" w:fill="FFFFFF"/>
            <w:tcMar>
              <w:top w:w="75" w:type="dxa"/>
              <w:left w:w="75" w:type="dxa"/>
              <w:bottom w:w="75" w:type="dxa"/>
              <w:right w:w="75" w:type="dxa"/>
            </w:tcMar>
            <w:vAlign w:val="center"/>
            <w:hideMark/>
          </w:tcPr>
          <w:p w14:paraId="23390336" w14:textId="77777777" w:rsidR="00E27613" w:rsidRPr="0077370B" w:rsidRDefault="00E27613" w:rsidP="00A81B1E">
            <w:pPr>
              <w:spacing w:after="0" w:line="360" w:lineRule="auto"/>
              <w:jc w:val="center"/>
              <w:rPr>
                <w:rFonts w:ascii="Times New Roman" w:eastAsia="Times New Roman" w:hAnsi="Times New Roman" w:cs="Times New Roman"/>
                <w:sz w:val="26"/>
                <w:szCs w:val="26"/>
              </w:rPr>
            </w:pPr>
            <w:hyperlink r:id="rId20" w:tgtFrame="_blank" w:history="1">
              <w:r w:rsidRPr="004A65BC">
                <w:rPr>
                  <w:rFonts w:ascii="Times New Roman" w:eastAsia="Times New Roman" w:hAnsi="Times New Roman" w:cs="Times New Roman"/>
                  <w:sz w:val="26"/>
                  <w:szCs w:val="26"/>
                </w:rPr>
                <w:t>Luật Thuế giá trị gia tăng 2008 </w:t>
              </w:r>
            </w:hyperlink>
            <w:r w:rsidRPr="0077370B">
              <w:rPr>
                <w:rFonts w:ascii="Times New Roman" w:eastAsia="Times New Roman" w:hAnsi="Times New Roman" w:cs="Times New Roman"/>
                <w:sz w:val="26"/>
                <w:szCs w:val="26"/>
              </w:rPr>
              <w:t>chưa có quy định này.</w:t>
            </w:r>
          </w:p>
        </w:tc>
      </w:tr>
    </w:tbl>
    <w:p w14:paraId="7150D96D" w14:textId="578EC0F2" w:rsidR="00E27613" w:rsidRDefault="00E27613" w:rsidP="00E27613">
      <w:pPr>
        <w:spacing w:after="0" w:line="360" w:lineRule="auto"/>
        <w:rPr>
          <w:rFonts w:ascii="Times New Roman" w:eastAsia="Times New Roman" w:hAnsi="Times New Roman" w:cs="Times New Roman"/>
          <w:b/>
          <w:sz w:val="30"/>
          <w:szCs w:val="30"/>
        </w:rPr>
      </w:pPr>
      <w:r>
        <w:rPr>
          <w:rFonts w:ascii="Times New Roman" w:eastAsia="Times New Roman" w:hAnsi="Times New Roman" w:cs="Times New Roman"/>
          <w:b/>
          <w:sz w:val="30"/>
          <w:szCs w:val="30"/>
        </w:rPr>
        <w:t>Tài liệu tham khảo</w:t>
      </w:r>
    </w:p>
    <w:p w14:paraId="77CB8844" w14:textId="77777777" w:rsidR="00E27613" w:rsidRPr="00006CEA" w:rsidRDefault="00E27613" w:rsidP="00E27613">
      <w:pPr>
        <w:spacing w:after="0" w:line="360" w:lineRule="auto"/>
        <w:rPr>
          <w:rFonts w:ascii="Times New Roman" w:eastAsia="Times New Roman" w:hAnsi="Times New Roman" w:cs="Times New Roman"/>
          <w:i/>
          <w:sz w:val="26"/>
          <w:szCs w:val="26"/>
        </w:rPr>
      </w:pPr>
      <w:r w:rsidRPr="00006CEA">
        <w:rPr>
          <w:rFonts w:ascii="Times New Roman" w:hAnsi="Times New Roman" w:cs="Times New Roman"/>
          <w:i/>
          <w:sz w:val="26"/>
          <w:szCs w:val="26"/>
          <w:shd w:val="clear" w:color="auto" w:fill="FFFFFF"/>
        </w:rPr>
        <w:t>Luật thuế GTGT số 48/2024/QH15</w:t>
      </w:r>
      <w:r>
        <w:rPr>
          <w:rFonts w:ascii="Times New Roman" w:hAnsi="Times New Roman" w:cs="Times New Roman"/>
          <w:i/>
          <w:sz w:val="26"/>
          <w:szCs w:val="26"/>
          <w:shd w:val="clear" w:color="auto" w:fill="FFFFFF"/>
        </w:rPr>
        <w:t xml:space="preserve"> hiệu lực 1/7/2025</w:t>
      </w:r>
    </w:p>
    <w:p w14:paraId="2A198B15" w14:textId="5637A2F2" w:rsidR="007A4195" w:rsidRDefault="00E27613" w:rsidP="00E27613">
      <w:pPr>
        <w:spacing w:after="0" w:line="360" w:lineRule="auto"/>
      </w:pPr>
      <w:r w:rsidRPr="00006CEA">
        <w:rPr>
          <w:rFonts w:ascii="Times New Roman" w:hAnsi="Times New Roman" w:cs="Times New Roman"/>
          <w:i/>
          <w:sz w:val="26"/>
          <w:szCs w:val="26"/>
          <w:shd w:val="clear" w:color="auto" w:fill="FFFFFF"/>
        </w:rPr>
        <w:t>Nghị định 181/2025/NĐ-CP quy định chi tiết thi hành một số điều của Luật Thuế GTGT 2024</w:t>
      </w:r>
    </w:p>
    <w:sectPr w:rsidR="007A41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A3077" w14:textId="77777777" w:rsidR="00134A60" w:rsidRDefault="00134A60" w:rsidP="00E27613">
      <w:pPr>
        <w:spacing w:after="0" w:line="240" w:lineRule="auto"/>
      </w:pPr>
      <w:r>
        <w:separator/>
      </w:r>
    </w:p>
  </w:endnote>
  <w:endnote w:type="continuationSeparator" w:id="0">
    <w:p w14:paraId="233A5740" w14:textId="77777777" w:rsidR="00134A60" w:rsidRDefault="00134A60" w:rsidP="00E27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A1FB1" w14:textId="77777777" w:rsidR="00134A60" w:rsidRDefault="00134A60" w:rsidP="00E27613">
      <w:pPr>
        <w:spacing w:after="0" w:line="240" w:lineRule="auto"/>
      </w:pPr>
      <w:r>
        <w:separator/>
      </w:r>
    </w:p>
  </w:footnote>
  <w:footnote w:type="continuationSeparator" w:id="0">
    <w:p w14:paraId="5C8DA7B0" w14:textId="77777777" w:rsidR="00134A60" w:rsidRDefault="00134A60" w:rsidP="00E276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613"/>
    <w:rsid w:val="00134A60"/>
    <w:rsid w:val="007A4195"/>
    <w:rsid w:val="00D2654E"/>
    <w:rsid w:val="00E2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C807"/>
  <w15:chartTrackingRefBased/>
  <w15:docId w15:val="{DF1604E4-BA13-422B-A1BD-B1C793D1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6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613"/>
  </w:style>
  <w:style w:type="paragraph" w:styleId="Footer">
    <w:name w:val="footer"/>
    <w:basedOn w:val="Normal"/>
    <w:link w:val="FooterChar"/>
    <w:uiPriority w:val="99"/>
    <w:unhideWhenUsed/>
    <w:rsid w:val="00E27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613"/>
  </w:style>
  <w:style w:type="character" w:styleId="Strong">
    <w:name w:val="Strong"/>
    <w:basedOn w:val="DefaultParagraphFont"/>
    <w:uiPriority w:val="22"/>
    <w:qFormat/>
    <w:rsid w:val="00E276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Luat-thue-gia-tri-gia-tang-2008-13-2008-QH12-66934.aspx" TargetMode="External"/><Relationship Id="rId13" Type="http://schemas.openxmlformats.org/officeDocument/2006/relationships/hyperlink" Target="https://thuvienphapluat.vn/van-ban/Thue-Phi-Le-Phi/Luat-Thue-gia-tri-gia-tang-2024-so-48-2024-QH15-556390.aspx?anchor=dieu_9" TargetMode="External"/><Relationship Id="rId18" Type="http://schemas.openxmlformats.org/officeDocument/2006/relationships/hyperlink" Target="https://thuvienphapluat.vn/van-ban/Thue-Phi-Le-Phi/Luat-thue-gia-tri-gia-tang-2008-13-2008-QH12-66934.aspx?anchor=dieu_12"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thuvienphapluat.vn/van-ban/Thue-Phi-Le-Phi/Luat-thue-gia-tri-gia-tang-2008-13-2008-QH12-66934.aspx?anchor=dieu_5" TargetMode="External"/><Relationship Id="rId12" Type="http://schemas.openxmlformats.org/officeDocument/2006/relationships/hyperlink" Target="https://thuvienphapluat.vn/van-ban/Thue-Phi-Le-Phi/Luat-thue-gia-tri-gia-tang-2008-13-2008-QH12-66934.aspx" TargetMode="External"/><Relationship Id="rId17" Type="http://schemas.openxmlformats.org/officeDocument/2006/relationships/hyperlink" Target="https://thuvienphapluat.vn/van-ban/Thue-Phi-Le-Phi/Luat-Thue-gia-tri-gia-tang-2024-so-48-2024-QH15-556390.aspx?anchor=dieu_14" TargetMode="External"/><Relationship Id="rId2" Type="http://schemas.openxmlformats.org/officeDocument/2006/relationships/settings" Target="settings.xml"/><Relationship Id="rId16" Type="http://schemas.openxmlformats.org/officeDocument/2006/relationships/hyperlink" Target="https://thuvienphapluat.vn/van-ban/Thue-Phi-Le-Phi/Luat-thue-gia-tri-gia-tang-2008-13-2008-QH12-66934.aspx?anchor=dieu_8" TargetMode="External"/><Relationship Id="rId20" Type="http://schemas.openxmlformats.org/officeDocument/2006/relationships/hyperlink" Target="https://thuvienphapluat.vn/van-ban/Thue-Phi-Le-Phi/Luat-thue-gia-tri-gia-tang-2008-13-2008-QH12-66934.aspx" TargetMode="External"/><Relationship Id="rId1" Type="http://schemas.openxmlformats.org/officeDocument/2006/relationships/styles" Target="styles.xml"/><Relationship Id="rId6" Type="http://schemas.openxmlformats.org/officeDocument/2006/relationships/hyperlink" Target="https://thuvienphapluat.vn/van-ban/Thue-Phi-Le-Phi/Luat-Thue-gia-tri-gia-tang-2024-so-48-2024-QH15-556390.aspx?anchor=dieu_5" TargetMode="External"/><Relationship Id="rId11" Type="http://schemas.openxmlformats.org/officeDocument/2006/relationships/hyperlink" Target="https://thuvienphapluat.vn/van-ban/Thue-Phi-Le-Phi/Luat-Thue-gia-tri-gia-tang-2024-so-48-2024-QH15-556390.aspx?anchor=dieu_7" TargetMode="External"/><Relationship Id="rId5" Type="http://schemas.openxmlformats.org/officeDocument/2006/relationships/endnotes" Target="endnotes.xml"/><Relationship Id="rId15" Type="http://schemas.openxmlformats.org/officeDocument/2006/relationships/hyperlink" Target="https://thuvienphapluat.vn/van-ban/Thue-Phi-Le-Phi/Luat-Thue-gia-tri-gia-tang-2024-so-48-2024-QH15-556390.aspx?anchor=dieu_9" TargetMode="External"/><Relationship Id="rId10" Type="http://schemas.openxmlformats.org/officeDocument/2006/relationships/hyperlink" Target="https://thuvienphapluat.vn/van-ban/Thue-Phi-Le-Phi/Luat-thue-gia-tri-gia-tang-2008-13-2008-QH12-66934.aspx?anchor=dieu_7" TargetMode="External"/><Relationship Id="rId19" Type="http://schemas.openxmlformats.org/officeDocument/2006/relationships/hyperlink" Target="https://thuvienphapluat.vn/van-ban/Thue-Phi-Le-Phi/Luat-Thue-gia-tri-gia-tang-2024-so-48-2024-QH15-556390.aspx?anchor=dieu_15" TargetMode="External"/><Relationship Id="rId4" Type="http://schemas.openxmlformats.org/officeDocument/2006/relationships/footnotes" Target="footnotes.xml"/><Relationship Id="rId9" Type="http://schemas.openxmlformats.org/officeDocument/2006/relationships/hyperlink" Target="https://thuvienphapluat.vn/van-ban/Thue-Phi-Le-Phi/Luat-thue-gia-tri-gia-tang-2008-13-2008-QH12-66934.aspx" TargetMode="External"/><Relationship Id="rId14" Type="http://schemas.openxmlformats.org/officeDocument/2006/relationships/hyperlink" Target="https://thuvienphapluat.vn/van-ban/Thue-Phi-Le-Phi/Luat-Thue-gia-tri-gia-tang-2024-so-48-2024-QH15-556390.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1198</Words>
  <Characters>6831</Characters>
  <Application>Microsoft Office Word</Application>
  <DocSecurity>0</DocSecurity>
  <Lines>56</Lines>
  <Paragraphs>16</Paragraphs>
  <ScaleCrop>false</ScaleCrop>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2026-01-15T08:02:00Z</dcterms:created>
  <dcterms:modified xsi:type="dcterms:W3CDTF">2026-01-15T08:13:00Z</dcterms:modified>
</cp:coreProperties>
</file>