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6E0F" w14:textId="74650DD5" w:rsidR="00173874" w:rsidRPr="006470A4" w:rsidRDefault="006470A4" w:rsidP="00173874">
      <w:pPr>
        <w:pStyle w:val="Heading1"/>
        <w:spacing w:before="0" w:beforeAutospacing="0" w:after="120" w:afterAutospacing="0"/>
        <w:jc w:val="center"/>
        <w:rPr>
          <w:color w:val="000000"/>
          <w:sz w:val="26"/>
          <w:szCs w:val="26"/>
        </w:rPr>
      </w:pPr>
      <w:r w:rsidRPr="006470A4">
        <w:rPr>
          <w:color w:val="000000"/>
          <w:sz w:val="26"/>
          <w:szCs w:val="26"/>
        </w:rPr>
        <w:t>CÁC KHOẢN CHI</w:t>
      </w:r>
      <w:r w:rsidR="006017C2">
        <w:rPr>
          <w:color w:val="000000"/>
          <w:sz w:val="26"/>
          <w:szCs w:val="26"/>
          <w:lang w:val="vi-VN"/>
        </w:rPr>
        <w:t xml:space="preserve"> PHÍ </w:t>
      </w:r>
      <w:r w:rsidRPr="006470A4">
        <w:rPr>
          <w:color w:val="000000"/>
          <w:sz w:val="26"/>
          <w:szCs w:val="26"/>
        </w:rPr>
        <w:t>ĐƯỢC TRỪ</w:t>
      </w:r>
      <w:r w:rsidR="006017C2">
        <w:rPr>
          <w:color w:val="000000"/>
          <w:sz w:val="26"/>
          <w:szCs w:val="26"/>
          <w:lang w:val="vi-VN"/>
        </w:rPr>
        <w:t xml:space="preserve"> VÀ KHÔNG ĐƯỢC TRỪ</w:t>
      </w:r>
      <w:r w:rsidRPr="006470A4">
        <w:rPr>
          <w:color w:val="000000"/>
          <w:sz w:val="26"/>
          <w:szCs w:val="26"/>
        </w:rPr>
        <w:t xml:space="preserve"> THU NHẬP DOANH NGHIỆP TỪ 01/10/2025</w:t>
      </w:r>
    </w:p>
    <w:p w14:paraId="735AB824" w14:textId="03915FE5" w:rsidR="00173874" w:rsidRPr="006470A4" w:rsidRDefault="006470A4" w:rsidP="00173874">
      <w:pPr>
        <w:pStyle w:val="Heading3"/>
        <w:spacing w:before="0" w:after="1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Chi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phí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được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trừ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nhập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doanh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nghiệp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2025: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khoản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chi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thực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tế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phát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</w:p>
    <w:p w14:paraId="7A57352F" w14:textId="0652D837" w:rsidR="00173874" w:rsidRPr="006470A4" w:rsidRDefault="00173874" w:rsidP="00173874">
      <w:pPr>
        <w:pStyle w:val="NormalWeb"/>
        <w:spacing w:before="0" w:beforeAutospacing="0" w:after="312" w:afterAutospacing="0"/>
        <w:rPr>
          <w:color w:val="000000"/>
          <w:sz w:val="26"/>
          <w:szCs w:val="26"/>
        </w:rPr>
      </w:pPr>
      <w:r w:rsidRPr="006470A4">
        <w:rPr>
          <w:color w:val="000000"/>
          <w:sz w:val="26"/>
          <w:szCs w:val="26"/>
        </w:rPr>
        <w:t xml:space="preserve">Theo </w:t>
      </w:r>
      <w:proofErr w:type="spellStart"/>
      <w:r w:rsidRPr="006470A4">
        <w:rPr>
          <w:color w:val="000000"/>
          <w:sz w:val="26"/>
          <w:szCs w:val="26"/>
        </w:rPr>
        <w:t>khoản</w:t>
      </w:r>
      <w:proofErr w:type="spellEnd"/>
      <w:r w:rsidRPr="006470A4">
        <w:rPr>
          <w:color w:val="000000"/>
          <w:sz w:val="26"/>
          <w:szCs w:val="26"/>
        </w:rPr>
        <w:t xml:space="preserve"> 1 </w:t>
      </w:r>
      <w:proofErr w:type="spellStart"/>
      <w:r w:rsidRPr="006470A4">
        <w:rPr>
          <w:color w:val="000000"/>
          <w:sz w:val="26"/>
          <w:szCs w:val="26"/>
        </w:rPr>
        <w:t>Điều</w:t>
      </w:r>
      <w:proofErr w:type="spellEnd"/>
      <w:r w:rsidRPr="006470A4">
        <w:rPr>
          <w:color w:val="000000"/>
          <w:sz w:val="26"/>
          <w:szCs w:val="26"/>
        </w:rPr>
        <w:t xml:space="preserve"> 9 </w:t>
      </w:r>
      <w:proofErr w:type="spellStart"/>
      <w:r w:rsidRPr="006470A4">
        <w:rPr>
          <w:color w:val="000000"/>
          <w:sz w:val="26"/>
          <w:szCs w:val="26"/>
        </w:rPr>
        <w:t>Luật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Thuế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thu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nhập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doanh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nghiệp</w:t>
      </w:r>
      <w:proofErr w:type="spellEnd"/>
      <w:r w:rsidRPr="006470A4">
        <w:rPr>
          <w:color w:val="000000"/>
          <w:sz w:val="26"/>
          <w:szCs w:val="26"/>
        </w:rPr>
        <w:t xml:space="preserve"> 2025, </w:t>
      </w:r>
      <w:proofErr w:type="spellStart"/>
      <w:r w:rsidRPr="006470A4">
        <w:rPr>
          <w:color w:val="000000"/>
          <w:sz w:val="26"/>
          <w:szCs w:val="26"/>
        </w:rPr>
        <w:t>các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khoản</w:t>
      </w:r>
      <w:proofErr w:type="spellEnd"/>
      <w:r w:rsidRPr="006470A4">
        <w:rPr>
          <w:color w:val="000000"/>
          <w:sz w:val="26"/>
          <w:szCs w:val="26"/>
        </w:rPr>
        <w:t xml:space="preserve"> chi </w:t>
      </w:r>
      <w:proofErr w:type="spellStart"/>
      <w:r w:rsidRPr="006470A4">
        <w:rPr>
          <w:color w:val="000000"/>
          <w:sz w:val="26"/>
          <w:szCs w:val="26"/>
        </w:rPr>
        <w:t>được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trừ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khi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tính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thuế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thu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nhập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doanh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nghiệp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phải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đáp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ứng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các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điều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kiện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chung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="006470A4" w:rsidRPr="006470A4">
        <w:rPr>
          <w:color w:val="000000"/>
          <w:sz w:val="26"/>
          <w:szCs w:val="26"/>
        </w:rPr>
        <w:t>và</w:t>
      </w:r>
      <w:proofErr w:type="spellEnd"/>
      <w:r w:rsidR="006470A4" w:rsidRPr="006470A4">
        <w:rPr>
          <w:color w:val="000000"/>
          <w:sz w:val="26"/>
          <w:szCs w:val="26"/>
        </w:rPr>
        <w:t xml:space="preserve"> bao </w:t>
      </w:r>
      <w:proofErr w:type="spellStart"/>
      <w:r w:rsidR="006470A4" w:rsidRPr="006470A4">
        <w:rPr>
          <w:color w:val="000000"/>
          <w:sz w:val="26"/>
          <w:szCs w:val="26"/>
        </w:rPr>
        <w:t>gồm</w:t>
      </w:r>
      <w:proofErr w:type="spellEnd"/>
      <w:r w:rsidR="006470A4"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nhiều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khoản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mục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cụ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thể</w:t>
      </w:r>
      <w:proofErr w:type="spellEnd"/>
      <w:r w:rsidRPr="006470A4">
        <w:rPr>
          <w:color w:val="000000"/>
          <w:sz w:val="26"/>
          <w:szCs w:val="26"/>
        </w:rPr>
        <w:t xml:space="preserve">, </w:t>
      </w:r>
      <w:proofErr w:type="spellStart"/>
      <w:r w:rsidRPr="006470A4">
        <w:rPr>
          <w:color w:val="000000"/>
          <w:sz w:val="26"/>
          <w:szCs w:val="26"/>
        </w:rPr>
        <w:t>phản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ánh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thực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tiễn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kinh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doanh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hiện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đại</w:t>
      </w:r>
      <w:proofErr w:type="spellEnd"/>
      <w:r w:rsidRPr="006470A4">
        <w:rPr>
          <w:color w:val="000000"/>
          <w:sz w:val="26"/>
          <w:szCs w:val="26"/>
        </w:rPr>
        <w:t>:</w:t>
      </w:r>
    </w:p>
    <w:p w14:paraId="7EA052DE" w14:textId="5CE19B22" w:rsidR="00173874" w:rsidRPr="006470A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khoản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liên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quan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đến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hoạt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sản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xuất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kinh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173874" w:rsidRPr="006470A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Bao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trực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Đặc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biệt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phép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bổ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sung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trừ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triển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(R&amp;D).</w:t>
      </w:r>
    </w:p>
    <w:p w14:paraId="67980628" w14:textId="325AAD6F" w:rsidR="00173874" w:rsidRPr="006470A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khoản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thực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tế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phát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khác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4E3121F1" w14:textId="54D64CD9" w:rsidR="00173874" w:rsidRPr="006470A4" w:rsidRDefault="006470A4" w:rsidP="006470A4">
      <w:pPr>
        <w:spacing w:before="100" w:beforeAutospacing="1" w:after="144"/>
        <w:ind w:firstLine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+ </w:t>
      </w:r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vụ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an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ninh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quốc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dân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quân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vệ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DF00C97" w14:textId="3E5AB9FE" w:rsidR="00173874" w:rsidRPr="006470A4" w:rsidRDefault="006470A4" w:rsidP="006470A4">
      <w:pPr>
        <w:spacing w:before="100" w:beforeAutospacing="1" w:after="144"/>
        <w:ind w:firstLine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+ </w:t>
      </w:r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hỗ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trợ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đảng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đoàn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D1FE83B" w14:textId="7F95AA4D" w:rsidR="00173874" w:rsidRPr="006470A4" w:rsidRDefault="006470A4" w:rsidP="006470A4">
      <w:pPr>
        <w:spacing w:before="100" w:beforeAutospacing="1" w:after="144"/>
        <w:ind w:firstLine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+ </w:t>
      </w:r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đào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nghề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giáo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dục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lao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C1CDE13" w14:textId="1967018C" w:rsidR="00173874" w:rsidRPr="006470A4" w:rsidRDefault="006470A4" w:rsidP="006470A4">
      <w:pPr>
        <w:spacing w:before="100" w:beforeAutospacing="1" w:after="144"/>
        <w:ind w:firstLine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+ </w:t>
      </w:r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chống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HIV/AIDS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nơi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A80530D" w14:textId="346D40E7" w:rsidR="00173874" w:rsidRPr="006470A4" w:rsidRDefault="006470A4" w:rsidP="006470A4">
      <w:pPr>
        <w:spacing w:before="100" w:beforeAutospacing="1" w:after="144"/>
        <w:ind w:firstLine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+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trợ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giáo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dục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y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chống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thiên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tai,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dịch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bệnh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tình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đại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đoàn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trợ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R&amp;D,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7FECC86" w14:textId="5FFA0203" w:rsidR="00173874" w:rsidRPr="006470A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khoản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có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đủ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hóa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đơn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chứng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173874" w:rsidRPr="006470A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đầy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đủ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mặt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trừ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đặc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thù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4F9105E" w14:textId="77777777" w:rsidR="00173874" w:rsidRPr="006470A4" w:rsidRDefault="00173874" w:rsidP="00173874">
      <w:pPr>
        <w:pStyle w:val="Heading3"/>
        <w:spacing w:before="0" w:after="1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khoản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chi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được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trừ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khi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tính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TNDN</w:t>
      </w:r>
    </w:p>
    <w:p w14:paraId="31F597E7" w14:textId="692EDDC6" w:rsidR="00173874" w:rsidRPr="006470A4" w:rsidRDefault="006470A4" w:rsidP="006470A4">
      <w:pPr>
        <w:pStyle w:val="NormalWeb"/>
        <w:spacing w:before="0" w:beforeAutospacing="0" w:after="312" w:afterAutospacing="0"/>
        <w:ind w:firstLine="672"/>
        <w:rPr>
          <w:color w:val="000000"/>
          <w:sz w:val="26"/>
          <w:szCs w:val="26"/>
        </w:rPr>
      </w:pPr>
      <w:proofErr w:type="spellStart"/>
      <w:r w:rsidRPr="006470A4">
        <w:rPr>
          <w:color w:val="000000"/>
          <w:sz w:val="26"/>
          <w:szCs w:val="26"/>
        </w:rPr>
        <w:t>Luật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thuế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thu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nhập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doanh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nghiệp</w:t>
      </w:r>
      <w:proofErr w:type="spellEnd"/>
      <w:r w:rsidRPr="006470A4">
        <w:rPr>
          <w:color w:val="000000"/>
          <w:sz w:val="26"/>
          <w:szCs w:val="26"/>
        </w:rPr>
        <w:t xml:space="preserve"> 2025 </w:t>
      </w:r>
      <w:proofErr w:type="spellStart"/>
      <w:r w:rsidRPr="006470A4">
        <w:rPr>
          <w:color w:val="000000"/>
          <w:sz w:val="26"/>
          <w:szCs w:val="26"/>
        </w:rPr>
        <w:t>cũng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liệt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kê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rõ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ràng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các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khoản</w:t>
      </w:r>
      <w:proofErr w:type="spellEnd"/>
      <w:r w:rsidRPr="006470A4">
        <w:rPr>
          <w:color w:val="000000"/>
          <w:sz w:val="26"/>
          <w:szCs w:val="26"/>
        </w:rPr>
        <w:t xml:space="preserve"> chi </w:t>
      </w:r>
      <w:proofErr w:type="spellStart"/>
      <w:r w:rsidRPr="006470A4">
        <w:rPr>
          <w:color w:val="000000"/>
          <w:sz w:val="26"/>
          <w:szCs w:val="26"/>
        </w:rPr>
        <w:t>không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được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trừ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khi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xác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định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thu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nhập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chịu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thuế</w:t>
      </w:r>
      <w:proofErr w:type="spellEnd"/>
      <w:r w:rsidR="00173874" w:rsidRPr="006470A4">
        <w:rPr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color w:val="000000"/>
          <w:sz w:val="26"/>
          <w:szCs w:val="26"/>
        </w:rPr>
        <w:t>giúp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doanh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nghiệp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tránh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sai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sót</w:t>
      </w:r>
      <w:proofErr w:type="spellEnd"/>
      <w:r w:rsidR="00173874" w:rsidRPr="006470A4">
        <w:rPr>
          <w:color w:val="000000"/>
          <w:sz w:val="26"/>
          <w:szCs w:val="26"/>
        </w:rPr>
        <w:t>:</w:t>
      </w:r>
    </w:p>
    <w:p w14:paraId="35D143C6" w14:textId="1A3BB217" w:rsidR="00173874" w:rsidRPr="006470A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khoản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đáp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ứng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đủ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điều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kiện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173874" w:rsidRPr="006470A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Bao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821C804" w14:textId="4596C853" w:rsidR="00173874" w:rsidRPr="006470A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Tiền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phạt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được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bù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đắp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173874" w:rsidRPr="006470A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phạt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do vi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phạm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đắp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nguồn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3030711" w14:textId="6168CD43" w:rsidR="00173874" w:rsidRPr="006470A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Phần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vượt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mức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quy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định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173874" w:rsidRPr="006470A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Bao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ngoài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bổ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thuê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trò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chơi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điện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tử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thưởng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/casino,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lastRenderedPageBreak/>
        <w:t>trả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vay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dịch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phúc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trực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lao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vượt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632C0D6" w14:textId="29457833" w:rsidR="00173874" w:rsidRPr="006470A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khoản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trích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khấu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hao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sai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quy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định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173874" w:rsidRPr="006470A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dự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khấu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hao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cố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vượt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41CAB4A" w14:textId="322AEAF0" w:rsidR="00173874" w:rsidRPr="006470A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Tiền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lương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thù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lao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hợp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lệ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173874" w:rsidRPr="006470A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lương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tư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ty TNHH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viên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thù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lao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sáng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viên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lương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AE3DC52" w14:textId="6238313E" w:rsidR="00173874" w:rsidRPr="006470A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Chi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lãi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vay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hợp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lý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173874" w:rsidRPr="006470A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vay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thiếu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vay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tư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tư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vay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vượt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Dân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2015.</w:t>
      </w:r>
    </w:p>
    <w:p w14:paraId="72881698" w14:textId="64A9AFE1" w:rsidR="00173874" w:rsidRPr="006470A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loại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lệ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173874" w:rsidRPr="006470A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GTGT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khấu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trừ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TNDN,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9D7B921" w14:textId="45FB2830" w:rsidR="00173874" w:rsidRPr="006470A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Khoản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trợ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thuộc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diện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được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trừ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173874" w:rsidRPr="006470A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trợ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trợ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giáo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dục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y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chống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thiên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tai,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dịch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bệnh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…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trừ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3E62732" w14:textId="39AE82D5" w:rsidR="00173874" w:rsidRPr="006470A4" w:rsidRDefault="006470A4" w:rsidP="00173874">
      <w:pPr>
        <w:pStyle w:val="Heading3"/>
        <w:spacing w:before="0" w:after="1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Mức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suất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nhập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doanh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nghiệp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mới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01/10/2025</w:t>
      </w:r>
    </w:p>
    <w:p w14:paraId="7F7A5478" w14:textId="0FBA1C0C" w:rsidR="00173874" w:rsidRPr="006470A4" w:rsidRDefault="006470A4" w:rsidP="00173874">
      <w:pPr>
        <w:pStyle w:val="NormalWeb"/>
        <w:spacing w:before="0" w:beforeAutospacing="0" w:after="312" w:afterAutospacing="0"/>
        <w:rPr>
          <w:color w:val="000000"/>
          <w:sz w:val="26"/>
          <w:szCs w:val="26"/>
        </w:rPr>
      </w:pPr>
      <w:proofErr w:type="spellStart"/>
      <w:r w:rsidRPr="006470A4">
        <w:rPr>
          <w:color w:val="000000"/>
          <w:sz w:val="26"/>
          <w:szCs w:val="26"/>
        </w:rPr>
        <w:t>Bên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cạnh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quy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định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về</w:t>
      </w:r>
      <w:proofErr w:type="spellEnd"/>
      <w:r w:rsidRPr="006470A4">
        <w:rPr>
          <w:color w:val="000000"/>
          <w:sz w:val="26"/>
          <w:szCs w:val="26"/>
        </w:rPr>
        <w:t xml:space="preserve"> chi </w:t>
      </w:r>
      <w:proofErr w:type="spellStart"/>
      <w:r w:rsidRPr="006470A4">
        <w:rPr>
          <w:color w:val="000000"/>
          <w:sz w:val="26"/>
          <w:szCs w:val="26"/>
        </w:rPr>
        <w:t>phí</w:t>
      </w:r>
      <w:proofErr w:type="spellEnd"/>
      <w:r w:rsidRPr="006470A4">
        <w:rPr>
          <w:color w:val="000000"/>
          <w:sz w:val="26"/>
          <w:szCs w:val="26"/>
        </w:rPr>
        <w:t xml:space="preserve">, </w:t>
      </w:r>
      <w:proofErr w:type="spellStart"/>
      <w:r w:rsidRPr="006470A4">
        <w:rPr>
          <w:color w:val="000000"/>
          <w:sz w:val="26"/>
          <w:szCs w:val="26"/>
        </w:rPr>
        <w:t>luật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thuế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thu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nhập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doanh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nghiệp</w:t>
      </w:r>
      <w:proofErr w:type="spellEnd"/>
      <w:r w:rsidRPr="006470A4">
        <w:rPr>
          <w:color w:val="000000"/>
          <w:sz w:val="26"/>
          <w:szCs w:val="26"/>
        </w:rPr>
        <w:t xml:space="preserve"> 2025 </w:t>
      </w:r>
      <w:proofErr w:type="spellStart"/>
      <w:r w:rsidRPr="006470A4">
        <w:rPr>
          <w:color w:val="000000"/>
          <w:sz w:val="26"/>
          <w:szCs w:val="26"/>
        </w:rPr>
        <w:t>còn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Pr="006470A4">
        <w:rPr>
          <w:color w:val="000000"/>
          <w:sz w:val="26"/>
          <w:szCs w:val="26"/>
        </w:rPr>
        <w:t>áp</w:t>
      </w:r>
      <w:proofErr w:type="spellEnd"/>
      <w:r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dụng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các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mức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thuế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suất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ưu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đãi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mới</w:t>
      </w:r>
      <w:proofErr w:type="spellEnd"/>
      <w:r w:rsidR="00173874" w:rsidRPr="006470A4">
        <w:rPr>
          <w:color w:val="000000"/>
          <w:sz w:val="26"/>
          <w:szCs w:val="26"/>
        </w:rPr>
        <w:t xml:space="preserve">, </w:t>
      </w:r>
      <w:proofErr w:type="spellStart"/>
      <w:r w:rsidR="00173874" w:rsidRPr="006470A4">
        <w:rPr>
          <w:color w:val="000000"/>
          <w:sz w:val="26"/>
          <w:szCs w:val="26"/>
        </w:rPr>
        <w:t>tạo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động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lực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cho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các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doanh</w:t>
      </w:r>
      <w:proofErr w:type="spellEnd"/>
      <w:r w:rsidR="00173874" w:rsidRPr="006470A4">
        <w:rPr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color w:val="000000"/>
          <w:sz w:val="26"/>
          <w:szCs w:val="26"/>
        </w:rPr>
        <w:t>nghiệp</w:t>
      </w:r>
      <w:proofErr w:type="spellEnd"/>
      <w:r w:rsidR="00173874" w:rsidRPr="006470A4">
        <w:rPr>
          <w:color w:val="000000"/>
          <w:sz w:val="26"/>
          <w:szCs w:val="26"/>
        </w:rPr>
        <w:t>:</w:t>
      </w:r>
    </w:p>
    <w:p w14:paraId="13077F59" w14:textId="39D7C543" w:rsidR="00173874" w:rsidRPr="006470A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suất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15%:</w:t>
      </w:r>
      <w:r w:rsidR="00173874" w:rsidRPr="006470A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Áp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tổng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03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1AD47A2" w14:textId="59B34C8F" w:rsidR="00173874" w:rsidRPr="006470A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suất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17%:</w:t>
      </w:r>
      <w:r w:rsidR="00173874" w:rsidRPr="006470A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Áp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tổng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03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50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FA1E493" w14:textId="286A16A3" w:rsidR="00173874" w:rsidRDefault="006470A4" w:rsidP="006470A4">
      <w:pPr>
        <w:spacing w:before="100" w:beforeAutospacing="1" w:after="14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suất</w:t>
      </w:r>
      <w:proofErr w:type="spellEnd"/>
      <w:r w:rsidR="00173874" w:rsidRPr="006470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20%:</w:t>
      </w:r>
      <w:r w:rsidR="00173874" w:rsidRPr="006470A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Vẫn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phổ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ưu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đãi</w:t>
      </w:r>
      <w:proofErr w:type="spellEnd"/>
      <w:r w:rsidR="00173874" w:rsidRPr="006470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8F3291C" w14:textId="6998C73A" w:rsidR="006017C2" w:rsidRPr="006017C2" w:rsidRDefault="006017C2" w:rsidP="006017C2">
      <w:pPr>
        <w:spacing w:before="100" w:beforeAutospacing="1" w:after="144"/>
        <w:jc w:val="right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</w:pPr>
      <w:r w:rsidRPr="006017C2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GV_ Nguyễn Thị Đoan Trang</w:t>
      </w:r>
    </w:p>
    <w:p w14:paraId="7EB4A9C5" w14:textId="77777777" w:rsidR="00173874" w:rsidRPr="006470A4" w:rsidRDefault="00173874" w:rsidP="00173874">
      <w:pPr>
        <w:rPr>
          <w:rFonts w:ascii="Times New Roman" w:hAnsi="Times New Roman" w:cs="Times New Roman"/>
          <w:sz w:val="26"/>
          <w:szCs w:val="26"/>
        </w:rPr>
      </w:pPr>
    </w:p>
    <w:sectPr w:rsidR="00173874" w:rsidRPr="006470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130AC"/>
    <w:multiLevelType w:val="multilevel"/>
    <w:tmpl w:val="C7D2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952D4"/>
    <w:multiLevelType w:val="multilevel"/>
    <w:tmpl w:val="9600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9472C"/>
    <w:multiLevelType w:val="multilevel"/>
    <w:tmpl w:val="2F70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74"/>
    <w:rsid w:val="00173874"/>
    <w:rsid w:val="006017C2"/>
    <w:rsid w:val="0064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40EB5"/>
  <w15:chartTrackingRefBased/>
  <w15:docId w15:val="{DB974436-C196-D541-B9DF-F103E5C3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38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738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8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8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38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osted-on">
    <w:name w:val="posted-on"/>
    <w:basedOn w:val="DefaultParagraphFont"/>
    <w:rsid w:val="00173874"/>
  </w:style>
  <w:style w:type="character" w:customStyle="1" w:styleId="apple-converted-space">
    <w:name w:val="apple-converted-space"/>
    <w:basedOn w:val="DefaultParagraphFont"/>
    <w:rsid w:val="00173874"/>
  </w:style>
  <w:style w:type="character" w:styleId="Hyperlink">
    <w:name w:val="Hyperlink"/>
    <w:basedOn w:val="DefaultParagraphFont"/>
    <w:uiPriority w:val="99"/>
    <w:semiHidden/>
    <w:unhideWhenUsed/>
    <w:rsid w:val="00173874"/>
    <w:rPr>
      <w:color w:val="0000FF"/>
      <w:u w:val="single"/>
    </w:rPr>
  </w:style>
  <w:style w:type="character" w:customStyle="1" w:styleId="byline">
    <w:name w:val="byline"/>
    <w:basedOn w:val="DefaultParagraphFont"/>
    <w:rsid w:val="00173874"/>
  </w:style>
  <w:style w:type="character" w:customStyle="1" w:styleId="meta-author">
    <w:name w:val="meta-author"/>
    <w:basedOn w:val="DefaultParagraphFont"/>
    <w:rsid w:val="00173874"/>
  </w:style>
  <w:style w:type="character" w:customStyle="1" w:styleId="post-date-day">
    <w:name w:val="post-date-day"/>
    <w:basedOn w:val="DefaultParagraphFont"/>
    <w:rsid w:val="00173874"/>
  </w:style>
  <w:style w:type="character" w:customStyle="1" w:styleId="post-date-month">
    <w:name w:val="post-date-month"/>
    <w:basedOn w:val="DefaultParagraphFont"/>
    <w:rsid w:val="00173874"/>
  </w:style>
  <w:style w:type="paragraph" w:styleId="NormalWeb">
    <w:name w:val="Normal (Web)"/>
    <w:basedOn w:val="Normal"/>
    <w:uiPriority w:val="99"/>
    <w:semiHidden/>
    <w:unhideWhenUsed/>
    <w:rsid w:val="001738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8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ksr-muted">
    <w:name w:val="kksr-muted"/>
    <w:basedOn w:val="DefaultParagraphFont"/>
    <w:rsid w:val="00173874"/>
  </w:style>
  <w:style w:type="paragraph" w:styleId="ListParagraph">
    <w:name w:val="List Paragraph"/>
    <w:basedOn w:val="Normal"/>
    <w:uiPriority w:val="34"/>
    <w:qFormat/>
    <w:rsid w:val="00647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6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2">
                  <w:marLeft w:val="0"/>
                  <w:marRight w:val="0"/>
                  <w:marTop w:val="0"/>
                  <w:marBottom w:val="0"/>
                  <w:divBdr>
                    <w:top w:val="none" w:sz="0" w:space="0" w:color="D71920"/>
                    <w:left w:val="none" w:sz="0" w:space="0" w:color="D71920"/>
                    <w:bottom w:val="none" w:sz="0" w:space="0" w:color="D71920"/>
                    <w:right w:val="none" w:sz="0" w:space="0" w:color="D71920"/>
                  </w:divBdr>
                </w:div>
              </w:divsChild>
            </w:div>
          </w:divsChild>
        </w:div>
        <w:div w:id="17559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2026-04-16T00:58:00Z</dcterms:created>
  <dcterms:modified xsi:type="dcterms:W3CDTF">2026-04-16T01:15:00Z</dcterms:modified>
</cp:coreProperties>
</file>