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65FC" w14:textId="53DF2698" w:rsidR="00DF2966" w:rsidRPr="00DF2966" w:rsidRDefault="00DF2966" w:rsidP="007A335B">
      <w:pPr>
        <w:spacing w:before="120" w:after="120" w:line="360" w:lineRule="auto"/>
        <w:jc w:val="both"/>
        <w:outlineLvl w:val="1"/>
        <w:rPr>
          <w:rFonts w:ascii="Times New Roman" w:eastAsia="Times New Roman" w:hAnsi="Times New Roman" w:cs="Times New Roman"/>
          <w:color w:val="333333"/>
          <w:sz w:val="36"/>
          <w:szCs w:val="36"/>
        </w:rPr>
      </w:pPr>
      <w:r w:rsidRPr="00DF2966">
        <w:rPr>
          <w:rFonts w:ascii="Times New Roman" w:eastAsia="Times New Roman" w:hAnsi="Times New Roman" w:cs="Times New Roman"/>
          <w:b/>
          <w:bCs/>
          <w:color w:val="333333"/>
          <w:sz w:val="36"/>
          <w:szCs w:val="36"/>
          <w:lang w:val="vi-VN"/>
        </w:rPr>
        <w:t>Thời hạn thông báo doanh thu, nộp hồ sơ khai thuế và nộp thuế</w:t>
      </w:r>
      <w:r w:rsidRPr="009222BF">
        <w:rPr>
          <w:rFonts w:ascii="Times New Roman" w:eastAsia="Times New Roman" w:hAnsi="Times New Roman" w:cs="Times New Roman"/>
          <w:b/>
          <w:bCs/>
          <w:color w:val="333333"/>
          <w:sz w:val="36"/>
          <w:szCs w:val="36"/>
          <w:lang w:val="vi-VN"/>
        </w:rPr>
        <w:t xml:space="preserve"> đối với hộ kinh doanh th</w:t>
      </w:r>
      <w:r w:rsidR="009222BF" w:rsidRPr="009222BF">
        <w:rPr>
          <w:rFonts w:ascii="Times New Roman" w:eastAsia="Times New Roman" w:hAnsi="Times New Roman" w:cs="Times New Roman"/>
          <w:b/>
          <w:bCs/>
          <w:color w:val="333333"/>
          <w:sz w:val="36"/>
          <w:szCs w:val="36"/>
          <w:lang w:val="vi-VN"/>
        </w:rPr>
        <w:t>eo</w:t>
      </w:r>
      <w:r w:rsidRPr="009222BF">
        <w:rPr>
          <w:rFonts w:ascii="Times New Roman" w:eastAsia="Times New Roman" w:hAnsi="Times New Roman" w:cs="Times New Roman"/>
          <w:b/>
          <w:bCs/>
          <w:color w:val="333333"/>
          <w:sz w:val="36"/>
          <w:szCs w:val="36"/>
          <w:lang w:val="vi-VN"/>
        </w:rPr>
        <w:t xml:space="preserve"> nghị định 68/2026/NĐ-CP</w:t>
      </w:r>
    </w:p>
    <w:p w14:paraId="7B8A8036" w14:textId="77777777" w:rsidR="00DF2966" w:rsidRPr="00DF2966"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color w:val="333333"/>
          <w:sz w:val="26"/>
          <w:szCs w:val="26"/>
          <w:lang w:val="vi-VN"/>
        </w:rPr>
        <w:t>Căn cứ </w:t>
      </w:r>
      <w:r w:rsidRPr="00DF2966">
        <w:rPr>
          <w:rFonts w:ascii="Times New Roman" w:eastAsia="Times New Roman" w:hAnsi="Times New Roman" w:cs="Times New Roman"/>
          <w:b/>
          <w:bCs/>
          <w:color w:val="333333"/>
          <w:sz w:val="26"/>
          <w:szCs w:val="26"/>
          <w:lang w:val="vi-VN"/>
        </w:rPr>
        <w:t>Điều 8</w:t>
      </w:r>
      <w:r w:rsidRPr="00DF2966">
        <w:rPr>
          <w:rFonts w:ascii="Times New Roman" w:eastAsia="Times New Roman" w:hAnsi="Times New Roman" w:cs="Times New Roman"/>
          <w:color w:val="333333"/>
          <w:sz w:val="26"/>
          <w:szCs w:val="26"/>
          <w:lang w:val="vi-VN"/>
        </w:rPr>
        <w:t> và </w:t>
      </w:r>
      <w:r w:rsidRPr="00DF2966">
        <w:rPr>
          <w:rFonts w:ascii="Times New Roman" w:eastAsia="Times New Roman" w:hAnsi="Times New Roman" w:cs="Times New Roman"/>
          <w:b/>
          <w:bCs/>
          <w:color w:val="333333"/>
          <w:sz w:val="26"/>
          <w:szCs w:val="26"/>
          <w:lang w:val="vi-VN"/>
        </w:rPr>
        <w:t>Khoản 1, Điều 10, Nghị định 68/2026/NĐ-CP</w:t>
      </w:r>
      <w:r w:rsidRPr="00DF2966">
        <w:rPr>
          <w:rFonts w:ascii="Times New Roman" w:eastAsia="Times New Roman" w:hAnsi="Times New Roman" w:cs="Times New Roman"/>
          <w:color w:val="333333"/>
          <w:sz w:val="26"/>
          <w:szCs w:val="26"/>
          <w:lang w:val="vi-VN"/>
        </w:rPr>
        <w:t>, thời hạn thực hiện các nghĩa vụ về thông báo doanh thu, khai thuế và nộp thuế được quy định như sau.</w:t>
      </w:r>
    </w:p>
    <w:p w14:paraId="0B6587A3" w14:textId="046543DF" w:rsidR="00DF2966" w:rsidRPr="009222BF" w:rsidRDefault="00DF2966" w:rsidP="007A335B">
      <w:pPr>
        <w:spacing w:before="120" w:after="120" w:line="360" w:lineRule="auto"/>
        <w:jc w:val="both"/>
        <w:outlineLvl w:val="2"/>
        <w:rPr>
          <w:rFonts w:ascii="Times New Roman" w:eastAsia="Times New Roman" w:hAnsi="Times New Roman" w:cs="Times New Roman"/>
          <w:b/>
          <w:bCs/>
          <w:color w:val="000000" w:themeColor="text1"/>
          <w:sz w:val="26"/>
          <w:szCs w:val="26"/>
          <w:lang w:val="vi-VN"/>
        </w:rPr>
      </w:pPr>
      <w:r w:rsidRPr="00DF2966">
        <w:rPr>
          <w:rFonts w:ascii="Times New Roman" w:eastAsia="Times New Roman" w:hAnsi="Times New Roman" w:cs="Times New Roman"/>
          <w:b/>
          <w:bCs/>
          <w:color w:val="000000" w:themeColor="text1"/>
          <w:sz w:val="26"/>
          <w:szCs w:val="26"/>
          <w:lang w:val="vi-VN"/>
        </w:rPr>
        <w:t>1. Thời hạn thông báo doanh thu</w:t>
      </w:r>
    </w:p>
    <w:p w14:paraId="3BE96A79" w14:textId="03DCEA8C" w:rsidR="00A12A65" w:rsidRPr="009222BF" w:rsidRDefault="009222BF" w:rsidP="007A335B">
      <w:pPr>
        <w:spacing w:before="120" w:after="120" w:line="360" w:lineRule="auto"/>
        <w:jc w:val="both"/>
        <w:outlineLvl w:val="2"/>
        <w:rPr>
          <w:rFonts w:ascii="Times New Roman" w:eastAsia="Times New Roman" w:hAnsi="Times New Roman" w:cs="Times New Roman"/>
          <w:color w:val="333333"/>
          <w:sz w:val="26"/>
          <w:szCs w:val="26"/>
          <w:lang w:val="vi-VN"/>
        </w:rPr>
      </w:pPr>
      <w:r>
        <w:rPr>
          <w:rFonts w:ascii="Times New Roman" w:eastAsia="Times New Roman" w:hAnsi="Times New Roman" w:cs="Times New Roman"/>
          <w:color w:val="333333"/>
          <w:sz w:val="26"/>
          <w:szCs w:val="26"/>
          <w:lang w:val="vi-VN"/>
        </w:rPr>
        <w:t>-</w:t>
      </w:r>
      <w:r w:rsidR="00A12A65" w:rsidRPr="009222BF">
        <w:rPr>
          <w:rFonts w:ascii="Times New Roman" w:eastAsia="Times New Roman" w:hAnsi="Times New Roman" w:cs="Times New Roman"/>
          <w:color w:val="333333"/>
          <w:sz w:val="26"/>
          <w:szCs w:val="26"/>
          <w:lang w:val="vi-VN"/>
        </w:rPr>
        <w:t xml:space="preserve"> Đối với hộ kinh doanh d</w:t>
      </w:r>
      <w:r w:rsidR="00A12A65" w:rsidRPr="00DF2966">
        <w:rPr>
          <w:rFonts w:ascii="Times New Roman" w:eastAsia="Times New Roman" w:hAnsi="Times New Roman" w:cs="Times New Roman"/>
          <w:color w:val="333333"/>
          <w:sz w:val="26"/>
          <w:szCs w:val="26"/>
          <w:lang w:val="vi-VN"/>
        </w:rPr>
        <w:t>oanh thu từ 500 triệu đồng/năm trở xuống</w:t>
      </w:r>
      <w:r w:rsidR="00A12A65" w:rsidRPr="009222BF">
        <w:rPr>
          <w:rFonts w:ascii="Times New Roman" w:eastAsia="Times New Roman" w:hAnsi="Times New Roman" w:cs="Times New Roman"/>
          <w:color w:val="333333"/>
          <w:sz w:val="26"/>
          <w:szCs w:val="26"/>
          <w:lang w:val="vi-VN"/>
        </w:rPr>
        <w:t xml:space="preserve">: </w:t>
      </w:r>
      <w:r w:rsidR="00A12A65" w:rsidRPr="00DF2966">
        <w:rPr>
          <w:rFonts w:ascii="Times New Roman" w:eastAsia="Times New Roman" w:hAnsi="Times New Roman" w:cs="Times New Roman"/>
          <w:color w:val="333333"/>
          <w:sz w:val="26"/>
          <w:szCs w:val="26"/>
          <w:lang w:val="vi-VN"/>
        </w:rPr>
        <w:t>Thông báo doanh thu thực tế phát sinh trong năm với cơ quan thuế chậm nhất ngày 31/01 của năm dương lịch tiếp theo</w:t>
      </w:r>
    </w:p>
    <w:p w14:paraId="4E7032B0" w14:textId="19F2D4D9" w:rsidR="00A12A65" w:rsidRPr="00DF2966" w:rsidRDefault="009222BF" w:rsidP="007A335B">
      <w:pPr>
        <w:spacing w:before="120" w:after="120" w:line="360" w:lineRule="auto"/>
        <w:jc w:val="both"/>
        <w:outlineLvl w:val="2"/>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333333"/>
          <w:sz w:val="26"/>
          <w:szCs w:val="26"/>
          <w:lang w:val="vi-VN"/>
        </w:rPr>
        <w:t>-</w:t>
      </w:r>
      <w:r w:rsidR="00A12A65" w:rsidRPr="009222BF">
        <w:rPr>
          <w:rFonts w:ascii="Times New Roman" w:eastAsia="Times New Roman" w:hAnsi="Times New Roman" w:cs="Times New Roman"/>
          <w:color w:val="333333"/>
          <w:sz w:val="26"/>
          <w:szCs w:val="26"/>
          <w:lang w:val="vi-VN"/>
        </w:rPr>
        <w:t xml:space="preserve"> Đối với hộ kinh doanh </w:t>
      </w:r>
      <w:r w:rsidR="00A12A65" w:rsidRPr="00DF2966">
        <w:rPr>
          <w:rFonts w:ascii="Times New Roman" w:eastAsia="Times New Roman" w:hAnsi="Times New Roman" w:cs="Times New Roman"/>
          <w:color w:val="333333"/>
          <w:sz w:val="26"/>
          <w:szCs w:val="26"/>
          <w:lang w:val="vi-VN"/>
        </w:rPr>
        <w:t>Doanh thu trên 500 triệu đồng/năm</w:t>
      </w:r>
      <w:r w:rsidR="00A12A65" w:rsidRPr="009222BF">
        <w:rPr>
          <w:rFonts w:ascii="Times New Roman" w:eastAsia="Times New Roman" w:hAnsi="Times New Roman" w:cs="Times New Roman"/>
          <w:color w:val="333333"/>
          <w:sz w:val="26"/>
          <w:szCs w:val="26"/>
          <w:lang w:val="vi-VN"/>
        </w:rPr>
        <w:t xml:space="preserve"> </w:t>
      </w:r>
      <w:r w:rsidR="00A12A65" w:rsidRPr="00DF2966">
        <w:rPr>
          <w:rFonts w:ascii="Times New Roman" w:eastAsia="Times New Roman" w:hAnsi="Times New Roman" w:cs="Times New Roman"/>
          <w:color w:val="333333"/>
          <w:sz w:val="26"/>
          <w:szCs w:val="26"/>
          <w:lang w:val="vi-VN"/>
        </w:rPr>
        <w:t>Thực hiện khai thuế và nộp thuế theo kỳ khai thuế kể từ thời điểm phát sinh nghĩa vụ thuế</w:t>
      </w:r>
    </w:p>
    <w:p w14:paraId="4082A36A" w14:textId="2E93774E" w:rsidR="00DF2966" w:rsidRPr="00DF2966" w:rsidRDefault="00DF2966" w:rsidP="007A335B">
      <w:pPr>
        <w:spacing w:before="120" w:after="120" w:line="360" w:lineRule="auto"/>
        <w:jc w:val="both"/>
        <w:outlineLvl w:val="2"/>
        <w:rPr>
          <w:rFonts w:ascii="Times New Roman" w:eastAsia="Times New Roman" w:hAnsi="Times New Roman" w:cs="Times New Roman"/>
          <w:color w:val="000000" w:themeColor="text1"/>
          <w:sz w:val="26"/>
          <w:szCs w:val="26"/>
        </w:rPr>
      </w:pPr>
      <w:r w:rsidRPr="00DF2966">
        <w:rPr>
          <w:rFonts w:ascii="Times New Roman" w:eastAsia="Times New Roman" w:hAnsi="Times New Roman" w:cs="Times New Roman"/>
          <w:b/>
          <w:bCs/>
          <w:color w:val="000000" w:themeColor="text1"/>
          <w:sz w:val="26"/>
          <w:szCs w:val="26"/>
          <w:lang w:val="vi-VN"/>
        </w:rPr>
        <w:t>2. Thời hạn nộp hồ sơ khai thuế GTGT, TNCN</w:t>
      </w:r>
    </w:p>
    <w:p w14:paraId="6EC3F61E" w14:textId="08106DEF" w:rsidR="00DF2966" w:rsidRPr="009222BF" w:rsidRDefault="007A335B" w:rsidP="007A335B">
      <w:pPr>
        <w:spacing w:before="120" w:after="120" w:line="360" w:lineRule="auto"/>
        <w:jc w:val="both"/>
        <w:rPr>
          <w:rFonts w:ascii="Times New Roman" w:eastAsia="Times New Roman" w:hAnsi="Times New Roman" w:cs="Times New Roman"/>
          <w:color w:val="333333"/>
          <w:sz w:val="26"/>
          <w:szCs w:val="26"/>
          <w:lang w:val="vi-VN"/>
        </w:rPr>
      </w:pPr>
      <w:r>
        <w:rPr>
          <w:rFonts w:ascii="Times New Roman" w:eastAsia="Times New Roman" w:hAnsi="Times New Roman" w:cs="Times New Roman"/>
          <w:color w:val="333333"/>
          <w:sz w:val="26"/>
          <w:szCs w:val="26"/>
          <w:lang w:val="vi-VN"/>
        </w:rPr>
        <w:t>H</w:t>
      </w:r>
      <w:r w:rsidR="00DF2966" w:rsidRPr="00DF2966">
        <w:rPr>
          <w:rFonts w:ascii="Times New Roman" w:eastAsia="Times New Roman" w:hAnsi="Times New Roman" w:cs="Times New Roman"/>
          <w:color w:val="333333"/>
          <w:sz w:val="26"/>
          <w:szCs w:val="26"/>
          <w:lang w:val="vi-VN"/>
        </w:rPr>
        <w:t>ộ kinh doanh thực hiện khai thuế theo tháng hoặc theo quý:</w:t>
      </w:r>
    </w:p>
    <w:p w14:paraId="5E0FF885" w14:textId="1DB8D07C" w:rsidR="00A12A65" w:rsidRPr="007A335B" w:rsidRDefault="007A335B" w:rsidP="007A335B">
      <w:pPr>
        <w:spacing w:before="120" w:after="120" w:line="360" w:lineRule="auto"/>
        <w:jc w:val="both"/>
        <w:rPr>
          <w:rFonts w:ascii="Times New Roman" w:eastAsia="Times New Roman" w:hAnsi="Times New Roman" w:cs="Times New Roman"/>
          <w:color w:val="333333"/>
          <w:sz w:val="26"/>
          <w:szCs w:val="26"/>
          <w:lang w:val="vi-VN"/>
        </w:rPr>
      </w:pPr>
      <w:r>
        <w:rPr>
          <w:rFonts w:ascii="Times New Roman" w:eastAsia="Times New Roman" w:hAnsi="Times New Roman" w:cs="Times New Roman"/>
          <w:color w:val="333333"/>
          <w:sz w:val="26"/>
          <w:szCs w:val="26"/>
          <w:lang w:val="vi-VN"/>
        </w:rPr>
        <w:t xml:space="preserve">- </w:t>
      </w:r>
      <w:r w:rsidRPr="007A335B">
        <w:rPr>
          <w:rFonts w:ascii="Times New Roman" w:eastAsia="Times New Roman" w:hAnsi="Times New Roman" w:cs="Times New Roman"/>
          <w:color w:val="333333"/>
          <w:sz w:val="26"/>
          <w:szCs w:val="26"/>
          <w:lang w:val="vi-VN"/>
        </w:rPr>
        <w:t xml:space="preserve">Kê theo Quý: </w:t>
      </w:r>
      <w:r>
        <w:rPr>
          <w:rFonts w:ascii="Times New Roman" w:eastAsia="Times New Roman" w:hAnsi="Times New Roman" w:cs="Times New Roman"/>
          <w:color w:val="333333"/>
          <w:sz w:val="26"/>
          <w:szCs w:val="26"/>
          <w:lang w:val="vi-VN"/>
        </w:rPr>
        <w:t xml:space="preserve"> </w:t>
      </w:r>
      <w:r w:rsidRPr="009222BF">
        <w:rPr>
          <w:rFonts w:ascii="Times New Roman" w:eastAsia="Times New Roman" w:hAnsi="Times New Roman" w:cs="Times New Roman"/>
          <w:color w:val="333333"/>
          <w:sz w:val="26"/>
          <w:szCs w:val="26"/>
          <w:lang w:val="vi-VN"/>
        </w:rPr>
        <w:t xml:space="preserve">Đối với hộ kinh doanh </w:t>
      </w:r>
      <w:r>
        <w:rPr>
          <w:rFonts w:ascii="Times New Roman" w:eastAsia="Times New Roman" w:hAnsi="Times New Roman" w:cs="Times New Roman"/>
          <w:color w:val="333333"/>
          <w:sz w:val="26"/>
          <w:szCs w:val="26"/>
          <w:lang w:val="vi-VN"/>
        </w:rPr>
        <w:t>d</w:t>
      </w:r>
      <w:r w:rsidRPr="00DF2966">
        <w:rPr>
          <w:rFonts w:ascii="Times New Roman" w:eastAsia="Times New Roman" w:hAnsi="Times New Roman" w:cs="Times New Roman"/>
          <w:color w:val="333333"/>
          <w:sz w:val="26"/>
          <w:szCs w:val="26"/>
          <w:lang w:val="vi-VN"/>
        </w:rPr>
        <w:t>oanh thu</w:t>
      </w:r>
      <w:r w:rsidRPr="007A335B">
        <w:rPr>
          <w:rFonts w:ascii="Times New Roman" w:eastAsia="Times New Roman" w:hAnsi="Times New Roman" w:cs="Times New Roman"/>
          <w:color w:val="333333"/>
          <w:sz w:val="26"/>
          <w:szCs w:val="26"/>
          <w:lang w:val="vi-VN"/>
        </w:rPr>
        <w:t xml:space="preserve"> </w:t>
      </w:r>
      <w:r>
        <w:rPr>
          <w:rFonts w:ascii="Times New Roman" w:eastAsia="Times New Roman" w:hAnsi="Times New Roman" w:cs="Times New Roman"/>
          <w:color w:val="333333"/>
          <w:sz w:val="26"/>
          <w:szCs w:val="26"/>
          <w:lang w:val="vi-VN"/>
        </w:rPr>
        <w:t>d</w:t>
      </w:r>
      <w:r w:rsidR="00A12A65" w:rsidRPr="007A335B">
        <w:rPr>
          <w:rFonts w:ascii="Times New Roman" w:eastAsia="Times New Roman" w:hAnsi="Times New Roman" w:cs="Times New Roman"/>
          <w:color w:val="333333"/>
          <w:sz w:val="26"/>
          <w:szCs w:val="26"/>
          <w:lang w:val="vi-VN"/>
        </w:rPr>
        <w:t>ưới 50 tỷ đồng</w:t>
      </w:r>
      <w:r w:rsidR="00A12A65" w:rsidRPr="007A335B">
        <w:rPr>
          <w:rFonts w:ascii="Times New Roman" w:eastAsia="Times New Roman" w:hAnsi="Times New Roman" w:cs="Times New Roman"/>
          <w:color w:val="333333"/>
          <w:sz w:val="26"/>
          <w:szCs w:val="26"/>
          <w:lang w:val="vi-VN"/>
        </w:rPr>
        <w:t xml:space="preserve"> </w:t>
      </w:r>
      <w:r>
        <w:rPr>
          <w:rFonts w:ascii="Times New Roman" w:eastAsia="Times New Roman" w:hAnsi="Times New Roman" w:cs="Times New Roman"/>
          <w:color w:val="333333"/>
          <w:sz w:val="26"/>
          <w:szCs w:val="26"/>
          <w:lang w:val="vi-VN"/>
        </w:rPr>
        <w:t>kê khai c</w:t>
      </w:r>
      <w:r w:rsidR="00A12A65" w:rsidRPr="007A335B">
        <w:rPr>
          <w:rFonts w:ascii="Times New Roman" w:eastAsia="Times New Roman" w:hAnsi="Times New Roman" w:cs="Times New Roman"/>
          <w:color w:val="333333"/>
          <w:sz w:val="26"/>
          <w:szCs w:val="26"/>
          <w:lang w:val="vi-VN"/>
        </w:rPr>
        <w:t>hậm nhất là ngày cuối cùng của tháng đầu tiên của quý tiếp theo</w:t>
      </w:r>
    </w:p>
    <w:p w14:paraId="219A96AD" w14:textId="69EE63EC" w:rsidR="00A12A65" w:rsidRPr="00DF2966" w:rsidRDefault="007A335B" w:rsidP="007A335B">
      <w:pPr>
        <w:spacing w:before="120" w:after="12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lang w:val="vi-VN"/>
        </w:rPr>
        <w:t xml:space="preserve">- </w:t>
      </w:r>
      <w:r w:rsidRPr="007A335B">
        <w:rPr>
          <w:rFonts w:ascii="Times New Roman" w:eastAsia="Times New Roman" w:hAnsi="Times New Roman" w:cs="Times New Roman"/>
          <w:color w:val="333333"/>
          <w:sz w:val="26"/>
          <w:szCs w:val="26"/>
          <w:lang w:val="vi-VN"/>
        </w:rPr>
        <w:t xml:space="preserve">Kê theo Quý: </w:t>
      </w:r>
      <w:r>
        <w:rPr>
          <w:rFonts w:ascii="Times New Roman" w:eastAsia="Times New Roman" w:hAnsi="Times New Roman" w:cs="Times New Roman"/>
          <w:color w:val="333333"/>
          <w:sz w:val="26"/>
          <w:szCs w:val="26"/>
          <w:lang w:val="vi-VN"/>
        </w:rPr>
        <w:t xml:space="preserve"> </w:t>
      </w:r>
      <w:r w:rsidRPr="009222BF">
        <w:rPr>
          <w:rFonts w:ascii="Times New Roman" w:eastAsia="Times New Roman" w:hAnsi="Times New Roman" w:cs="Times New Roman"/>
          <w:color w:val="333333"/>
          <w:sz w:val="26"/>
          <w:szCs w:val="26"/>
          <w:lang w:val="vi-VN"/>
        </w:rPr>
        <w:t xml:space="preserve">Đối với hộ kinh doanh </w:t>
      </w:r>
      <w:r>
        <w:rPr>
          <w:rFonts w:ascii="Times New Roman" w:eastAsia="Times New Roman" w:hAnsi="Times New Roman" w:cs="Times New Roman"/>
          <w:color w:val="333333"/>
          <w:sz w:val="26"/>
          <w:szCs w:val="26"/>
          <w:lang w:val="vi-VN"/>
        </w:rPr>
        <w:t>d</w:t>
      </w:r>
      <w:r w:rsidRPr="00DF2966">
        <w:rPr>
          <w:rFonts w:ascii="Times New Roman" w:eastAsia="Times New Roman" w:hAnsi="Times New Roman" w:cs="Times New Roman"/>
          <w:color w:val="333333"/>
          <w:sz w:val="26"/>
          <w:szCs w:val="26"/>
          <w:lang w:val="vi-VN"/>
        </w:rPr>
        <w:t>oanh thu</w:t>
      </w:r>
      <w:r w:rsidRPr="00DF2966">
        <w:rPr>
          <w:rFonts w:ascii="Times New Roman" w:eastAsia="Times New Roman" w:hAnsi="Times New Roman" w:cs="Times New Roman"/>
          <w:color w:val="333333"/>
          <w:sz w:val="26"/>
          <w:szCs w:val="26"/>
          <w:lang w:val="vi-VN"/>
        </w:rPr>
        <w:t xml:space="preserve"> </w:t>
      </w:r>
      <w:r>
        <w:rPr>
          <w:rFonts w:ascii="Times New Roman" w:eastAsia="Times New Roman" w:hAnsi="Times New Roman" w:cs="Times New Roman"/>
          <w:color w:val="333333"/>
          <w:sz w:val="26"/>
          <w:szCs w:val="26"/>
          <w:lang w:val="vi-VN"/>
        </w:rPr>
        <w:t>t</w:t>
      </w:r>
      <w:r w:rsidR="00A12A65" w:rsidRPr="00DF2966">
        <w:rPr>
          <w:rFonts w:ascii="Times New Roman" w:eastAsia="Times New Roman" w:hAnsi="Times New Roman" w:cs="Times New Roman"/>
          <w:color w:val="333333"/>
          <w:sz w:val="26"/>
          <w:szCs w:val="26"/>
          <w:lang w:val="vi-VN"/>
        </w:rPr>
        <w:t>ừ 50 tỷ đồng trở lên</w:t>
      </w:r>
      <w:r w:rsidR="00A12A65" w:rsidRPr="009222BF">
        <w:rPr>
          <w:rFonts w:ascii="Times New Roman" w:eastAsia="Times New Roman" w:hAnsi="Times New Roman" w:cs="Times New Roman"/>
          <w:color w:val="333333"/>
          <w:sz w:val="26"/>
          <w:szCs w:val="26"/>
          <w:lang w:val="vi-VN"/>
        </w:rPr>
        <w:t xml:space="preserve"> </w:t>
      </w:r>
      <w:r>
        <w:rPr>
          <w:rFonts w:ascii="Times New Roman" w:eastAsia="Times New Roman" w:hAnsi="Times New Roman" w:cs="Times New Roman"/>
          <w:color w:val="333333"/>
          <w:sz w:val="26"/>
          <w:szCs w:val="26"/>
          <w:lang w:val="vi-VN"/>
        </w:rPr>
        <w:t>kê khai c</w:t>
      </w:r>
      <w:r w:rsidR="00A12A65" w:rsidRPr="00DF2966">
        <w:rPr>
          <w:rFonts w:ascii="Times New Roman" w:eastAsia="Times New Roman" w:hAnsi="Times New Roman" w:cs="Times New Roman"/>
          <w:color w:val="333333"/>
          <w:sz w:val="26"/>
          <w:szCs w:val="26"/>
          <w:lang w:val="vi-VN"/>
        </w:rPr>
        <w:t>hậm nhất là ngày 20 của tháng tiếp theo tháng phát sinh nghĩa vụ thuế</w:t>
      </w:r>
    </w:p>
    <w:p w14:paraId="1E7BF960" w14:textId="77777777" w:rsidR="00DF2966" w:rsidRPr="00DF2966"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b/>
          <w:bCs/>
          <w:color w:val="333333"/>
          <w:sz w:val="26"/>
          <w:szCs w:val="26"/>
          <w:lang w:val="vi-VN"/>
        </w:rPr>
        <w:t>Lưu ý:</w:t>
      </w:r>
      <w:r w:rsidRPr="00DF2966">
        <w:rPr>
          <w:rFonts w:ascii="Times New Roman" w:eastAsia="Times New Roman" w:hAnsi="Times New Roman" w:cs="Times New Roman"/>
          <w:color w:val="333333"/>
          <w:sz w:val="26"/>
          <w:szCs w:val="26"/>
          <w:lang w:val="vi-VN"/>
        </w:rPr>
        <w:t xml:space="preserve"> Trường hợp khai thuế theo tháng thì hồ sơ khai thuế tháng 01, 02 và 03 năm 2026 gửi cơ quan thuế quản lý trực tiếp chậm nhất ngày 20/4/2026 theo quy định chuyển tiếp.</w:t>
      </w:r>
    </w:p>
    <w:p w14:paraId="151A8FA0" w14:textId="77777777" w:rsidR="00DF2966" w:rsidRPr="00DF2966"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color w:val="333333"/>
          <w:sz w:val="26"/>
          <w:szCs w:val="26"/>
          <w:lang w:val="vi-VN"/>
        </w:rPr>
        <w:t>Đối với quyết toán thuế thu nhập cá nhân theo năm, </w:t>
      </w:r>
      <w:hyperlink r:id="rId5" w:tgtFrame="_blank" w:history="1">
        <w:r w:rsidRPr="00DF2966">
          <w:rPr>
            <w:rFonts w:ascii="Times New Roman" w:eastAsia="Times New Roman" w:hAnsi="Times New Roman" w:cs="Times New Roman"/>
            <w:color w:val="000000" w:themeColor="text1"/>
            <w:sz w:val="26"/>
            <w:szCs w:val="26"/>
            <w:lang w:val="vi-VN"/>
          </w:rPr>
          <w:t>thời hạn nộp hồ sơ khai thuế</w:t>
        </w:r>
      </w:hyperlink>
      <w:r w:rsidRPr="00DF2966">
        <w:rPr>
          <w:rFonts w:ascii="Times New Roman" w:eastAsia="Times New Roman" w:hAnsi="Times New Roman" w:cs="Times New Roman"/>
          <w:color w:val="333333"/>
          <w:sz w:val="26"/>
          <w:szCs w:val="26"/>
          <w:lang w:val="vi-VN"/>
        </w:rPr>
        <w:t> chậm nhất ngày 31/3 của năm dương lịch tiếp theo.</w:t>
      </w:r>
    </w:p>
    <w:p w14:paraId="3704A5FF" w14:textId="6637D4A6" w:rsidR="00DF2966" w:rsidRPr="00DF2966" w:rsidRDefault="00DF2966" w:rsidP="007A335B">
      <w:pPr>
        <w:spacing w:before="120" w:after="120" w:line="360" w:lineRule="auto"/>
        <w:jc w:val="both"/>
        <w:outlineLvl w:val="2"/>
        <w:rPr>
          <w:rFonts w:ascii="Times New Roman" w:eastAsia="Times New Roman" w:hAnsi="Times New Roman" w:cs="Times New Roman"/>
          <w:color w:val="000000" w:themeColor="text1"/>
          <w:sz w:val="26"/>
          <w:szCs w:val="26"/>
        </w:rPr>
      </w:pPr>
      <w:r w:rsidRPr="00DF2966">
        <w:rPr>
          <w:rFonts w:ascii="Times New Roman" w:eastAsia="Times New Roman" w:hAnsi="Times New Roman" w:cs="Times New Roman"/>
          <w:b/>
          <w:bCs/>
          <w:color w:val="000000" w:themeColor="text1"/>
          <w:sz w:val="26"/>
          <w:szCs w:val="26"/>
          <w:lang w:val="vi-VN"/>
        </w:rPr>
        <w:t>3. Thời hạn khai thuế đối với hoạt động cho thuê bất động sản</w:t>
      </w:r>
    </w:p>
    <w:p w14:paraId="4860FC4E" w14:textId="77777777" w:rsidR="00DF2966" w:rsidRPr="00DF2966"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color w:val="333333"/>
          <w:sz w:val="26"/>
          <w:szCs w:val="26"/>
          <w:lang w:val="vi-VN"/>
        </w:rPr>
        <w:t>Cá nhân cho thuê bất động sản có thể lựa chọn một trong hai hình thức khai thuế:</w:t>
      </w:r>
    </w:p>
    <w:p w14:paraId="4BBC1FEA" w14:textId="77777777" w:rsidR="00DF2966" w:rsidRPr="00DF2966"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b/>
          <w:bCs/>
          <w:color w:val="333333"/>
          <w:sz w:val="26"/>
          <w:szCs w:val="26"/>
          <w:lang w:val="vi-VN"/>
        </w:rPr>
        <w:t>- Khai thuế hai lần trong năm</w:t>
      </w:r>
      <w:r w:rsidRPr="00DF2966">
        <w:rPr>
          <w:rFonts w:ascii="Times New Roman" w:eastAsia="Times New Roman" w:hAnsi="Times New Roman" w:cs="Times New Roman"/>
          <w:color w:val="333333"/>
          <w:sz w:val="26"/>
          <w:szCs w:val="26"/>
          <w:lang w:val="vi-VN"/>
        </w:rPr>
        <w:t>:</w:t>
      </w:r>
    </w:p>
    <w:p w14:paraId="0B213D36" w14:textId="77777777" w:rsidR="00DF2966" w:rsidRPr="00DF2966"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color w:val="333333"/>
          <w:sz w:val="26"/>
          <w:szCs w:val="26"/>
          <w:lang w:val="vi-VN"/>
        </w:rPr>
        <w:t>+ </w:t>
      </w:r>
      <w:r w:rsidRPr="00DF2966">
        <w:rPr>
          <w:rFonts w:ascii="Times New Roman" w:eastAsia="Times New Roman" w:hAnsi="Times New Roman" w:cs="Times New Roman"/>
          <w:b/>
          <w:bCs/>
          <w:color w:val="333333"/>
          <w:sz w:val="26"/>
          <w:szCs w:val="26"/>
          <w:lang w:val="vi-VN"/>
        </w:rPr>
        <w:t>Lần 1</w:t>
      </w:r>
      <w:r w:rsidRPr="00DF2966">
        <w:rPr>
          <w:rFonts w:ascii="Times New Roman" w:eastAsia="Times New Roman" w:hAnsi="Times New Roman" w:cs="Times New Roman"/>
          <w:color w:val="333333"/>
          <w:sz w:val="26"/>
          <w:szCs w:val="26"/>
          <w:lang w:val="vi-VN"/>
        </w:rPr>
        <w:t>: Chậm nhất 31/7 của năm tính thuế.</w:t>
      </w:r>
    </w:p>
    <w:p w14:paraId="1535F4FF" w14:textId="77777777" w:rsidR="00DF2966" w:rsidRPr="00DF2966"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color w:val="333333"/>
          <w:sz w:val="26"/>
          <w:szCs w:val="26"/>
          <w:lang w:val="vi-VN"/>
        </w:rPr>
        <w:lastRenderedPageBreak/>
        <w:t>+ </w:t>
      </w:r>
      <w:r w:rsidRPr="00DF2966">
        <w:rPr>
          <w:rFonts w:ascii="Times New Roman" w:eastAsia="Times New Roman" w:hAnsi="Times New Roman" w:cs="Times New Roman"/>
          <w:b/>
          <w:bCs/>
          <w:color w:val="333333"/>
          <w:sz w:val="26"/>
          <w:szCs w:val="26"/>
          <w:lang w:val="vi-VN"/>
        </w:rPr>
        <w:t>Lần 2</w:t>
      </w:r>
      <w:r w:rsidRPr="00DF2966">
        <w:rPr>
          <w:rFonts w:ascii="Times New Roman" w:eastAsia="Times New Roman" w:hAnsi="Times New Roman" w:cs="Times New Roman"/>
          <w:color w:val="333333"/>
          <w:sz w:val="26"/>
          <w:szCs w:val="26"/>
          <w:lang w:val="vi-VN"/>
        </w:rPr>
        <w:t>: Chậm nhất 31/01 của năm dương lịch tiếp theo.</w:t>
      </w:r>
    </w:p>
    <w:p w14:paraId="52048CD7" w14:textId="77777777" w:rsidR="00DF2966" w:rsidRPr="00DF2966"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b/>
          <w:bCs/>
          <w:color w:val="333333"/>
          <w:sz w:val="26"/>
          <w:szCs w:val="26"/>
          <w:lang w:val="vi-VN"/>
        </w:rPr>
        <w:t>- Khai thuế một lần theo năm:</w:t>
      </w:r>
      <w:r w:rsidRPr="00DF2966">
        <w:rPr>
          <w:rFonts w:ascii="Times New Roman" w:eastAsia="Times New Roman" w:hAnsi="Times New Roman" w:cs="Times New Roman"/>
          <w:color w:val="333333"/>
          <w:sz w:val="26"/>
          <w:szCs w:val="26"/>
          <w:lang w:val="vi-VN"/>
        </w:rPr>
        <w:t> Nộp hồ sơ khai thuế chậm nhất ngày 31/01 của năm dương lịch tiếp theo.</w:t>
      </w:r>
    </w:p>
    <w:p w14:paraId="139BE269" w14:textId="77777777" w:rsidR="00DF2966" w:rsidRPr="00DF2966"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color w:val="333333"/>
          <w:sz w:val="26"/>
          <w:szCs w:val="26"/>
          <w:lang w:val="vi-VN"/>
        </w:rPr>
        <w:t>Trường hợp tổ chức thuê bất động sản của cá nhân và trong hợp đồng có thỏa thuận tổ chức khai thuế, nộp thuế thay, thì tổ chức thực hiện khai thuế theo kỳ thanh toán tiền thuê.</w:t>
      </w:r>
    </w:p>
    <w:p w14:paraId="5E498280" w14:textId="77777777" w:rsidR="00DF2966" w:rsidRPr="00DF2966"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color w:val="333333"/>
          <w:sz w:val="26"/>
          <w:szCs w:val="26"/>
          <w:lang w:val="vi-VN"/>
        </w:rPr>
        <w:t>Nếu cá nhân cho cá nhân thuê bất động sản, cá nhân cho thuê phải trực tiếp khai thuế với cơ quan thuế.</w:t>
      </w:r>
    </w:p>
    <w:p w14:paraId="452056B8" w14:textId="370CDF7E" w:rsidR="00DF2966" w:rsidRPr="00DF2966" w:rsidRDefault="00DF2966" w:rsidP="007A335B">
      <w:pPr>
        <w:spacing w:before="120" w:after="120" w:line="360" w:lineRule="auto"/>
        <w:jc w:val="both"/>
        <w:outlineLvl w:val="2"/>
        <w:rPr>
          <w:rFonts w:ascii="Times New Roman" w:eastAsia="Times New Roman" w:hAnsi="Times New Roman" w:cs="Times New Roman"/>
          <w:color w:val="000000" w:themeColor="text1"/>
          <w:sz w:val="26"/>
          <w:szCs w:val="26"/>
        </w:rPr>
      </w:pPr>
      <w:r w:rsidRPr="00DF2966">
        <w:rPr>
          <w:rFonts w:ascii="Times New Roman" w:eastAsia="Times New Roman" w:hAnsi="Times New Roman" w:cs="Times New Roman"/>
          <w:b/>
          <w:bCs/>
          <w:color w:val="000000" w:themeColor="text1"/>
          <w:sz w:val="26"/>
          <w:szCs w:val="26"/>
          <w:lang w:val="vi-VN"/>
        </w:rPr>
        <w:t>4. Thời hạn khai thuế đối với các loại thuế khác</w:t>
      </w:r>
    </w:p>
    <w:p w14:paraId="028894ED" w14:textId="62DB1EF6" w:rsidR="009222BF" w:rsidRPr="009222BF" w:rsidRDefault="00DF2966" w:rsidP="007A335B">
      <w:pPr>
        <w:spacing w:before="120" w:after="120" w:line="360" w:lineRule="auto"/>
        <w:jc w:val="both"/>
        <w:rPr>
          <w:rFonts w:ascii="Times New Roman" w:eastAsia="Times New Roman" w:hAnsi="Times New Roman" w:cs="Times New Roman"/>
          <w:color w:val="333333"/>
          <w:sz w:val="26"/>
          <w:szCs w:val="26"/>
        </w:rPr>
      </w:pPr>
      <w:r w:rsidRPr="00DF2966">
        <w:rPr>
          <w:rFonts w:ascii="Times New Roman" w:eastAsia="Times New Roman" w:hAnsi="Times New Roman" w:cs="Times New Roman"/>
          <w:color w:val="333333"/>
          <w:sz w:val="26"/>
          <w:szCs w:val="26"/>
          <w:lang w:val="vi-VN"/>
        </w:rPr>
        <w:t>Đối với các loại thuế khác, hộ kinh doanh thực hiện khai thuế và nộp thuế cùng kỳ khai thuế GTGT hoặc cùng thời hạn thông báo doanh thu thực tế phát sinh theo quy định</w:t>
      </w:r>
    </w:p>
    <w:p w14:paraId="3ACF0B87" w14:textId="0EB742DB" w:rsidR="009222BF" w:rsidRPr="007A335B" w:rsidRDefault="009222BF" w:rsidP="007A335B">
      <w:pPr>
        <w:pStyle w:val="Heading3"/>
        <w:spacing w:before="120" w:beforeAutospacing="0" w:after="120" w:afterAutospacing="0" w:line="360" w:lineRule="auto"/>
        <w:jc w:val="both"/>
        <w:rPr>
          <w:b w:val="0"/>
          <w:bCs w:val="0"/>
          <w:color w:val="000000" w:themeColor="text1"/>
          <w:sz w:val="26"/>
          <w:szCs w:val="26"/>
        </w:rPr>
      </w:pPr>
      <w:r w:rsidRPr="007A335B">
        <w:rPr>
          <w:rStyle w:val="Strong"/>
          <w:b/>
          <w:bCs/>
          <w:color w:val="000000" w:themeColor="text1"/>
          <w:sz w:val="26"/>
          <w:szCs w:val="26"/>
          <w:lang w:val="vi-VN"/>
        </w:rPr>
        <w:t>5.</w:t>
      </w:r>
      <w:r w:rsidRPr="007A335B">
        <w:rPr>
          <w:rStyle w:val="Strong"/>
          <w:b/>
          <w:bCs/>
          <w:color w:val="000000" w:themeColor="text1"/>
          <w:sz w:val="26"/>
          <w:szCs w:val="26"/>
        </w:rPr>
        <w:t xml:space="preserve"> Thời hạn nộp thuế hộ kinh doanh</w:t>
      </w:r>
    </w:p>
    <w:p w14:paraId="33FA0040" w14:textId="2F0A6CEF" w:rsidR="009222BF" w:rsidRPr="009222BF" w:rsidRDefault="007A335B" w:rsidP="007A335B">
      <w:pPr>
        <w:pStyle w:val="NormalWeb"/>
        <w:spacing w:before="120" w:beforeAutospacing="0" w:after="120" w:afterAutospacing="0" w:line="360" w:lineRule="auto"/>
        <w:jc w:val="both"/>
        <w:rPr>
          <w:color w:val="222222"/>
          <w:sz w:val="26"/>
          <w:szCs w:val="26"/>
        </w:rPr>
      </w:pPr>
      <w:r>
        <w:rPr>
          <w:color w:val="222222"/>
          <w:sz w:val="26"/>
          <w:szCs w:val="26"/>
          <w:lang w:val="vi-VN"/>
        </w:rPr>
        <w:t>-</w:t>
      </w:r>
      <w:r w:rsidR="009222BF" w:rsidRPr="009222BF">
        <w:rPr>
          <w:color w:val="222222"/>
          <w:sz w:val="26"/>
          <w:szCs w:val="26"/>
        </w:rPr>
        <w:t xml:space="preserve"> Hộ kinh doanh cần nộp thuế chậm nhất là</w:t>
      </w:r>
      <w:r w:rsidR="009222BF" w:rsidRPr="009222BF">
        <w:rPr>
          <w:rStyle w:val="apple-converted-space"/>
          <w:color w:val="222222"/>
          <w:sz w:val="26"/>
          <w:szCs w:val="26"/>
        </w:rPr>
        <w:t> </w:t>
      </w:r>
      <w:r w:rsidR="009222BF" w:rsidRPr="009222BF">
        <w:rPr>
          <w:rStyle w:val="Strong"/>
          <w:b w:val="0"/>
          <w:bCs w:val="0"/>
          <w:color w:val="222222"/>
          <w:sz w:val="26"/>
          <w:szCs w:val="26"/>
        </w:rPr>
        <w:t>ngày cuối của hạn nộp hồ sơ khai thuế</w:t>
      </w:r>
      <w:r w:rsidR="009222BF" w:rsidRPr="009222BF">
        <w:rPr>
          <w:color w:val="222222"/>
          <w:sz w:val="26"/>
          <w:szCs w:val="26"/>
        </w:rPr>
        <w:t>. Nếu cần khai bổ sung thuế, thời hạn nộp thuế là thời hạn nộp hồ sơ khai thuế kỳ tính thuế có sai sót.</w:t>
      </w:r>
    </w:p>
    <w:p w14:paraId="18E878A9" w14:textId="67DE71BE" w:rsidR="009222BF" w:rsidRPr="009222BF" w:rsidRDefault="007A335B" w:rsidP="007A335B">
      <w:pPr>
        <w:pStyle w:val="NormalWeb"/>
        <w:spacing w:before="120" w:beforeAutospacing="0" w:after="120" w:afterAutospacing="0" w:line="360" w:lineRule="auto"/>
        <w:jc w:val="both"/>
        <w:rPr>
          <w:color w:val="222222"/>
          <w:sz w:val="26"/>
          <w:szCs w:val="26"/>
        </w:rPr>
      </w:pPr>
      <w:r>
        <w:rPr>
          <w:color w:val="222222"/>
          <w:sz w:val="26"/>
          <w:szCs w:val="26"/>
          <w:lang w:val="vi-VN"/>
        </w:rPr>
        <w:t>-</w:t>
      </w:r>
      <w:r w:rsidR="009222BF" w:rsidRPr="009222BF">
        <w:rPr>
          <w:color w:val="222222"/>
          <w:sz w:val="26"/>
          <w:szCs w:val="26"/>
        </w:rPr>
        <w:t xml:space="preserve"> Hộ kinh doanh có thể nộp thuế thông qua: Cổng Thông tin điện tử của Tổng cục Thuế, Cổng Dịch vụ công quốc gia, ứng dụng Etax Mobile; kênh giao dịch điện tử của ngân hàng hoặc tổ chức cung ứng dịch vụ thanh toán trung gian.</w:t>
      </w:r>
    </w:p>
    <w:p w14:paraId="1798F478" w14:textId="5C02B7D8" w:rsidR="009222BF" w:rsidRPr="007A335B" w:rsidRDefault="009222BF" w:rsidP="007A335B">
      <w:pPr>
        <w:pStyle w:val="Heading3"/>
        <w:spacing w:before="120" w:beforeAutospacing="0" w:after="120" w:afterAutospacing="0" w:line="360" w:lineRule="auto"/>
        <w:jc w:val="both"/>
        <w:rPr>
          <w:b w:val="0"/>
          <w:bCs w:val="0"/>
          <w:color w:val="000000" w:themeColor="text1"/>
          <w:sz w:val="26"/>
          <w:szCs w:val="26"/>
        </w:rPr>
      </w:pPr>
      <w:r w:rsidRPr="007A335B">
        <w:rPr>
          <w:rStyle w:val="Strong"/>
          <w:b/>
          <w:bCs/>
          <w:color w:val="000000" w:themeColor="text1"/>
          <w:sz w:val="26"/>
          <w:szCs w:val="26"/>
          <w:lang w:val="vi-VN"/>
        </w:rPr>
        <w:t>6.</w:t>
      </w:r>
      <w:r w:rsidRPr="007A335B">
        <w:rPr>
          <w:rStyle w:val="Strong"/>
          <w:b/>
          <w:bCs/>
          <w:color w:val="000000" w:themeColor="text1"/>
          <w:sz w:val="26"/>
          <w:szCs w:val="26"/>
        </w:rPr>
        <w:t xml:space="preserve"> Hộ kê khai nộp hồ sơ khai thuế ở đâu?</w:t>
      </w:r>
    </w:p>
    <w:p w14:paraId="61E75AC9" w14:textId="327EA6CD" w:rsidR="009222BF" w:rsidRPr="009222BF" w:rsidRDefault="007A335B" w:rsidP="007A335B">
      <w:pPr>
        <w:pStyle w:val="NormalWeb"/>
        <w:spacing w:before="120" w:beforeAutospacing="0" w:after="120" w:afterAutospacing="0" w:line="360" w:lineRule="auto"/>
        <w:jc w:val="both"/>
        <w:rPr>
          <w:color w:val="222222"/>
          <w:sz w:val="26"/>
          <w:szCs w:val="26"/>
        </w:rPr>
      </w:pPr>
      <w:r>
        <w:rPr>
          <w:color w:val="222222"/>
          <w:sz w:val="26"/>
          <w:szCs w:val="26"/>
          <w:lang w:val="vi-VN"/>
        </w:rPr>
        <w:t>-</w:t>
      </w:r>
      <w:r w:rsidR="009222BF" w:rsidRPr="009222BF">
        <w:rPr>
          <w:color w:val="222222"/>
          <w:sz w:val="26"/>
          <w:szCs w:val="26"/>
        </w:rPr>
        <w:t xml:space="preserve"> Hộ kinh doanh, cá nhân kinh doanh nộp hồ sơ khai thuế bằng</w:t>
      </w:r>
      <w:r w:rsidR="009222BF" w:rsidRPr="009222BF">
        <w:rPr>
          <w:rStyle w:val="apple-converted-space"/>
          <w:color w:val="222222"/>
          <w:sz w:val="26"/>
          <w:szCs w:val="26"/>
        </w:rPr>
        <w:t> </w:t>
      </w:r>
      <w:r w:rsidR="009222BF" w:rsidRPr="009222BF">
        <w:rPr>
          <w:rStyle w:val="Strong"/>
          <w:b w:val="0"/>
          <w:bCs w:val="0"/>
          <w:color w:val="222222"/>
          <w:sz w:val="26"/>
          <w:szCs w:val="26"/>
        </w:rPr>
        <w:t>phương thức điện tử</w:t>
      </w:r>
      <w:r w:rsidR="009222BF" w:rsidRPr="009222BF">
        <w:rPr>
          <w:color w:val="222222"/>
          <w:sz w:val="26"/>
          <w:szCs w:val="26"/>
        </w:rPr>
        <w:t>.</w:t>
      </w:r>
    </w:p>
    <w:p w14:paraId="0392BDE5" w14:textId="70F635F9" w:rsidR="009222BF" w:rsidRPr="009222BF" w:rsidRDefault="007A335B" w:rsidP="007A335B">
      <w:pPr>
        <w:pStyle w:val="NormalWeb"/>
        <w:spacing w:before="120" w:beforeAutospacing="0" w:after="120" w:afterAutospacing="0" w:line="360" w:lineRule="auto"/>
        <w:jc w:val="both"/>
        <w:rPr>
          <w:color w:val="222222"/>
          <w:sz w:val="26"/>
          <w:szCs w:val="26"/>
        </w:rPr>
      </w:pPr>
      <w:r>
        <w:rPr>
          <w:color w:val="222222"/>
          <w:sz w:val="26"/>
          <w:szCs w:val="26"/>
          <w:lang w:val="vi-VN"/>
        </w:rPr>
        <w:t>-</w:t>
      </w:r>
      <w:r w:rsidR="009222BF" w:rsidRPr="009222BF">
        <w:rPr>
          <w:color w:val="222222"/>
          <w:sz w:val="26"/>
          <w:szCs w:val="26"/>
        </w:rPr>
        <w:t xml:space="preserve"> Trường hợp người nộp thuế thuộc</w:t>
      </w:r>
      <w:r w:rsidR="009222BF" w:rsidRPr="009222BF">
        <w:rPr>
          <w:rStyle w:val="apple-converted-space"/>
          <w:color w:val="222222"/>
          <w:sz w:val="26"/>
          <w:szCs w:val="26"/>
        </w:rPr>
        <w:t> </w:t>
      </w:r>
      <w:r w:rsidR="009222BF" w:rsidRPr="009222BF">
        <w:rPr>
          <w:rStyle w:val="Strong"/>
          <w:b w:val="0"/>
          <w:bCs w:val="0"/>
          <w:color w:val="222222"/>
          <w:sz w:val="26"/>
          <w:szCs w:val="26"/>
        </w:rPr>
        <w:t>đối tượng có hoàn cảnh đặc biệt</w:t>
      </w:r>
      <w:r w:rsidR="009222BF" w:rsidRPr="009222BF">
        <w:rPr>
          <w:color w:val="222222"/>
          <w:sz w:val="26"/>
          <w:szCs w:val="26"/>
        </w:rPr>
        <w:t>, bao gồm:</w:t>
      </w:r>
    </w:p>
    <w:p w14:paraId="2F8BAABF" w14:textId="75C391E1" w:rsidR="009222BF" w:rsidRPr="009222BF" w:rsidRDefault="007A335B" w:rsidP="007A335B">
      <w:pPr>
        <w:spacing w:before="120" w:after="120" w:line="360" w:lineRule="auto"/>
        <w:ind w:firstLine="675"/>
        <w:jc w:val="both"/>
        <w:rPr>
          <w:rFonts w:ascii="Times New Roman" w:hAnsi="Times New Roman" w:cs="Times New Roman"/>
          <w:color w:val="222222"/>
          <w:sz w:val="26"/>
          <w:szCs w:val="26"/>
        </w:rPr>
      </w:pPr>
      <w:r>
        <w:rPr>
          <w:rFonts w:ascii="Times New Roman" w:hAnsi="Times New Roman" w:cs="Times New Roman"/>
          <w:color w:val="222222"/>
          <w:sz w:val="26"/>
          <w:szCs w:val="26"/>
          <w:lang w:val="vi-VN"/>
        </w:rPr>
        <w:t xml:space="preserve">+ </w:t>
      </w:r>
      <w:r w:rsidR="009222BF" w:rsidRPr="009222BF">
        <w:rPr>
          <w:rFonts w:ascii="Times New Roman" w:hAnsi="Times New Roman" w:cs="Times New Roman"/>
          <w:color w:val="222222"/>
          <w:sz w:val="26"/>
          <w:szCs w:val="26"/>
        </w:rPr>
        <w:t>Người cao tuổi</w:t>
      </w:r>
    </w:p>
    <w:p w14:paraId="1C222FD7" w14:textId="71AB2632" w:rsidR="009222BF" w:rsidRPr="009222BF" w:rsidRDefault="007A335B" w:rsidP="007A335B">
      <w:pPr>
        <w:spacing w:before="120" w:after="120" w:line="360" w:lineRule="auto"/>
        <w:ind w:firstLine="675"/>
        <w:jc w:val="both"/>
        <w:rPr>
          <w:rFonts w:ascii="Times New Roman" w:hAnsi="Times New Roman" w:cs="Times New Roman"/>
          <w:color w:val="222222"/>
          <w:sz w:val="26"/>
          <w:szCs w:val="26"/>
        </w:rPr>
      </w:pPr>
      <w:r>
        <w:rPr>
          <w:rFonts w:ascii="Times New Roman" w:hAnsi="Times New Roman" w:cs="Times New Roman"/>
          <w:color w:val="222222"/>
          <w:sz w:val="26"/>
          <w:szCs w:val="26"/>
          <w:lang w:val="vi-VN"/>
        </w:rPr>
        <w:t xml:space="preserve">+ </w:t>
      </w:r>
      <w:r w:rsidR="009222BF" w:rsidRPr="009222BF">
        <w:rPr>
          <w:rFonts w:ascii="Times New Roman" w:hAnsi="Times New Roman" w:cs="Times New Roman"/>
          <w:color w:val="222222"/>
          <w:sz w:val="26"/>
          <w:szCs w:val="26"/>
        </w:rPr>
        <w:t>Người khuyết tật, người thuộc diện bảo trợ xã hội</w:t>
      </w:r>
    </w:p>
    <w:p w14:paraId="66920566" w14:textId="6D9347CA" w:rsidR="009222BF" w:rsidRPr="009222BF" w:rsidRDefault="007A335B" w:rsidP="007A335B">
      <w:pPr>
        <w:spacing w:before="120" w:after="120" w:line="360" w:lineRule="auto"/>
        <w:ind w:firstLine="675"/>
        <w:jc w:val="both"/>
        <w:rPr>
          <w:rFonts w:ascii="Times New Roman" w:hAnsi="Times New Roman" w:cs="Times New Roman"/>
          <w:color w:val="222222"/>
          <w:sz w:val="26"/>
          <w:szCs w:val="26"/>
        </w:rPr>
      </w:pPr>
      <w:r>
        <w:rPr>
          <w:rFonts w:ascii="Times New Roman" w:hAnsi="Times New Roman" w:cs="Times New Roman"/>
          <w:color w:val="222222"/>
          <w:sz w:val="26"/>
          <w:szCs w:val="26"/>
          <w:lang w:val="vi-VN"/>
        </w:rPr>
        <w:t xml:space="preserve">+ </w:t>
      </w:r>
      <w:r w:rsidR="009222BF" w:rsidRPr="009222BF">
        <w:rPr>
          <w:rFonts w:ascii="Times New Roman" w:hAnsi="Times New Roman" w:cs="Times New Roman"/>
          <w:color w:val="222222"/>
          <w:sz w:val="26"/>
          <w:szCs w:val="26"/>
        </w:rPr>
        <w:t>Người cư trú tại địa bàn có điều kiện kinh tế – xã hội đặc biệt khó khăn</w:t>
      </w:r>
    </w:p>
    <w:p w14:paraId="0AE60009" w14:textId="77777777" w:rsidR="009222BF" w:rsidRPr="009222BF" w:rsidRDefault="009222BF" w:rsidP="007A335B">
      <w:pPr>
        <w:pStyle w:val="NormalWeb"/>
        <w:spacing w:before="120" w:beforeAutospacing="0" w:after="120" w:afterAutospacing="0" w:line="360" w:lineRule="auto"/>
        <w:jc w:val="both"/>
        <w:rPr>
          <w:color w:val="222222"/>
          <w:sz w:val="26"/>
          <w:szCs w:val="26"/>
        </w:rPr>
      </w:pPr>
      <w:r w:rsidRPr="009222BF">
        <w:rPr>
          <w:color w:val="222222"/>
          <w:sz w:val="26"/>
          <w:szCs w:val="26"/>
        </w:rPr>
        <w:lastRenderedPageBreak/>
        <w:t>Hoặc thuộc</w:t>
      </w:r>
      <w:r w:rsidRPr="009222BF">
        <w:rPr>
          <w:rStyle w:val="apple-converted-space"/>
          <w:color w:val="222222"/>
          <w:sz w:val="26"/>
          <w:szCs w:val="26"/>
        </w:rPr>
        <w:t> </w:t>
      </w:r>
      <w:r w:rsidRPr="009222BF">
        <w:rPr>
          <w:rStyle w:val="Strong"/>
          <w:b w:val="0"/>
          <w:bCs w:val="0"/>
          <w:color w:val="222222"/>
          <w:sz w:val="26"/>
          <w:szCs w:val="26"/>
        </w:rPr>
        <w:t>trường hợp bất khả kháng</w:t>
      </w:r>
      <w:r w:rsidRPr="009222BF">
        <w:rPr>
          <w:rStyle w:val="apple-converted-space"/>
          <w:color w:val="222222"/>
          <w:sz w:val="26"/>
          <w:szCs w:val="26"/>
        </w:rPr>
        <w:t> </w:t>
      </w:r>
      <w:r w:rsidRPr="009222BF">
        <w:rPr>
          <w:color w:val="222222"/>
          <w:sz w:val="26"/>
          <w:szCs w:val="26"/>
        </w:rPr>
        <w:t>khác, không thể thực hiện giao dịch điện tử thì nộp hồ sơ</w:t>
      </w:r>
      <w:r w:rsidRPr="009222BF">
        <w:rPr>
          <w:rStyle w:val="apple-converted-space"/>
          <w:color w:val="222222"/>
          <w:sz w:val="26"/>
          <w:szCs w:val="26"/>
        </w:rPr>
        <w:t> </w:t>
      </w:r>
      <w:r w:rsidRPr="009222BF">
        <w:rPr>
          <w:rStyle w:val="Strong"/>
          <w:b w:val="0"/>
          <w:bCs w:val="0"/>
          <w:color w:val="222222"/>
          <w:sz w:val="26"/>
          <w:szCs w:val="26"/>
        </w:rPr>
        <w:t>trực tiếp</w:t>
      </w:r>
      <w:r w:rsidRPr="009222BF">
        <w:rPr>
          <w:rStyle w:val="apple-converted-space"/>
          <w:color w:val="222222"/>
          <w:sz w:val="26"/>
          <w:szCs w:val="26"/>
        </w:rPr>
        <w:t> </w:t>
      </w:r>
      <w:r w:rsidRPr="009222BF">
        <w:rPr>
          <w:color w:val="222222"/>
          <w:sz w:val="26"/>
          <w:szCs w:val="26"/>
        </w:rPr>
        <w:t>hoặc gửi hồ sơ</w:t>
      </w:r>
      <w:r w:rsidRPr="009222BF">
        <w:rPr>
          <w:rStyle w:val="apple-converted-space"/>
          <w:color w:val="222222"/>
          <w:sz w:val="26"/>
          <w:szCs w:val="26"/>
        </w:rPr>
        <w:t> </w:t>
      </w:r>
      <w:r w:rsidRPr="009222BF">
        <w:rPr>
          <w:rStyle w:val="Strong"/>
          <w:b w:val="0"/>
          <w:bCs w:val="0"/>
          <w:color w:val="222222"/>
          <w:sz w:val="26"/>
          <w:szCs w:val="26"/>
        </w:rPr>
        <w:t>qua dịch vụ bưu chính</w:t>
      </w:r>
      <w:r w:rsidRPr="009222BF">
        <w:rPr>
          <w:rStyle w:val="apple-converted-space"/>
          <w:color w:val="222222"/>
          <w:sz w:val="26"/>
          <w:szCs w:val="26"/>
        </w:rPr>
        <w:t> </w:t>
      </w:r>
      <w:r w:rsidRPr="009222BF">
        <w:rPr>
          <w:color w:val="222222"/>
          <w:sz w:val="26"/>
          <w:szCs w:val="26"/>
        </w:rPr>
        <w:t>đến</w:t>
      </w:r>
      <w:r w:rsidRPr="009222BF">
        <w:rPr>
          <w:rStyle w:val="apple-converted-space"/>
          <w:color w:val="222222"/>
          <w:sz w:val="26"/>
          <w:szCs w:val="26"/>
        </w:rPr>
        <w:t> </w:t>
      </w:r>
      <w:r w:rsidRPr="009222BF">
        <w:rPr>
          <w:rStyle w:val="Strong"/>
          <w:b w:val="0"/>
          <w:bCs w:val="0"/>
          <w:color w:val="222222"/>
          <w:sz w:val="26"/>
          <w:szCs w:val="26"/>
        </w:rPr>
        <w:t>Trung tâm Phục vụ hành chính công cấp xã</w:t>
      </w:r>
      <w:r w:rsidRPr="009222BF">
        <w:rPr>
          <w:color w:val="222222"/>
          <w:sz w:val="26"/>
          <w:szCs w:val="26"/>
        </w:rPr>
        <w:t>.</w:t>
      </w:r>
    </w:p>
    <w:p w14:paraId="72F40063" w14:textId="77777777" w:rsidR="00DF2966" w:rsidRPr="009222BF" w:rsidRDefault="00DF2966" w:rsidP="007A335B">
      <w:pPr>
        <w:spacing w:before="120" w:after="120" w:line="360" w:lineRule="auto"/>
        <w:jc w:val="both"/>
        <w:rPr>
          <w:rFonts w:ascii="Times New Roman" w:hAnsi="Times New Roman" w:cs="Times New Roman"/>
          <w:sz w:val="26"/>
          <w:szCs w:val="26"/>
        </w:rPr>
      </w:pPr>
    </w:p>
    <w:sectPr w:rsidR="00DF2966" w:rsidRPr="009222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CFE"/>
    <w:multiLevelType w:val="multilevel"/>
    <w:tmpl w:val="2F52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36B32"/>
    <w:multiLevelType w:val="multilevel"/>
    <w:tmpl w:val="6444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AB5B92"/>
    <w:multiLevelType w:val="hybridMultilevel"/>
    <w:tmpl w:val="2DC8B7F4"/>
    <w:lvl w:ilvl="0" w:tplc="F1803B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004087">
    <w:abstractNumId w:val="0"/>
  </w:num>
  <w:num w:numId="2" w16cid:durableId="445276870">
    <w:abstractNumId w:val="1"/>
  </w:num>
  <w:num w:numId="3" w16cid:durableId="84976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66"/>
    <w:rsid w:val="007A335B"/>
    <w:rsid w:val="009222BF"/>
    <w:rsid w:val="00A12A65"/>
    <w:rsid w:val="00DF296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ACBB9CC"/>
  <w15:chartTrackingRefBased/>
  <w15:docId w15:val="{1835CBB7-EE54-5243-8128-5FBBAC55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F296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296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9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296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F2966"/>
  </w:style>
  <w:style w:type="character" w:styleId="Strong">
    <w:name w:val="Strong"/>
    <w:basedOn w:val="DefaultParagraphFont"/>
    <w:uiPriority w:val="22"/>
    <w:qFormat/>
    <w:rsid w:val="00DF2966"/>
    <w:rPr>
      <w:b/>
      <w:bCs/>
    </w:rPr>
  </w:style>
  <w:style w:type="character" w:styleId="Hyperlink">
    <w:name w:val="Hyperlink"/>
    <w:basedOn w:val="DefaultParagraphFont"/>
    <w:uiPriority w:val="99"/>
    <w:semiHidden/>
    <w:unhideWhenUsed/>
    <w:rsid w:val="00DF2966"/>
    <w:rPr>
      <w:color w:val="0000FF"/>
      <w:u w:val="single"/>
    </w:rPr>
  </w:style>
  <w:style w:type="character" w:styleId="Emphasis">
    <w:name w:val="Emphasis"/>
    <w:basedOn w:val="DefaultParagraphFont"/>
    <w:uiPriority w:val="20"/>
    <w:qFormat/>
    <w:rsid w:val="00DF2966"/>
    <w:rPr>
      <w:i/>
      <w:iCs/>
    </w:rPr>
  </w:style>
  <w:style w:type="paragraph" w:styleId="NormalWeb">
    <w:name w:val="Normal (Web)"/>
    <w:basedOn w:val="Normal"/>
    <w:uiPriority w:val="99"/>
    <w:semiHidden/>
    <w:unhideWhenUsed/>
    <w:rsid w:val="00DF296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F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658905">
      <w:bodyDiv w:val="1"/>
      <w:marLeft w:val="0"/>
      <w:marRight w:val="0"/>
      <w:marTop w:val="0"/>
      <w:marBottom w:val="0"/>
      <w:divBdr>
        <w:top w:val="none" w:sz="0" w:space="0" w:color="auto"/>
        <w:left w:val="none" w:sz="0" w:space="0" w:color="auto"/>
        <w:bottom w:val="none" w:sz="0" w:space="0" w:color="auto"/>
        <w:right w:val="none" w:sz="0" w:space="0" w:color="auto"/>
      </w:divBdr>
    </w:div>
    <w:div w:id="910390764">
      <w:bodyDiv w:val="1"/>
      <w:marLeft w:val="0"/>
      <w:marRight w:val="0"/>
      <w:marTop w:val="0"/>
      <w:marBottom w:val="0"/>
      <w:divBdr>
        <w:top w:val="none" w:sz="0" w:space="0" w:color="auto"/>
        <w:left w:val="none" w:sz="0" w:space="0" w:color="auto"/>
        <w:bottom w:val="none" w:sz="0" w:space="0" w:color="auto"/>
        <w:right w:val="none" w:sz="0" w:space="0" w:color="auto"/>
      </w:divBdr>
    </w:div>
    <w:div w:id="925650220">
      <w:bodyDiv w:val="1"/>
      <w:marLeft w:val="0"/>
      <w:marRight w:val="0"/>
      <w:marTop w:val="0"/>
      <w:marBottom w:val="0"/>
      <w:divBdr>
        <w:top w:val="none" w:sz="0" w:space="0" w:color="auto"/>
        <w:left w:val="none" w:sz="0" w:space="0" w:color="auto"/>
        <w:bottom w:val="none" w:sz="0" w:space="0" w:color="auto"/>
        <w:right w:val="none" w:sz="0" w:space="0" w:color="auto"/>
      </w:divBdr>
    </w:div>
    <w:div w:id="1521580980">
      <w:bodyDiv w:val="1"/>
      <w:marLeft w:val="0"/>
      <w:marRight w:val="0"/>
      <w:marTop w:val="0"/>
      <w:marBottom w:val="0"/>
      <w:divBdr>
        <w:top w:val="none" w:sz="0" w:space="0" w:color="auto"/>
        <w:left w:val="none" w:sz="0" w:space="0" w:color="auto"/>
        <w:bottom w:val="none" w:sz="0" w:space="0" w:color="auto"/>
        <w:right w:val="none" w:sz="0" w:space="0" w:color="auto"/>
      </w:divBdr>
    </w:div>
    <w:div w:id="178345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invoice.vn/tin-tuc/muc-phat-cham-nop-ho-so-khai-th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2026-04-16T02:44:00Z</dcterms:created>
  <dcterms:modified xsi:type="dcterms:W3CDTF">2026-04-16T03:04:00Z</dcterms:modified>
</cp:coreProperties>
</file>