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20A" w:rsidRPr="00D976FD" w:rsidRDefault="00D976FD" w:rsidP="00D976FD">
      <w:pPr>
        <w:jc w:val="center"/>
        <w:rPr>
          <w:rStyle w:val="apple-converted-space"/>
          <w:rFonts w:ascii="Times New Roman" w:hAnsi="Times New Roman" w:cs="Times New Roman"/>
          <w:b/>
          <w:bCs/>
          <w:color w:val="000000"/>
          <w:spacing w:val="17"/>
          <w:sz w:val="26"/>
          <w:szCs w:val="26"/>
          <w:shd w:val="clear" w:color="auto" w:fill="FFFFFF"/>
        </w:rPr>
      </w:pPr>
      <w:r w:rsidRPr="00D976FD">
        <w:rPr>
          <w:rFonts w:ascii="Times New Roman" w:hAnsi="Times New Roman" w:cs="Times New Roman"/>
          <w:b/>
          <w:bCs/>
          <w:color w:val="000000"/>
          <w:spacing w:val="17"/>
          <w:sz w:val="26"/>
          <w:szCs w:val="26"/>
          <w:shd w:val="clear" w:color="auto" w:fill="FFFFFF"/>
        </w:rPr>
        <w:t>NGHỊ ĐỊNH 141/2026/NĐ-CP: NHỮNG THAY ĐỔI QUAN TRỌNG VỀ CHÍNH SÁCH THUẾ HỘ KINH DOANH VÀ DOANH NGHIỆP CẦN LƯU Ý</w:t>
      </w:r>
    </w:p>
    <w:p w:rsidR="00D976FD" w:rsidRPr="00D976FD" w:rsidRDefault="00D976FD" w:rsidP="00D976FD">
      <w:pPr>
        <w:spacing w:before="48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 xml:space="preserve">Ngày 29/04/2026, Chính phủ ban hành Nghị định 141/2026/NĐ-CP với nhiều thay đổi đáng chú ý về chính sách thuế đối với hộ kinh doanh, cá nhân kinh doanh và doanh nghiệp. Nổi bật là việc nâng ngưỡng doanh thu không chịu thuế lên 01 tỷ đồng/năm, bổ sung quy định bắt buộc sử dụng hóa đơn điện tử và miễn thuế TNDN đối với doanh nghiệp có doanh thu thấp. </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Bài viết dưới đây sẽ giúp doanh nghiệp và hộ kinh doanh cập nhật những điểm mới quan trọng của Nghị định 141/2026/NĐ-CP, đồng thời hiểu rõ các quy định liên quan đến kê khai doanh thu, sử dụng hóa đơn điện tử và nghĩa vụ thuế từ năm 2026.</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1. Chính Thức Nâng Ngưỡng Doanh Thu Hộ Kinh Doanh Lên 01 Tỷ Đồng/Năm</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Một trong những điểm nổi bật nhất tại Nghị định 141/2026/NĐ-CP là việc nâng ngưỡng doanh thu không chịu thuế GTGT và không phải nộp thuế thu nhập cá nhân từ 500 triệu đồng lên 01 tỷ đồng/năm.</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Điều này đồng nghĩa:</w:t>
      </w:r>
    </w:p>
    <w:p w:rsidR="00D976FD" w:rsidRPr="00D976FD" w:rsidRDefault="00D976FD" w:rsidP="00D976FD">
      <w:pPr>
        <w:numPr>
          <w:ilvl w:val="0"/>
          <w:numId w:val="1"/>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Hộ kinh doanh, cá nhân kinh doanh có doanh thu từ hoạt động sản xuất, kinh doanh dưới hoặc bằng 01 tỷ đồng/năm sẽ thuộc diện không phải nộp thuế GTGT và thuế TNCN theo quy định.</w:t>
      </w:r>
    </w:p>
    <w:p w:rsidR="00D976FD" w:rsidRPr="00D976FD" w:rsidRDefault="00D976FD" w:rsidP="00D976FD">
      <w:pPr>
        <w:numPr>
          <w:ilvl w:val="0"/>
          <w:numId w:val="1"/>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Ngưỡng doanh thu mới được áp dụng thống nhất tại nhiều điều khoản của Nghị định 68/2026/NĐ-CP.</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Đây được xem là động thái hỗ trợ đáng kể cho nhóm hộ kinh doanh nhỏ và siêu nhỏ trong bối cảnh chi phí vận hành, nguyên vật liệu và áp lực tài chính ngày càng gia tăng.</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Việc nâng ngưỡng doanh thu không chịu thuế cũng giúp:</w:t>
      </w:r>
    </w:p>
    <w:p w:rsidR="00D976FD" w:rsidRPr="00D976FD" w:rsidRDefault="00D976FD" w:rsidP="00D976FD">
      <w:pPr>
        <w:numPr>
          <w:ilvl w:val="0"/>
          <w:numId w:val="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Giảm áp lực kê khai thuế cho hộ kinh doanh nhỏ</w:t>
      </w:r>
    </w:p>
    <w:p w:rsidR="00D976FD" w:rsidRPr="00D976FD" w:rsidRDefault="00D976FD" w:rsidP="00D976FD">
      <w:pPr>
        <w:numPr>
          <w:ilvl w:val="0"/>
          <w:numId w:val="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Hỗ trợ phục hồi hoạt động kinh doanh</w:t>
      </w:r>
    </w:p>
    <w:p w:rsidR="00D976FD" w:rsidRPr="00D976FD" w:rsidRDefault="00D976FD" w:rsidP="00D976FD">
      <w:pPr>
        <w:numPr>
          <w:ilvl w:val="0"/>
          <w:numId w:val="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Khuyến khích hộ kinh doanh minh bạch doanh thu</w:t>
      </w:r>
    </w:p>
    <w:p w:rsidR="00D976FD" w:rsidRPr="00D976FD" w:rsidRDefault="00D976FD" w:rsidP="00D976FD">
      <w:pPr>
        <w:numPr>
          <w:ilvl w:val="0"/>
          <w:numId w:val="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Giảm tình trạng né doanh thu để tránh nghĩa vụ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Tuy nhiên, doanh nghiệp và hộ kinh doanh cũng cần lưu ý rằng việc miễn thuế không đồng nghĩa miễn nghĩa vụ quản lý hóa đơn, chứng từ hoặc kê khai theo quy định của cơ quan thuế.</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2. Bắt Buộc Sử Dụng Hóa Đơn Điện Tử Với Hộ Kinh Doanh Doanh Thu Trên 01 Tỷ Đồng</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Bên cạnh việc nâng ngưỡng doanh thu miễn thuế, Nghị định 141/2026/NĐ-CP cũng chính thức làm rõ quy định về sử dụng hóa đơn điện tử đối với hộ kinh doanh.</w:t>
      </w:r>
    </w:p>
    <w:p w:rsidR="00D976FD" w:rsidRPr="00D976FD" w:rsidRDefault="00D976FD" w:rsidP="00D976FD">
      <w:pPr>
        <w:spacing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Hộ kinh doanh doanh thu trên 01 tỷ đồng bắt buộc dùng hóa đơn điện tử</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lastRenderedPageBreak/>
        <w:t>Theo quy định mới:</w:t>
      </w:r>
    </w:p>
    <w:p w:rsidR="00D976FD" w:rsidRPr="00D976FD" w:rsidRDefault="00D976FD" w:rsidP="00D976FD">
      <w:pPr>
        <w:numPr>
          <w:ilvl w:val="0"/>
          <w:numId w:val="3"/>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Hộ kinh doanh, cá nhân kinh doanh có doanh thu năm trên 01 tỷ đồng bắt buộc phải sử dụng hóa đơn điện tử có mã của cơ quan thuế.</w:t>
      </w:r>
    </w:p>
    <w:p w:rsidR="00D976FD" w:rsidRPr="00D976FD" w:rsidRDefault="00D976FD" w:rsidP="00D976FD">
      <w:pPr>
        <w:numPr>
          <w:ilvl w:val="0"/>
          <w:numId w:val="3"/>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Đồng thời phải áp dụng hóa đơn điện tử khởi tạo từ máy tính tiền có kết nối dữ liệu với cơ quan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Đây là bước đi cho thấy cơ quan thuế đang tăng cường số hóa công tác quản lý doanh thu và kiểm soát hoạt động kinh doanh thực tế.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Đối với hộ kinh doanh có nhiều địa điểm bán hàng:</w:t>
      </w:r>
    </w:p>
    <w:p w:rsidR="00D976FD" w:rsidRPr="00D976FD" w:rsidRDefault="00D976FD" w:rsidP="00D976FD">
      <w:pPr>
        <w:numPr>
          <w:ilvl w:val="0"/>
          <w:numId w:val="4"/>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Được sử dụng chung một mã số thuế</w:t>
      </w:r>
    </w:p>
    <w:p w:rsidR="00D976FD" w:rsidRPr="00D976FD" w:rsidRDefault="00D976FD" w:rsidP="00D976FD">
      <w:pPr>
        <w:numPr>
          <w:ilvl w:val="0"/>
          <w:numId w:val="4"/>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Nhưng phải ghi rõ mã địa điểm kinh doanh trên hóa đơn</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Quy định này giúp cơ quan quản lý dễ dàng theo dõi doanh thu phát sinh tại từng cơ sở kinh doanh.</w:t>
      </w:r>
    </w:p>
    <w:p w:rsidR="00D976FD" w:rsidRPr="00D976FD" w:rsidRDefault="00D976FD" w:rsidP="00D976FD">
      <w:pPr>
        <w:spacing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Trường hợp doanh thu dưới 01 tỷ đồng</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Đối với hộ kinh doanh có doanh thu từ 01 tỷ đồng trở xuống:</w:t>
      </w:r>
    </w:p>
    <w:p w:rsidR="00D976FD" w:rsidRPr="00D976FD" w:rsidRDefault="00D976FD" w:rsidP="00D976FD">
      <w:pPr>
        <w:numPr>
          <w:ilvl w:val="0"/>
          <w:numId w:val="5"/>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Nếu đáp ứng điều kiện và có nhu cầu thì vẫn có thể đăng ký sử dụng hóa đơn điện tử.</w:t>
      </w:r>
    </w:p>
    <w:p w:rsidR="00D976FD" w:rsidRPr="00D976FD" w:rsidRDefault="00D976FD" w:rsidP="00D976FD">
      <w:pPr>
        <w:numPr>
          <w:ilvl w:val="0"/>
          <w:numId w:val="5"/>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Có thể lựa chọn hóa đơn điện tử có mã của cơ quan thuế hoặc hóa đơn điện tử từ máy tính tiền kết nối dữ liệu.</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Ngoài ra, trường hợp hộ kinh doanh mới thành lập hoặc doanh thu năm trước chưa vượt ngưỡng nhưng trong năm phát sinh doanh thu trên 01 tỷ đồng thì:</w:t>
      </w:r>
    </w:p>
    <w:p w:rsidR="00D976FD" w:rsidRPr="00D976FD" w:rsidRDefault="00D976FD" w:rsidP="00D976FD">
      <w:pPr>
        <w:numPr>
          <w:ilvl w:val="0"/>
          <w:numId w:val="6"/>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Phải chuyển sang áp dụng hóa đơn điện tử theo quy định</w:t>
      </w:r>
    </w:p>
    <w:p w:rsidR="00D976FD" w:rsidRPr="00D976FD" w:rsidRDefault="00D976FD" w:rsidP="00D976FD">
      <w:pPr>
        <w:numPr>
          <w:ilvl w:val="0"/>
          <w:numId w:val="6"/>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Thời hạn đăng ký là trong vòng 30 ngày kể từ thời điểm doanh thu lũy kế vượt ngưỡng</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Quy định này đòi hỏi hộ kinh doanh cần theo dõi doanh thu thường xuyên để tránh chậm triển khai hóa đơn điện tử và phát sinh vi phạm hành chính về thuế.</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3. Miễn Thuế TNDN Đối Với Doanh Nghiệp Doanh Thu Không Quá 01 Tỷ Đồng/Năm</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Một điểm mới đáng chú ý khác là chính sách miễn thuế thu nhập doanh nghiệp đối với doanh nghiệp nhỏ có doanh thu thấp.</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Theo Nghị định 141/2026/NĐ-CP:</w:t>
      </w:r>
    </w:p>
    <w:p w:rsidR="00D976FD" w:rsidRPr="00D976FD" w:rsidRDefault="00D976FD" w:rsidP="00D976FD">
      <w:pPr>
        <w:numPr>
          <w:ilvl w:val="0"/>
          <w:numId w:val="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nghiệp có tổng doanh thu năm từ 01 tỷ đồng trở xuống sẽ được miễn thuế thu nhập doanh nghiệp.</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Tổng doanh thu để xác định điều kiện miễn thuế bao gồm:</w:t>
      </w:r>
    </w:p>
    <w:p w:rsidR="00D976FD" w:rsidRPr="00D976FD" w:rsidRDefault="00D976FD" w:rsidP="00D976FD">
      <w:pPr>
        <w:numPr>
          <w:ilvl w:val="0"/>
          <w:numId w:val="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thu bán hàng</w:t>
      </w:r>
    </w:p>
    <w:p w:rsidR="00D976FD" w:rsidRPr="00D976FD" w:rsidRDefault="00D976FD" w:rsidP="00D976FD">
      <w:pPr>
        <w:numPr>
          <w:ilvl w:val="0"/>
          <w:numId w:val="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thu cung cấp dịch vụ</w:t>
      </w:r>
    </w:p>
    <w:p w:rsidR="00D976FD" w:rsidRPr="00D976FD" w:rsidRDefault="00D976FD" w:rsidP="00D976FD">
      <w:pPr>
        <w:numPr>
          <w:ilvl w:val="0"/>
          <w:numId w:val="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lastRenderedPageBreak/>
        <w:t>Doanh thu tài chính</w:t>
      </w:r>
    </w:p>
    <w:p w:rsidR="00D976FD" w:rsidRPr="00D976FD" w:rsidRDefault="00D976FD" w:rsidP="00D976FD">
      <w:pPr>
        <w:numPr>
          <w:ilvl w:val="0"/>
          <w:numId w:val="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Thu nhập khác</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Quy định này được kỳ vọng sẽ hỗ trợ đáng kể cho:</w:t>
      </w:r>
    </w:p>
    <w:p w:rsidR="00D976FD" w:rsidRPr="00D976FD" w:rsidRDefault="00D976FD" w:rsidP="00D976FD">
      <w:pPr>
        <w:numPr>
          <w:ilvl w:val="0"/>
          <w:numId w:val="9"/>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nghiệp siêu nhỏ</w:t>
      </w:r>
    </w:p>
    <w:p w:rsidR="00D976FD" w:rsidRPr="00D976FD" w:rsidRDefault="00D976FD" w:rsidP="00D976FD">
      <w:pPr>
        <w:numPr>
          <w:ilvl w:val="0"/>
          <w:numId w:val="9"/>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Startup mới thành lập</w:t>
      </w:r>
    </w:p>
    <w:p w:rsidR="00D976FD" w:rsidRPr="00D976FD" w:rsidRDefault="00D976FD" w:rsidP="00D976FD">
      <w:pPr>
        <w:numPr>
          <w:ilvl w:val="0"/>
          <w:numId w:val="9"/>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nghiệp đang trong giai đoạn khó khăn tài chính</w:t>
      </w:r>
    </w:p>
    <w:p w:rsidR="00D976FD" w:rsidRPr="00D976FD" w:rsidRDefault="00D976FD" w:rsidP="00D976FD">
      <w:pPr>
        <w:spacing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Cách xác định doanh thu đối với doanh nghiệp hoạt động chưa đủ năm</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Đối với doanh nghiệp hoạt động chưa đủ 12 tháng:</w:t>
      </w:r>
    </w:p>
    <w:p w:rsidR="00D976FD" w:rsidRPr="00D976FD" w:rsidRDefault="00D976FD" w:rsidP="00D976FD">
      <w:pPr>
        <w:numPr>
          <w:ilvl w:val="0"/>
          <w:numId w:val="10"/>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thu sẽ được quy đổi theo mức bình quân tháng để xác định điều kiện miễn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Trường hợp doanh nghiệp mới thành lập:</w:t>
      </w:r>
    </w:p>
    <w:p w:rsidR="00D976FD" w:rsidRPr="00D976FD" w:rsidRDefault="00D976FD" w:rsidP="00D976FD">
      <w:pPr>
        <w:numPr>
          <w:ilvl w:val="0"/>
          <w:numId w:val="11"/>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Nếu dự kiến doanh thu năm không vượt quá 01 tỷ đồng thì không phải tạm nộp thuế TNDN.</w:t>
      </w:r>
    </w:p>
    <w:p w:rsidR="00D976FD" w:rsidRPr="00D976FD" w:rsidRDefault="00D976FD" w:rsidP="00D976FD">
      <w:pPr>
        <w:numPr>
          <w:ilvl w:val="0"/>
          <w:numId w:val="11"/>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Nếu cuối năm doanh thu thực tế vượt ngưỡng thì doanh nghiệp thực hiện quyết toán bổ sung theo quy định nhưng không bị tính tiền chậm nộp.</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Tuy nhiên, chính sách miễn thuế này không áp dụng cho:</w:t>
      </w:r>
    </w:p>
    <w:p w:rsidR="00D976FD" w:rsidRPr="00D976FD" w:rsidRDefault="00D976FD" w:rsidP="00D976FD">
      <w:pPr>
        <w:numPr>
          <w:ilvl w:val="0"/>
          <w:numId w:val="1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Công ty con</w:t>
      </w:r>
    </w:p>
    <w:p w:rsidR="00D976FD" w:rsidRPr="00D976FD" w:rsidRDefault="00D976FD" w:rsidP="00D976FD">
      <w:pPr>
        <w:numPr>
          <w:ilvl w:val="0"/>
          <w:numId w:val="12"/>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Doanh nghiệp có quan hệ liên kết với doanh nghiệp không đáp ứng điều kiện miễn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Điều này nhằm hạn chế tình trạng chia tách doanh nghiệp để hưởng ưu đãi thuế.</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t>4. Thời Điểm Xác Định Doanh Thu Tính Thuế TNCN Của Hộ Kinh Doanh</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Nghị định cũng làm rõ thời điểm xác định doanh thu tính thuế TNCN đối với hộ kinh doanh, cá nhân kinh doanh.</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Cụ thể:</w:t>
      </w:r>
    </w:p>
    <w:p w:rsidR="00D976FD" w:rsidRPr="00D976FD" w:rsidRDefault="00D976FD" w:rsidP="00D976FD">
      <w:pPr>
        <w:numPr>
          <w:ilvl w:val="0"/>
          <w:numId w:val="13"/>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Đối với hoạt động bán hàng hóa: thời điểm xác định doanh thu là thời điểm chuyển giao quyền sở hữu hoặc quyền sử dụng hàng hóa cho người mua.</w:t>
      </w:r>
    </w:p>
    <w:p w:rsidR="00D976FD" w:rsidRPr="00D976FD" w:rsidRDefault="00D976FD" w:rsidP="00D976FD">
      <w:pPr>
        <w:numPr>
          <w:ilvl w:val="0"/>
          <w:numId w:val="13"/>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Đối với hoạt động cung ứng dịch vụ: thời điểm xác định doanh thu là thời điểm hoàn thành dịch vụ hoặc hoàn thành từng phần dịch vụ cho khách hàng.</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Quy định này có ý nghĩa quan trọng trong việc:</w:t>
      </w:r>
    </w:p>
    <w:p w:rsidR="00D976FD" w:rsidRPr="00D976FD" w:rsidRDefault="00D976FD" w:rsidP="00D976FD">
      <w:pPr>
        <w:numPr>
          <w:ilvl w:val="0"/>
          <w:numId w:val="14"/>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Xác định đúng kỳ tính thuế</w:t>
      </w:r>
    </w:p>
    <w:p w:rsidR="00D976FD" w:rsidRPr="00D976FD" w:rsidRDefault="00D976FD" w:rsidP="00D976FD">
      <w:pPr>
        <w:numPr>
          <w:ilvl w:val="0"/>
          <w:numId w:val="14"/>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Hạn chế sai sót khi kê khai doanh thu</w:t>
      </w:r>
    </w:p>
    <w:p w:rsidR="00D976FD" w:rsidRPr="00D976FD" w:rsidRDefault="00D976FD" w:rsidP="00D976FD">
      <w:pPr>
        <w:numPr>
          <w:ilvl w:val="0"/>
          <w:numId w:val="14"/>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Tránh tình trạng ghi nhận doanh thu không đúng thời điểm</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Đặc biệt đối với hộ kinh doanh dịch vụ, việc xác định đúng thời điểm hoàn thành dịch vụ sẽ ảnh hưởng trực tiếp đến nghĩa vụ thuế phải nộp.</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rPr>
      </w:pPr>
      <w:r w:rsidRPr="00D976FD">
        <w:rPr>
          <w:rFonts w:ascii="Times New Roman" w:eastAsia="Times New Roman" w:hAnsi="Times New Roman" w:cs="Times New Roman"/>
          <w:b/>
          <w:bCs/>
          <w:color w:val="000000"/>
          <w:sz w:val="26"/>
          <w:szCs w:val="26"/>
        </w:rPr>
        <w:lastRenderedPageBreak/>
        <w:t>5. Hộ Kinh Doanh Được Tự Xác Định Doanh Thu Nộp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Theo quy định mới của Luật Quản lý thuế 2025, hộ kinh doanh và cá nhân kinh doanh được chủ động tự xác định doanh thu và nghĩa vụ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Cụ thể:</w:t>
      </w:r>
    </w:p>
    <w:p w:rsidR="00D976FD" w:rsidRPr="00D976FD" w:rsidRDefault="00D976FD" w:rsidP="00D976FD">
      <w:pPr>
        <w:numPr>
          <w:ilvl w:val="0"/>
          <w:numId w:val="15"/>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Nếu thuộc diện không chịu thuế hoặc không phải nộp thuế thì hộ kinh doanh thông báo doanh thu thực tế với cơ quan thuế.</w:t>
      </w:r>
    </w:p>
    <w:p w:rsidR="00D976FD" w:rsidRPr="00D976FD" w:rsidRDefault="00D976FD" w:rsidP="00D976FD">
      <w:pPr>
        <w:numPr>
          <w:ilvl w:val="0"/>
          <w:numId w:val="15"/>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Nếu thuộc diện chịu thuế thì hộ kinh doanh tự xác định số thuế GTGT và thuế TNCN phải nộp theo quy định.</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Đáng chú ý, đối với hộ kinh doanh sử dụng hóa đơn điện tử:</w:t>
      </w:r>
    </w:p>
    <w:p w:rsidR="00D976FD" w:rsidRPr="00D976FD" w:rsidRDefault="00D976FD" w:rsidP="00D976FD">
      <w:pPr>
        <w:numPr>
          <w:ilvl w:val="0"/>
          <w:numId w:val="16"/>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Hệ thống quản lý thuế sẽ tự động tổng hợp dữ liệu hóa đơn</w:t>
      </w:r>
    </w:p>
    <w:p w:rsidR="00D976FD" w:rsidRPr="00D976FD" w:rsidRDefault="00D976FD" w:rsidP="00D976FD">
      <w:pPr>
        <w:numPr>
          <w:ilvl w:val="0"/>
          <w:numId w:val="16"/>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Hỗ trợ tạo lập tờ khai thuế</w:t>
      </w:r>
    </w:p>
    <w:p w:rsidR="00D976FD" w:rsidRPr="00D976FD" w:rsidRDefault="00D976FD" w:rsidP="00D976FD">
      <w:pPr>
        <w:numPr>
          <w:ilvl w:val="0"/>
          <w:numId w:val="16"/>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Đồng bộ dữ liệu với cơ quan thuế</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Điều này cho thấy xu hướng chuyển đổi mạnh sang quản lý thuế điện tử và tự động hóa dữ liệu trong thời gian tới.</w:t>
      </w:r>
    </w:p>
    <w:p w:rsidR="00D976FD" w:rsidRPr="00D976FD" w:rsidRDefault="00D976FD" w:rsidP="00D976FD">
      <w:pPr>
        <w:spacing w:before="480" w:after="200"/>
        <w:jc w:val="both"/>
        <w:outlineLvl w:val="1"/>
        <w:rPr>
          <w:rFonts w:ascii="Times New Roman" w:eastAsia="Times New Roman" w:hAnsi="Times New Roman" w:cs="Times New Roman"/>
          <w:color w:val="333333"/>
          <w:sz w:val="26"/>
          <w:szCs w:val="26"/>
          <w:lang w:val="vi-VN"/>
        </w:rPr>
      </w:pPr>
      <w:r w:rsidRPr="00D976FD">
        <w:rPr>
          <w:rFonts w:ascii="Times New Roman" w:eastAsia="Times New Roman" w:hAnsi="Times New Roman" w:cs="Times New Roman"/>
          <w:b/>
          <w:bCs/>
          <w:color w:val="000000"/>
          <w:sz w:val="26"/>
          <w:szCs w:val="26"/>
        </w:rPr>
        <w:t xml:space="preserve">6. Doanh Nghiệp Và Hộ Kinh Doanh Cần Lưu </w:t>
      </w:r>
      <w:r>
        <w:rPr>
          <w:rFonts w:ascii="Times New Roman" w:eastAsia="Times New Roman" w:hAnsi="Times New Roman" w:cs="Times New Roman"/>
          <w:b/>
          <w:bCs/>
          <w:color w:val="000000"/>
          <w:sz w:val="26"/>
          <w:szCs w:val="26"/>
          <w:lang w:val="vi-VN"/>
        </w:rPr>
        <w:t>ý</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Những thay đổi tại Nghị định 141/2026/NĐ-CP không chỉ tác động đến nghĩa vụ thuế mà còn ảnh hưởng trực tiếp đến cách thức quản trị doanh thu và vận hành hoạt động kinh doanh.</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Do đó, hộ kinh doanh và doanh nghiệp nên:</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Theo dõi doanh thu thường xuyên</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Chủ động triển khai hóa đơn điện tử</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Kiểm tra điều kiện miễn thuế</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Rà soát thời điểm ghi nhận doanh thu</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Chuẩn hóa chứng từ và dữ liệu kế toán</w:t>
      </w:r>
    </w:p>
    <w:p w:rsidR="00D976FD" w:rsidRPr="00D976FD" w:rsidRDefault="00D976FD" w:rsidP="00D976FD">
      <w:pPr>
        <w:numPr>
          <w:ilvl w:val="0"/>
          <w:numId w:val="17"/>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Cập nhật quy định thuế mới kịp thời</w:t>
      </w:r>
    </w:p>
    <w:p w:rsidR="00D976FD" w:rsidRPr="00D976FD" w:rsidRDefault="00D976FD" w:rsidP="00D976FD">
      <w:pPr>
        <w:spacing w:before="240" w:after="200"/>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Trong bối cảnh cơ quan thuế đang tăng cường quản lý dữ liệu điện tử và kết nối thông tin theo thời gian thực, việc tuân thủ đúng quy định sẽ giúp doanh nghiệp:</w:t>
      </w:r>
    </w:p>
    <w:p w:rsidR="00D976FD" w:rsidRPr="00D976FD" w:rsidRDefault="00D976FD" w:rsidP="00D976FD">
      <w:pPr>
        <w:numPr>
          <w:ilvl w:val="0"/>
          <w:numId w:val="1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Hạn chế rủi ro thanh tra thuế</w:t>
      </w:r>
    </w:p>
    <w:p w:rsidR="00D976FD" w:rsidRPr="00D976FD" w:rsidRDefault="00D976FD" w:rsidP="00D976FD">
      <w:pPr>
        <w:numPr>
          <w:ilvl w:val="0"/>
          <w:numId w:val="1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Tránh bị xử phạt hành chính</w:t>
      </w:r>
    </w:p>
    <w:p w:rsidR="00D976FD" w:rsidRPr="00D976FD" w:rsidRDefault="00D976FD" w:rsidP="00D976FD">
      <w:pPr>
        <w:numPr>
          <w:ilvl w:val="0"/>
          <w:numId w:val="1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Nâng cao tính minh bạch tài chính</w:t>
      </w:r>
    </w:p>
    <w:p w:rsidR="00D976FD" w:rsidRPr="00D976FD" w:rsidRDefault="00D976FD" w:rsidP="00D976FD">
      <w:pPr>
        <w:numPr>
          <w:ilvl w:val="0"/>
          <w:numId w:val="18"/>
        </w:numPr>
        <w:jc w:val="both"/>
        <w:rPr>
          <w:rFonts w:ascii="Times New Roman" w:eastAsia="Times New Roman" w:hAnsi="Times New Roman" w:cs="Times New Roman"/>
          <w:color w:val="333333"/>
          <w:sz w:val="26"/>
          <w:szCs w:val="26"/>
        </w:rPr>
      </w:pPr>
      <w:r w:rsidRPr="00D976FD">
        <w:rPr>
          <w:rFonts w:ascii="Times New Roman" w:eastAsia="Times New Roman" w:hAnsi="Times New Roman" w:cs="Times New Roman"/>
          <w:color w:val="000000"/>
          <w:sz w:val="26"/>
          <w:szCs w:val="26"/>
        </w:rPr>
        <w:t>Tối ưu hoạt động quản trị thuế lâu dài.</w:t>
      </w:r>
    </w:p>
    <w:p w:rsidR="00D976FD" w:rsidRPr="00D976FD" w:rsidRDefault="00D976FD" w:rsidP="00D976FD">
      <w:pPr>
        <w:ind w:left="720"/>
        <w:jc w:val="right"/>
        <w:rPr>
          <w:rFonts w:ascii="Times New Roman" w:eastAsia="Times New Roman" w:hAnsi="Times New Roman" w:cs="Times New Roman"/>
          <w:b/>
          <w:bCs/>
          <w:i/>
          <w:iCs/>
          <w:color w:val="333333"/>
          <w:sz w:val="26"/>
          <w:szCs w:val="26"/>
          <w:lang w:val="vi-VN"/>
        </w:rPr>
      </w:pPr>
      <w:r w:rsidRPr="00D976FD">
        <w:rPr>
          <w:rFonts w:ascii="Times New Roman" w:eastAsia="Times New Roman" w:hAnsi="Times New Roman" w:cs="Times New Roman"/>
          <w:b/>
          <w:bCs/>
          <w:i/>
          <w:iCs/>
          <w:color w:val="333333"/>
          <w:sz w:val="26"/>
          <w:szCs w:val="26"/>
          <w:lang w:val="vi-VN"/>
        </w:rPr>
        <w:t>GV_ Nguyễn Thị Đoan Trang</w:t>
      </w:r>
    </w:p>
    <w:p w:rsidR="00D976FD" w:rsidRPr="00D976FD" w:rsidRDefault="00D976FD">
      <w:pPr>
        <w:rPr>
          <w:rFonts w:ascii="Times New Roman" w:hAnsi="Times New Roman" w:cs="Times New Roman"/>
          <w:sz w:val="26"/>
          <w:szCs w:val="26"/>
        </w:rPr>
      </w:pPr>
    </w:p>
    <w:sectPr w:rsidR="00D976FD" w:rsidRPr="00D976FD" w:rsidSect="000B609D">
      <w:pgSz w:w="11907" w:h="16840" w:code="9"/>
      <w:pgMar w:top="1134" w:right="1134" w:bottom="1134" w:left="1701" w:header="284"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2A8"/>
    <w:multiLevelType w:val="multilevel"/>
    <w:tmpl w:val="BA3E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94170"/>
    <w:multiLevelType w:val="multilevel"/>
    <w:tmpl w:val="5A18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12D4"/>
    <w:multiLevelType w:val="multilevel"/>
    <w:tmpl w:val="15F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3690"/>
    <w:multiLevelType w:val="multilevel"/>
    <w:tmpl w:val="ECA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F2D8F"/>
    <w:multiLevelType w:val="multilevel"/>
    <w:tmpl w:val="1B1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92CE3"/>
    <w:multiLevelType w:val="multilevel"/>
    <w:tmpl w:val="72D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D28D7"/>
    <w:multiLevelType w:val="multilevel"/>
    <w:tmpl w:val="FC42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74D3F"/>
    <w:multiLevelType w:val="multilevel"/>
    <w:tmpl w:val="765E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22717"/>
    <w:multiLevelType w:val="multilevel"/>
    <w:tmpl w:val="964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B24A9"/>
    <w:multiLevelType w:val="multilevel"/>
    <w:tmpl w:val="3A0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52415"/>
    <w:multiLevelType w:val="multilevel"/>
    <w:tmpl w:val="DD9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54952"/>
    <w:multiLevelType w:val="multilevel"/>
    <w:tmpl w:val="12BA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534B1"/>
    <w:multiLevelType w:val="multilevel"/>
    <w:tmpl w:val="6234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A2AAA"/>
    <w:multiLevelType w:val="multilevel"/>
    <w:tmpl w:val="D57E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94A49"/>
    <w:multiLevelType w:val="multilevel"/>
    <w:tmpl w:val="378C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D173B"/>
    <w:multiLevelType w:val="multilevel"/>
    <w:tmpl w:val="C066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D3989"/>
    <w:multiLevelType w:val="multilevel"/>
    <w:tmpl w:val="E72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05A4F"/>
    <w:multiLevelType w:val="multilevel"/>
    <w:tmpl w:val="8754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1397">
    <w:abstractNumId w:val="11"/>
  </w:num>
  <w:num w:numId="2" w16cid:durableId="1996909650">
    <w:abstractNumId w:val="10"/>
  </w:num>
  <w:num w:numId="3" w16cid:durableId="1640039915">
    <w:abstractNumId w:val="1"/>
  </w:num>
  <w:num w:numId="4" w16cid:durableId="796726584">
    <w:abstractNumId w:val="4"/>
  </w:num>
  <w:num w:numId="5" w16cid:durableId="813524155">
    <w:abstractNumId w:val="9"/>
  </w:num>
  <w:num w:numId="6" w16cid:durableId="635840272">
    <w:abstractNumId w:val="0"/>
  </w:num>
  <w:num w:numId="7" w16cid:durableId="1366056980">
    <w:abstractNumId w:val="8"/>
  </w:num>
  <w:num w:numId="8" w16cid:durableId="520826835">
    <w:abstractNumId w:val="13"/>
  </w:num>
  <w:num w:numId="9" w16cid:durableId="2065642537">
    <w:abstractNumId w:val="3"/>
  </w:num>
  <w:num w:numId="10" w16cid:durableId="1013609356">
    <w:abstractNumId w:val="15"/>
  </w:num>
  <w:num w:numId="11" w16cid:durableId="594753448">
    <w:abstractNumId w:val="2"/>
  </w:num>
  <w:num w:numId="12" w16cid:durableId="1902672404">
    <w:abstractNumId w:val="5"/>
  </w:num>
  <w:num w:numId="13" w16cid:durableId="923879320">
    <w:abstractNumId w:val="12"/>
  </w:num>
  <w:num w:numId="14" w16cid:durableId="1747678453">
    <w:abstractNumId w:val="16"/>
  </w:num>
  <w:num w:numId="15" w16cid:durableId="462432143">
    <w:abstractNumId w:val="14"/>
  </w:num>
  <w:num w:numId="16" w16cid:durableId="1437402550">
    <w:abstractNumId w:val="17"/>
  </w:num>
  <w:num w:numId="17" w16cid:durableId="929123536">
    <w:abstractNumId w:val="6"/>
  </w:num>
  <w:num w:numId="18" w16cid:durableId="447745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drawingGridHorizontalSpacing w:val="13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FD"/>
    <w:rsid w:val="00063F3A"/>
    <w:rsid w:val="000B609D"/>
    <w:rsid w:val="00116F74"/>
    <w:rsid w:val="003F13EA"/>
    <w:rsid w:val="0077020A"/>
    <w:rsid w:val="00C4754B"/>
    <w:rsid w:val="00D976FD"/>
    <w:rsid w:val="00DB4B60"/>
    <w:rsid w:val="00DD6E1F"/>
    <w:rsid w:val="00E00127"/>
    <w:rsid w:val="00EC6E9B"/>
    <w:rsid w:val="00F43627"/>
    <w:rsid w:val="00F62B6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44AFAA3"/>
  <w15:chartTrackingRefBased/>
  <w15:docId w15:val="{6558AA5E-AAF3-904A-ACCF-3109D7EB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976F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976FD"/>
  </w:style>
  <w:style w:type="character" w:customStyle="1" w:styleId="Heading2Char">
    <w:name w:val="Heading 2 Char"/>
    <w:basedOn w:val="DefaultParagraphFont"/>
    <w:link w:val="Heading2"/>
    <w:uiPriority w:val="9"/>
    <w:rsid w:val="00D976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976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97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manhn songbunghpc.vn</dc:creator>
  <cp:keywords/>
  <dc:description/>
  <cp:lastModifiedBy>manhn songbunghpc.vn</cp:lastModifiedBy>
  <cp:revision>1</cp:revision>
  <dcterms:created xsi:type="dcterms:W3CDTF">2026-06-15T08:22:00Z</dcterms:created>
  <dcterms:modified xsi:type="dcterms:W3CDTF">2026-06-15T08:26:00Z</dcterms:modified>
</cp:coreProperties>
</file>