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B6218" w14:textId="4705139D" w:rsidR="009203CB" w:rsidRDefault="00063B93" w:rsidP="00063B93">
      <w:pPr>
        <w:pStyle w:val="Els-Title"/>
        <w:spacing w:line="360" w:lineRule="auto"/>
      </w:pPr>
      <w:bookmarkStart w:id="0" w:name="_Hlk189751573"/>
      <w:r>
        <w:t>CÁC CHÍNH SÁCH KẾ TOÁN MỚI NHẤT CÓ HIỆU LỰC TỪ 01/07/2026</w:t>
      </w:r>
    </w:p>
    <w:p w14:paraId="608A70A3" w14:textId="5574344A" w:rsidR="009B253A" w:rsidRDefault="009B253A" w:rsidP="00063B93">
      <w:pPr>
        <w:spacing w:line="360" w:lineRule="auto"/>
        <w:contextualSpacing/>
        <w:jc w:val="right"/>
        <w:rPr>
          <w:b/>
          <w:bCs/>
          <w:sz w:val="24"/>
        </w:rPr>
      </w:pPr>
      <w:r w:rsidRPr="008710AD">
        <w:rPr>
          <w:b/>
          <w:bCs/>
          <w:sz w:val="24"/>
        </w:rPr>
        <w:t>Dương Thị Thanh Hiền</w:t>
      </w:r>
    </w:p>
    <w:p w14:paraId="05444B1C" w14:textId="77777777" w:rsidR="00BB6C80" w:rsidRPr="00063B93" w:rsidRDefault="00BB6C80" w:rsidP="005F5657">
      <w:pPr>
        <w:spacing w:line="312" w:lineRule="auto"/>
        <w:contextualSpacing/>
        <w:jc w:val="right"/>
        <w:rPr>
          <w:b/>
          <w:bCs/>
          <w:sz w:val="12"/>
          <w:szCs w:val="8"/>
        </w:rPr>
      </w:pPr>
    </w:p>
    <w:p w14:paraId="21B1C6B2" w14:textId="0FD56CE5" w:rsidR="008710AD" w:rsidRPr="00F9059D" w:rsidRDefault="008710AD" w:rsidP="005F5657">
      <w:pPr>
        <w:snapToGrid w:val="0"/>
        <w:spacing w:line="312" w:lineRule="auto"/>
        <w:jc w:val="both"/>
        <w:rPr>
          <w:b/>
          <w:bCs/>
          <w:sz w:val="24"/>
          <w:szCs w:val="24"/>
        </w:rPr>
      </w:pPr>
      <w:r w:rsidRPr="00F9059D">
        <w:rPr>
          <w:b/>
          <w:bCs/>
          <w:sz w:val="24"/>
          <w:szCs w:val="24"/>
        </w:rPr>
        <w:t>Tóm tắt</w:t>
      </w:r>
    </w:p>
    <w:p w14:paraId="41A8B278" w14:textId="77777777" w:rsidR="00063B93" w:rsidRPr="00063B93" w:rsidRDefault="00063B93" w:rsidP="00063B93">
      <w:pPr>
        <w:spacing w:line="312" w:lineRule="auto"/>
        <w:ind w:firstLine="570"/>
        <w:contextualSpacing/>
        <w:jc w:val="both"/>
        <w:rPr>
          <w:sz w:val="24"/>
          <w:szCs w:val="24"/>
        </w:rPr>
      </w:pPr>
      <w:r w:rsidRPr="00063B93">
        <w:rPr>
          <w:sz w:val="24"/>
          <w:szCs w:val="24"/>
        </w:rPr>
        <w:t>Các chính sách kế toán mới nhất có hiệu lực từ ngày 01/07/2026 mang đến nhiều thay đổi đáng chú ý trong lĩnh vực kế toán, thuế và quản lý tài chính. Đây là nhóm quy định có ảnh hưởng trực tiếp đến cách doanh nghiệp ghi sổ, lập báo cáo, xử lý chứng từ, tính thuế, khấu trừ thuế và quản lý dữ liệu kế toán.</w:t>
      </w:r>
    </w:p>
    <w:p w14:paraId="74CEC95A" w14:textId="2CE87232" w:rsidR="00142A6D" w:rsidRDefault="00063B93" w:rsidP="00063B93">
      <w:pPr>
        <w:spacing w:line="312" w:lineRule="auto"/>
        <w:ind w:firstLine="570"/>
        <w:contextualSpacing/>
        <w:jc w:val="both"/>
        <w:rPr>
          <w:sz w:val="24"/>
          <w:szCs w:val="24"/>
        </w:rPr>
      </w:pPr>
      <w:r w:rsidRPr="00063B93">
        <w:rPr>
          <w:sz w:val="24"/>
          <w:szCs w:val="24"/>
        </w:rPr>
        <w:t xml:space="preserve">Bài viết dưới đây, </w:t>
      </w:r>
      <w:r>
        <w:rPr>
          <w:sz w:val="24"/>
          <w:szCs w:val="24"/>
        </w:rPr>
        <w:t>tác giả t</w:t>
      </w:r>
      <w:r w:rsidRPr="00063B93">
        <w:rPr>
          <w:sz w:val="24"/>
          <w:szCs w:val="24"/>
        </w:rPr>
        <w:t>ổng hợp những chính sách kế toán mới nhất có hiệu lực từ ngày 01/07/2026 hoặc bắt đầu ảnh hưởng đến kỳ kế toán, kỳ thuế từ tháng 7/2026, giúp kế toán và doanh nghiệp nắm nhanh các nội dung cần cập nhật để áp dụng đúng quy định.</w:t>
      </w:r>
    </w:p>
    <w:p w14:paraId="4957A2E8" w14:textId="338156C0" w:rsidR="00063B93" w:rsidRPr="00063B93" w:rsidRDefault="002A4A66" w:rsidP="00063B93">
      <w:pPr>
        <w:pStyle w:val="Els-body-text"/>
        <w:spacing w:line="312" w:lineRule="auto"/>
        <w:ind w:firstLine="0"/>
        <w:rPr>
          <w:rFonts w:eastAsia="Times New Roman"/>
          <w:sz w:val="26"/>
          <w:szCs w:val="26"/>
        </w:rPr>
      </w:pPr>
      <w:r w:rsidRPr="00063B93">
        <w:rPr>
          <w:b/>
          <w:bCs/>
          <w:sz w:val="24"/>
          <w:szCs w:val="24"/>
        </w:rPr>
        <w:t>1.</w:t>
      </w:r>
      <w:r w:rsidR="009203CB" w:rsidRPr="00063B93">
        <w:rPr>
          <w:b/>
          <w:bCs/>
          <w:sz w:val="24"/>
          <w:szCs w:val="24"/>
        </w:rPr>
        <w:t xml:space="preserve"> </w:t>
      </w:r>
      <w:r w:rsidR="00063B93" w:rsidRPr="00063B93">
        <w:rPr>
          <w:rStyle w:val="Strong"/>
          <w:sz w:val="26"/>
          <w:szCs w:val="26"/>
        </w:rPr>
        <w:t>Nghị định 161/2026/NĐ-CP: Cập nhật kế toán tiền lương khu vực công</w:t>
      </w:r>
    </w:p>
    <w:p w14:paraId="421180F6" w14:textId="77777777" w:rsidR="00063B93" w:rsidRPr="00063B93" w:rsidRDefault="00063B93" w:rsidP="00063B93">
      <w:pPr>
        <w:pStyle w:val="wp-block-paragraph"/>
        <w:shd w:val="clear" w:color="auto" w:fill="FFFFFF"/>
        <w:spacing w:before="0" w:beforeAutospacing="0" w:after="0" w:afterAutospacing="0" w:line="312" w:lineRule="auto"/>
        <w:jc w:val="both"/>
        <w:rPr>
          <w:sz w:val="26"/>
          <w:szCs w:val="26"/>
        </w:rPr>
      </w:pPr>
      <w:r w:rsidRPr="00063B93">
        <w:rPr>
          <w:sz w:val="26"/>
          <w:szCs w:val="26"/>
        </w:rPr>
        <w:t>Từ ngày 01/07/2026, Nghị định 161/2026/NĐ-CP chính thức có hiệu lực, quy định Mức lương cơ sở đối với cán bộ, công chức, viên chức và lực lượng vũ trang 2.340.000 đồng/tháng lên 2.530.000 đồng/tháng.</w:t>
      </w:r>
    </w:p>
    <w:p w14:paraId="348D3FAD" w14:textId="77777777" w:rsidR="00063B93" w:rsidRPr="00063B93" w:rsidRDefault="00063B93" w:rsidP="00063B93">
      <w:pPr>
        <w:pStyle w:val="wp-block-paragraph"/>
        <w:widowControl w:val="0"/>
        <w:shd w:val="clear" w:color="auto" w:fill="FFFFFF"/>
        <w:spacing w:before="0" w:beforeAutospacing="0" w:after="0" w:afterAutospacing="0"/>
        <w:rPr>
          <w:sz w:val="26"/>
          <w:szCs w:val="26"/>
        </w:rPr>
      </w:pPr>
      <w:r w:rsidRPr="00063B93">
        <w:rPr>
          <w:rStyle w:val="Strong"/>
          <w:rFonts w:eastAsiaTheme="majorEastAsia"/>
          <w:sz w:val="26"/>
          <w:szCs w:val="26"/>
        </w:rPr>
        <w:t>Như vậy, bảng lương công chức kế toán từ ngày 01/7/2026 sẽ như sau:</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7"/>
        <w:gridCol w:w="1296"/>
        <w:gridCol w:w="1485"/>
        <w:gridCol w:w="1296"/>
        <w:gridCol w:w="1485"/>
        <w:gridCol w:w="1246"/>
        <w:gridCol w:w="1485"/>
      </w:tblGrid>
      <w:tr w:rsidR="00063B93" w14:paraId="28CC8580" w14:textId="77777777" w:rsidTr="00063B93">
        <w:trPr>
          <w:trHeight w:val="493"/>
          <w:jc w:val="center"/>
        </w:trPr>
        <w:tc>
          <w:tcPr>
            <w:tcW w:w="0" w:type="auto"/>
            <w:vMerge w:val="restart"/>
            <w:tcMar>
              <w:top w:w="144" w:type="dxa"/>
              <w:left w:w="192" w:type="dxa"/>
              <w:bottom w:w="144" w:type="dxa"/>
              <w:right w:w="192" w:type="dxa"/>
            </w:tcMar>
            <w:vAlign w:val="center"/>
            <w:hideMark/>
          </w:tcPr>
          <w:p w14:paraId="29D08F50" w14:textId="77777777" w:rsidR="00063B93" w:rsidRDefault="00063B93" w:rsidP="00063B93">
            <w:pPr>
              <w:jc w:val="center"/>
            </w:pPr>
            <w:r>
              <w:rPr>
                <w:rStyle w:val="Strong"/>
              </w:rPr>
              <w:t>Bậc</w:t>
            </w:r>
          </w:p>
        </w:tc>
        <w:tc>
          <w:tcPr>
            <w:tcW w:w="0" w:type="auto"/>
            <w:gridSpan w:val="2"/>
            <w:tcMar>
              <w:top w:w="144" w:type="dxa"/>
              <w:left w:w="192" w:type="dxa"/>
              <w:bottom w:w="144" w:type="dxa"/>
              <w:right w:w="192" w:type="dxa"/>
            </w:tcMar>
            <w:vAlign w:val="center"/>
            <w:hideMark/>
          </w:tcPr>
          <w:p w14:paraId="4116C422" w14:textId="77777777" w:rsidR="00063B93" w:rsidRDefault="00063B93" w:rsidP="00063B93">
            <w:pPr>
              <w:jc w:val="center"/>
            </w:pPr>
            <w:r>
              <w:rPr>
                <w:rStyle w:val="Strong"/>
              </w:rPr>
              <w:t>Kế toán viên</w:t>
            </w:r>
          </w:p>
        </w:tc>
        <w:tc>
          <w:tcPr>
            <w:tcW w:w="0" w:type="auto"/>
            <w:gridSpan w:val="2"/>
            <w:tcMar>
              <w:top w:w="144" w:type="dxa"/>
              <w:left w:w="192" w:type="dxa"/>
              <w:bottom w:w="144" w:type="dxa"/>
              <w:right w:w="192" w:type="dxa"/>
            </w:tcMar>
            <w:vAlign w:val="center"/>
            <w:hideMark/>
          </w:tcPr>
          <w:p w14:paraId="216F1E8D" w14:textId="77777777" w:rsidR="00063B93" w:rsidRDefault="00063B93" w:rsidP="00063B93">
            <w:pPr>
              <w:jc w:val="center"/>
            </w:pPr>
            <w:r>
              <w:rPr>
                <w:rStyle w:val="Strong"/>
              </w:rPr>
              <w:t>Kế toán trung cấp</w:t>
            </w:r>
          </w:p>
        </w:tc>
        <w:tc>
          <w:tcPr>
            <w:tcW w:w="0" w:type="auto"/>
            <w:gridSpan w:val="2"/>
            <w:tcMar>
              <w:top w:w="144" w:type="dxa"/>
              <w:left w:w="192" w:type="dxa"/>
              <w:bottom w:w="144" w:type="dxa"/>
              <w:right w:w="192" w:type="dxa"/>
            </w:tcMar>
            <w:vAlign w:val="center"/>
            <w:hideMark/>
          </w:tcPr>
          <w:p w14:paraId="3EF3C4AA" w14:textId="77777777" w:rsidR="00063B93" w:rsidRDefault="00063B93" w:rsidP="00063B93">
            <w:pPr>
              <w:jc w:val="center"/>
            </w:pPr>
            <w:r>
              <w:rPr>
                <w:rStyle w:val="Strong"/>
              </w:rPr>
              <w:t>Kế toán viên cao cấp</w:t>
            </w:r>
          </w:p>
        </w:tc>
      </w:tr>
      <w:tr w:rsidR="00063B93" w14:paraId="2D6F1141" w14:textId="77777777" w:rsidTr="00063B93">
        <w:trPr>
          <w:trHeight w:val="703"/>
          <w:jc w:val="center"/>
        </w:trPr>
        <w:tc>
          <w:tcPr>
            <w:tcW w:w="0" w:type="auto"/>
            <w:vMerge/>
            <w:vAlign w:val="center"/>
            <w:hideMark/>
          </w:tcPr>
          <w:p w14:paraId="492A4DE0" w14:textId="77777777" w:rsidR="00063B93" w:rsidRDefault="00063B93" w:rsidP="00063B93">
            <w:pPr>
              <w:rPr>
                <w:sz w:val="24"/>
                <w:szCs w:val="24"/>
              </w:rPr>
            </w:pPr>
          </w:p>
        </w:tc>
        <w:tc>
          <w:tcPr>
            <w:tcW w:w="0" w:type="auto"/>
            <w:tcMar>
              <w:top w:w="144" w:type="dxa"/>
              <w:left w:w="192" w:type="dxa"/>
              <w:bottom w:w="144" w:type="dxa"/>
              <w:right w:w="192" w:type="dxa"/>
            </w:tcMar>
            <w:vAlign w:val="center"/>
            <w:hideMark/>
          </w:tcPr>
          <w:p w14:paraId="76FA6410" w14:textId="77777777" w:rsidR="00063B93" w:rsidRDefault="00063B93" w:rsidP="00063B93">
            <w:pPr>
              <w:jc w:val="center"/>
            </w:pPr>
            <w:r>
              <w:rPr>
                <w:rStyle w:val="Strong"/>
              </w:rPr>
              <w:t>Hệ số lương </w:t>
            </w:r>
          </w:p>
        </w:tc>
        <w:tc>
          <w:tcPr>
            <w:tcW w:w="0" w:type="auto"/>
            <w:tcMar>
              <w:top w:w="144" w:type="dxa"/>
              <w:left w:w="192" w:type="dxa"/>
              <w:bottom w:w="144" w:type="dxa"/>
              <w:right w:w="192" w:type="dxa"/>
            </w:tcMar>
            <w:vAlign w:val="center"/>
            <w:hideMark/>
          </w:tcPr>
          <w:p w14:paraId="7EDDA3E8" w14:textId="77777777" w:rsidR="00063B93" w:rsidRDefault="00063B93" w:rsidP="00063B93">
            <w:pPr>
              <w:jc w:val="center"/>
            </w:pPr>
            <w:r>
              <w:rPr>
                <w:rStyle w:val="Strong"/>
              </w:rPr>
              <w:t>Mức lương</w:t>
            </w:r>
            <w:r>
              <w:br/>
            </w:r>
            <w:r>
              <w:rPr>
                <w:rStyle w:val="Strong"/>
              </w:rPr>
              <w:t>(đồng/tháng)</w:t>
            </w:r>
          </w:p>
        </w:tc>
        <w:tc>
          <w:tcPr>
            <w:tcW w:w="0" w:type="auto"/>
            <w:tcMar>
              <w:top w:w="144" w:type="dxa"/>
              <w:left w:w="192" w:type="dxa"/>
              <w:bottom w:w="144" w:type="dxa"/>
              <w:right w:w="192" w:type="dxa"/>
            </w:tcMar>
            <w:vAlign w:val="center"/>
            <w:hideMark/>
          </w:tcPr>
          <w:p w14:paraId="17E60347" w14:textId="77777777" w:rsidR="00063B93" w:rsidRDefault="00063B93" w:rsidP="00063B93">
            <w:pPr>
              <w:jc w:val="center"/>
            </w:pPr>
            <w:r>
              <w:rPr>
                <w:rStyle w:val="Strong"/>
              </w:rPr>
              <w:t>Hệ số lương </w:t>
            </w:r>
          </w:p>
        </w:tc>
        <w:tc>
          <w:tcPr>
            <w:tcW w:w="0" w:type="auto"/>
            <w:tcMar>
              <w:top w:w="144" w:type="dxa"/>
              <w:left w:w="192" w:type="dxa"/>
              <w:bottom w:w="144" w:type="dxa"/>
              <w:right w:w="192" w:type="dxa"/>
            </w:tcMar>
            <w:vAlign w:val="center"/>
            <w:hideMark/>
          </w:tcPr>
          <w:p w14:paraId="6E188857" w14:textId="77777777" w:rsidR="00063B93" w:rsidRDefault="00063B93" w:rsidP="00063B93">
            <w:pPr>
              <w:jc w:val="center"/>
            </w:pPr>
            <w:r>
              <w:rPr>
                <w:rStyle w:val="Strong"/>
              </w:rPr>
              <w:t>Mức lương</w:t>
            </w:r>
            <w:r>
              <w:br/>
            </w:r>
            <w:r>
              <w:rPr>
                <w:rStyle w:val="Strong"/>
              </w:rPr>
              <w:t>(đồng/tháng)</w:t>
            </w:r>
          </w:p>
        </w:tc>
        <w:tc>
          <w:tcPr>
            <w:tcW w:w="0" w:type="auto"/>
            <w:tcMar>
              <w:top w:w="144" w:type="dxa"/>
              <w:left w:w="192" w:type="dxa"/>
              <w:bottom w:w="144" w:type="dxa"/>
              <w:right w:w="192" w:type="dxa"/>
            </w:tcMar>
            <w:vAlign w:val="center"/>
            <w:hideMark/>
          </w:tcPr>
          <w:p w14:paraId="3E3371BC" w14:textId="77777777" w:rsidR="00063B93" w:rsidRDefault="00063B93" w:rsidP="00063B93">
            <w:pPr>
              <w:jc w:val="center"/>
            </w:pPr>
            <w:r>
              <w:rPr>
                <w:rStyle w:val="Strong"/>
              </w:rPr>
              <w:t>Hệ số lương</w:t>
            </w:r>
          </w:p>
        </w:tc>
        <w:tc>
          <w:tcPr>
            <w:tcW w:w="0" w:type="auto"/>
            <w:tcMar>
              <w:top w:w="144" w:type="dxa"/>
              <w:left w:w="192" w:type="dxa"/>
              <w:bottom w:w="144" w:type="dxa"/>
              <w:right w:w="192" w:type="dxa"/>
            </w:tcMar>
            <w:vAlign w:val="center"/>
            <w:hideMark/>
          </w:tcPr>
          <w:p w14:paraId="569F0426" w14:textId="77777777" w:rsidR="00063B93" w:rsidRDefault="00063B93" w:rsidP="00063B93">
            <w:pPr>
              <w:jc w:val="center"/>
            </w:pPr>
            <w:r>
              <w:rPr>
                <w:rStyle w:val="Strong"/>
              </w:rPr>
              <w:t>Mức lương</w:t>
            </w:r>
            <w:r>
              <w:br/>
            </w:r>
            <w:r>
              <w:rPr>
                <w:rStyle w:val="Strong"/>
              </w:rPr>
              <w:t>(đồng/tháng)</w:t>
            </w:r>
          </w:p>
        </w:tc>
      </w:tr>
      <w:tr w:rsidR="00063B93" w14:paraId="6130B5AF" w14:textId="77777777" w:rsidTr="00063B93">
        <w:trPr>
          <w:trHeight w:val="180"/>
          <w:jc w:val="center"/>
        </w:trPr>
        <w:tc>
          <w:tcPr>
            <w:tcW w:w="0" w:type="auto"/>
            <w:tcMar>
              <w:top w:w="144" w:type="dxa"/>
              <w:left w:w="192" w:type="dxa"/>
              <w:bottom w:w="144" w:type="dxa"/>
              <w:right w:w="192" w:type="dxa"/>
            </w:tcMar>
            <w:vAlign w:val="center"/>
            <w:hideMark/>
          </w:tcPr>
          <w:p w14:paraId="18F5B039" w14:textId="77777777" w:rsidR="00063B93" w:rsidRDefault="00063B93" w:rsidP="00063B93">
            <w:pPr>
              <w:jc w:val="center"/>
            </w:pPr>
            <w:r>
              <w:t>1</w:t>
            </w:r>
          </w:p>
        </w:tc>
        <w:tc>
          <w:tcPr>
            <w:tcW w:w="0" w:type="auto"/>
            <w:tcMar>
              <w:top w:w="144" w:type="dxa"/>
              <w:left w:w="192" w:type="dxa"/>
              <w:bottom w:w="144" w:type="dxa"/>
              <w:right w:w="192" w:type="dxa"/>
            </w:tcMar>
            <w:vAlign w:val="center"/>
            <w:hideMark/>
          </w:tcPr>
          <w:p w14:paraId="24764ABC" w14:textId="77777777" w:rsidR="00063B93" w:rsidRDefault="00063B93" w:rsidP="00063B93">
            <w:pPr>
              <w:jc w:val="center"/>
            </w:pPr>
            <w:r>
              <w:t>2,34</w:t>
            </w:r>
          </w:p>
        </w:tc>
        <w:tc>
          <w:tcPr>
            <w:tcW w:w="0" w:type="auto"/>
            <w:tcMar>
              <w:top w:w="144" w:type="dxa"/>
              <w:left w:w="192" w:type="dxa"/>
              <w:bottom w:w="144" w:type="dxa"/>
              <w:right w:w="192" w:type="dxa"/>
            </w:tcMar>
            <w:vAlign w:val="center"/>
            <w:hideMark/>
          </w:tcPr>
          <w:p w14:paraId="691DC179" w14:textId="77777777" w:rsidR="00063B93" w:rsidRDefault="00063B93" w:rsidP="00063B93">
            <w:pPr>
              <w:jc w:val="center"/>
            </w:pPr>
            <w:r>
              <w:t>5.920.200</w:t>
            </w:r>
          </w:p>
        </w:tc>
        <w:tc>
          <w:tcPr>
            <w:tcW w:w="0" w:type="auto"/>
            <w:tcMar>
              <w:top w:w="144" w:type="dxa"/>
              <w:left w:w="192" w:type="dxa"/>
              <w:bottom w:w="144" w:type="dxa"/>
              <w:right w:w="192" w:type="dxa"/>
            </w:tcMar>
            <w:vAlign w:val="center"/>
            <w:hideMark/>
          </w:tcPr>
          <w:p w14:paraId="35941B1F" w14:textId="77777777" w:rsidR="00063B93" w:rsidRDefault="00063B93" w:rsidP="00063B93">
            <w:pPr>
              <w:jc w:val="center"/>
            </w:pPr>
            <w:r>
              <w:t>2,10</w:t>
            </w:r>
          </w:p>
        </w:tc>
        <w:tc>
          <w:tcPr>
            <w:tcW w:w="0" w:type="auto"/>
            <w:tcMar>
              <w:top w:w="144" w:type="dxa"/>
              <w:left w:w="192" w:type="dxa"/>
              <w:bottom w:w="144" w:type="dxa"/>
              <w:right w:w="192" w:type="dxa"/>
            </w:tcMar>
            <w:vAlign w:val="center"/>
            <w:hideMark/>
          </w:tcPr>
          <w:p w14:paraId="0DE137C7" w14:textId="77777777" w:rsidR="00063B93" w:rsidRDefault="00063B93" w:rsidP="00063B93">
            <w:pPr>
              <w:jc w:val="center"/>
            </w:pPr>
            <w:r>
              <w:t>5.313.000</w:t>
            </w:r>
          </w:p>
        </w:tc>
        <w:tc>
          <w:tcPr>
            <w:tcW w:w="0" w:type="auto"/>
            <w:tcMar>
              <w:top w:w="144" w:type="dxa"/>
              <w:left w:w="192" w:type="dxa"/>
              <w:bottom w:w="144" w:type="dxa"/>
              <w:right w:w="192" w:type="dxa"/>
            </w:tcMar>
            <w:vAlign w:val="center"/>
            <w:hideMark/>
          </w:tcPr>
          <w:p w14:paraId="142573A9" w14:textId="77777777" w:rsidR="00063B93" w:rsidRDefault="00063B93" w:rsidP="00063B93">
            <w:pPr>
              <w:jc w:val="center"/>
            </w:pPr>
            <w:r>
              <w:t>5,75</w:t>
            </w:r>
          </w:p>
        </w:tc>
        <w:tc>
          <w:tcPr>
            <w:tcW w:w="0" w:type="auto"/>
            <w:tcMar>
              <w:top w:w="144" w:type="dxa"/>
              <w:left w:w="192" w:type="dxa"/>
              <w:bottom w:w="144" w:type="dxa"/>
              <w:right w:w="192" w:type="dxa"/>
            </w:tcMar>
            <w:vAlign w:val="center"/>
            <w:hideMark/>
          </w:tcPr>
          <w:p w14:paraId="7BD2CDDE" w14:textId="77777777" w:rsidR="00063B93" w:rsidRDefault="00063B93" w:rsidP="00063B93">
            <w:pPr>
              <w:jc w:val="center"/>
            </w:pPr>
            <w:r>
              <w:t>14.547.500</w:t>
            </w:r>
          </w:p>
        </w:tc>
      </w:tr>
      <w:tr w:rsidR="00063B93" w14:paraId="4B3D9C69" w14:textId="77777777" w:rsidTr="00102557">
        <w:trPr>
          <w:trHeight w:val="300"/>
          <w:jc w:val="center"/>
        </w:trPr>
        <w:tc>
          <w:tcPr>
            <w:tcW w:w="0" w:type="auto"/>
            <w:tcMar>
              <w:top w:w="144" w:type="dxa"/>
              <w:left w:w="192" w:type="dxa"/>
              <w:bottom w:w="144" w:type="dxa"/>
              <w:right w:w="192" w:type="dxa"/>
            </w:tcMar>
            <w:vAlign w:val="center"/>
            <w:hideMark/>
          </w:tcPr>
          <w:p w14:paraId="24B6D41E" w14:textId="77777777" w:rsidR="00063B93" w:rsidRDefault="00063B93" w:rsidP="00063B93">
            <w:pPr>
              <w:jc w:val="center"/>
            </w:pPr>
            <w:r>
              <w:t>2</w:t>
            </w:r>
          </w:p>
        </w:tc>
        <w:tc>
          <w:tcPr>
            <w:tcW w:w="0" w:type="auto"/>
            <w:tcMar>
              <w:top w:w="144" w:type="dxa"/>
              <w:left w:w="192" w:type="dxa"/>
              <w:bottom w:w="144" w:type="dxa"/>
              <w:right w:w="192" w:type="dxa"/>
            </w:tcMar>
            <w:vAlign w:val="center"/>
            <w:hideMark/>
          </w:tcPr>
          <w:p w14:paraId="14F438B3" w14:textId="77777777" w:rsidR="00063B93" w:rsidRDefault="00063B93" w:rsidP="00063B93">
            <w:pPr>
              <w:jc w:val="center"/>
            </w:pPr>
            <w:r>
              <w:t>2,67</w:t>
            </w:r>
          </w:p>
        </w:tc>
        <w:tc>
          <w:tcPr>
            <w:tcW w:w="0" w:type="auto"/>
            <w:tcMar>
              <w:top w:w="144" w:type="dxa"/>
              <w:left w:w="192" w:type="dxa"/>
              <w:bottom w:w="144" w:type="dxa"/>
              <w:right w:w="192" w:type="dxa"/>
            </w:tcMar>
            <w:vAlign w:val="center"/>
            <w:hideMark/>
          </w:tcPr>
          <w:p w14:paraId="782FEE89" w14:textId="77777777" w:rsidR="00063B93" w:rsidRDefault="00063B93" w:rsidP="00063B93">
            <w:pPr>
              <w:jc w:val="center"/>
            </w:pPr>
            <w:r>
              <w:t>6.755.100</w:t>
            </w:r>
          </w:p>
        </w:tc>
        <w:tc>
          <w:tcPr>
            <w:tcW w:w="0" w:type="auto"/>
            <w:tcMar>
              <w:top w:w="144" w:type="dxa"/>
              <w:left w:w="192" w:type="dxa"/>
              <w:bottom w:w="144" w:type="dxa"/>
              <w:right w:w="192" w:type="dxa"/>
            </w:tcMar>
            <w:vAlign w:val="center"/>
            <w:hideMark/>
          </w:tcPr>
          <w:p w14:paraId="61DEF0DC" w14:textId="77777777" w:rsidR="00063B93" w:rsidRDefault="00063B93" w:rsidP="00063B93">
            <w:pPr>
              <w:jc w:val="center"/>
            </w:pPr>
            <w:r>
              <w:t>2,41</w:t>
            </w:r>
          </w:p>
        </w:tc>
        <w:tc>
          <w:tcPr>
            <w:tcW w:w="0" w:type="auto"/>
            <w:tcMar>
              <w:top w:w="144" w:type="dxa"/>
              <w:left w:w="192" w:type="dxa"/>
              <w:bottom w:w="144" w:type="dxa"/>
              <w:right w:w="192" w:type="dxa"/>
            </w:tcMar>
            <w:vAlign w:val="center"/>
            <w:hideMark/>
          </w:tcPr>
          <w:p w14:paraId="40CB01C3" w14:textId="77777777" w:rsidR="00063B93" w:rsidRDefault="00063B93" w:rsidP="00063B93">
            <w:pPr>
              <w:jc w:val="center"/>
            </w:pPr>
            <w:r>
              <w:t>6.097.300</w:t>
            </w:r>
          </w:p>
        </w:tc>
        <w:tc>
          <w:tcPr>
            <w:tcW w:w="0" w:type="auto"/>
            <w:tcMar>
              <w:top w:w="144" w:type="dxa"/>
              <w:left w:w="192" w:type="dxa"/>
              <w:bottom w:w="144" w:type="dxa"/>
              <w:right w:w="192" w:type="dxa"/>
            </w:tcMar>
            <w:vAlign w:val="center"/>
            <w:hideMark/>
          </w:tcPr>
          <w:p w14:paraId="470F6783" w14:textId="77777777" w:rsidR="00063B93" w:rsidRDefault="00063B93" w:rsidP="00063B93">
            <w:pPr>
              <w:jc w:val="center"/>
            </w:pPr>
            <w:r>
              <w:t>6,11</w:t>
            </w:r>
          </w:p>
        </w:tc>
        <w:tc>
          <w:tcPr>
            <w:tcW w:w="0" w:type="auto"/>
            <w:tcMar>
              <w:top w:w="144" w:type="dxa"/>
              <w:left w:w="192" w:type="dxa"/>
              <w:bottom w:w="144" w:type="dxa"/>
              <w:right w:w="192" w:type="dxa"/>
            </w:tcMar>
            <w:vAlign w:val="center"/>
            <w:hideMark/>
          </w:tcPr>
          <w:p w14:paraId="3502E5FB" w14:textId="77777777" w:rsidR="00063B93" w:rsidRDefault="00063B93" w:rsidP="00063B93">
            <w:pPr>
              <w:jc w:val="center"/>
            </w:pPr>
            <w:r>
              <w:t>15.458.300</w:t>
            </w:r>
          </w:p>
        </w:tc>
      </w:tr>
      <w:tr w:rsidR="00063B93" w14:paraId="17B3C76D" w14:textId="77777777" w:rsidTr="00063B93">
        <w:trPr>
          <w:trHeight w:val="397"/>
          <w:jc w:val="center"/>
        </w:trPr>
        <w:tc>
          <w:tcPr>
            <w:tcW w:w="0" w:type="auto"/>
            <w:tcMar>
              <w:top w:w="144" w:type="dxa"/>
              <w:left w:w="192" w:type="dxa"/>
              <w:bottom w:w="144" w:type="dxa"/>
              <w:right w:w="192" w:type="dxa"/>
            </w:tcMar>
            <w:vAlign w:val="center"/>
            <w:hideMark/>
          </w:tcPr>
          <w:p w14:paraId="15A633E6" w14:textId="77777777" w:rsidR="00063B93" w:rsidRDefault="00063B93" w:rsidP="00063B93">
            <w:pPr>
              <w:jc w:val="center"/>
            </w:pPr>
            <w:r>
              <w:t>3</w:t>
            </w:r>
          </w:p>
        </w:tc>
        <w:tc>
          <w:tcPr>
            <w:tcW w:w="0" w:type="auto"/>
            <w:tcMar>
              <w:top w:w="144" w:type="dxa"/>
              <w:left w:w="192" w:type="dxa"/>
              <w:bottom w:w="144" w:type="dxa"/>
              <w:right w:w="192" w:type="dxa"/>
            </w:tcMar>
            <w:vAlign w:val="center"/>
            <w:hideMark/>
          </w:tcPr>
          <w:p w14:paraId="2421CA89" w14:textId="77777777" w:rsidR="00063B93" w:rsidRDefault="00063B93" w:rsidP="00063B93">
            <w:pPr>
              <w:jc w:val="center"/>
            </w:pPr>
            <w:r>
              <w:t>3,00</w:t>
            </w:r>
          </w:p>
        </w:tc>
        <w:tc>
          <w:tcPr>
            <w:tcW w:w="0" w:type="auto"/>
            <w:tcMar>
              <w:top w:w="144" w:type="dxa"/>
              <w:left w:w="192" w:type="dxa"/>
              <w:bottom w:w="144" w:type="dxa"/>
              <w:right w:w="192" w:type="dxa"/>
            </w:tcMar>
            <w:vAlign w:val="center"/>
            <w:hideMark/>
          </w:tcPr>
          <w:p w14:paraId="3F63A44A" w14:textId="77777777" w:rsidR="00063B93" w:rsidRDefault="00063B93" w:rsidP="00063B93">
            <w:pPr>
              <w:jc w:val="center"/>
            </w:pPr>
            <w:r>
              <w:t>7.590.000</w:t>
            </w:r>
          </w:p>
        </w:tc>
        <w:tc>
          <w:tcPr>
            <w:tcW w:w="0" w:type="auto"/>
            <w:tcMar>
              <w:top w:w="144" w:type="dxa"/>
              <w:left w:w="192" w:type="dxa"/>
              <w:bottom w:w="144" w:type="dxa"/>
              <w:right w:w="192" w:type="dxa"/>
            </w:tcMar>
            <w:vAlign w:val="center"/>
            <w:hideMark/>
          </w:tcPr>
          <w:p w14:paraId="6CA27F66" w14:textId="77777777" w:rsidR="00063B93" w:rsidRDefault="00063B93" w:rsidP="00063B93">
            <w:pPr>
              <w:jc w:val="center"/>
            </w:pPr>
            <w:r>
              <w:t>2,72</w:t>
            </w:r>
          </w:p>
        </w:tc>
        <w:tc>
          <w:tcPr>
            <w:tcW w:w="0" w:type="auto"/>
            <w:tcMar>
              <w:top w:w="144" w:type="dxa"/>
              <w:left w:w="192" w:type="dxa"/>
              <w:bottom w:w="144" w:type="dxa"/>
              <w:right w:w="192" w:type="dxa"/>
            </w:tcMar>
            <w:vAlign w:val="center"/>
            <w:hideMark/>
          </w:tcPr>
          <w:p w14:paraId="30FE6810" w14:textId="77777777" w:rsidR="00063B93" w:rsidRDefault="00063B93" w:rsidP="00063B93">
            <w:pPr>
              <w:jc w:val="center"/>
            </w:pPr>
            <w:r>
              <w:t>6.881.600</w:t>
            </w:r>
          </w:p>
        </w:tc>
        <w:tc>
          <w:tcPr>
            <w:tcW w:w="0" w:type="auto"/>
            <w:tcMar>
              <w:top w:w="144" w:type="dxa"/>
              <w:left w:w="192" w:type="dxa"/>
              <w:bottom w:w="144" w:type="dxa"/>
              <w:right w:w="192" w:type="dxa"/>
            </w:tcMar>
            <w:vAlign w:val="center"/>
            <w:hideMark/>
          </w:tcPr>
          <w:p w14:paraId="2AEAF8F8" w14:textId="77777777" w:rsidR="00063B93" w:rsidRDefault="00063B93" w:rsidP="00063B93">
            <w:pPr>
              <w:jc w:val="center"/>
            </w:pPr>
            <w:r>
              <w:t>6,47</w:t>
            </w:r>
          </w:p>
        </w:tc>
        <w:tc>
          <w:tcPr>
            <w:tcW w:w="0" w:type="auto"/>
            <w:tcMar>
              <w:top w:w="144" w:type="dxa"/>
              <w:left w:w="192" w:type="dxa"/>
              <w:bottom w:w="144" w:type="dxa"/>
              <w:right w:w="192" w:type="dxa"/>
            </w:tcMar>
            <w:vAlign w:val="center"/>
            <w:hideMark/>
          </w:tcPr>
          <w:p w14:paraId="135DFCB1" w14:textId="77777777" w:rsidR="00063B93" w:rsidRDefault="00063B93" w:rsidP="00063B93">
            <w:pPr>
              <w:jc w:val="center"/>
            </w:pPr>
            <w:r>
              <w:t>16.369.100</w:t>
            </w:r>
          </w:p>
        </w:tc>
      </w:tr>
      <w:tr w:rsidR="00063B93" w14:paraId="7824D9AA" w14:textId="77777777" w:rsidTr="00063B93">
        <w:trPr>
          <w:trHeight w:val="397"/>
          <w:jc w:val="center"/>
        </w:trPr>
        <w:tc>
          <w:tcPr>
            <w:tcW w:w="0" w:type="auto"/>
            <w:tcMar>
              <w:top w:w="144" w:type="dxa"/>
              <w:left w:w="192" w:type="dxa"/>
              <w:bottom w:w="144" w:type="dxa"/>
              <w:right w:w="192" w:type="dxa"/>
            </w:tcMar>
            <w:vAlign w:val="center"/>
            <w:hideMark/>
          </w:tcPr>
          <w:p w14:paraId="66F6721E" w14:textId="77777777" w:rsidR="00063B93" w:rsidRDefault="00063B93" w:rsidP="00063B93">
            <w:pPr>
              <w:jc w:val="center"/>
            </w:pPr>
            <w:r>
              <w:t>4</w:t>
            </w:r>
          </w:p>
        </w:tc>
        <w:tc>
          <w:tcPr>
            <w:tcW w:w="0" w:type="auto"/>
            <w:tcMar>
              <w:top w:w="144" w:type="dxa"/>
              <w:left w:w="192" w:type="dxa"/>
              <w:bottom w:w="144" w:type="dxa"/>
              <w:right w:w="192" w:type="dxa"/>
            </w:tcMar>
            <w:vAlign w:val="center"/>
            <w:hideMark/>
          </w:tcPr>
          <w:p w14:paraId="1784DAB8" w14:textId="77777777" w:rsidR="00063B93" w:rsidRDefault="00063B93" w:rsidP="00063B93">
            <w:pPr>
              <w:jc w:val="center"/>
            </w:pPr>
            <w:r>
              <w:t>3,33</w:t>
            </w:r>
          </w:p>
        </w:tc>
        <w:tc>
          <w:tcPr>
            <w:tcW w:w="0" w:type="auto"/>
            <w:tcMar>
              <w:top w:w="144" w:type="dxa"/>
              <w:left w:w="192" w:type="dxa"/>
              <w:bottom w:w="144" w:type="dxa"/>
              <w:right w:w="192" w:type="dxa"/>
            </w:tcMar>
            <w:vAlign w:val="center"/>
            <w:hideMark/>
          </w:tcPr>
          <w:p w14:paraId="5EC774F2" w14:textId="77777777" w:rsidR="00063B93" w:rsidRDefault="00063B93" w:rsidP="00063B93">
            <w:pPr>
              <w:jc w:val="center"/>
            </w:pPr>
            <w:r>
              <w:t>8.424.900</w:t>
            </w:r>
          </w:p>
        </w:tc>
        <w:tc>
          <w:tcPr>
            <w:tcW w:w="0" w:type="auto"/>
            <w:tcMar>
              <w:top w:w="144" w:type="dxa"/>
              <w:left w:w="192" w:type="dxa"/>
              <w:bottom w:w="144" w:type="dxa"/>
              <w:right w:w="192" w:type="dxa"/>
            </w:tcMar>
            <w:vAlign w:val="center"/>
            <w:hideMark/>
          </w:tcPr>
          <w:p w14:paraId="24DE5948" w14:textId="77777777" w:rsidR="00063B93" w:rsidRDefault="00063B93" w:rsidP="00063B93">
            <w:pPr>
              <w:jc w:val="center"/>
            </w:pPr>
            <w:r>
              <w:t>3,03</w:t>
            </w:r>
          </w:p>
        </w:tc>
        <w:tc>
          <w:tcPr>
            <w:tcW w:w="0" w:type="auto"/>
            <w:tcMar>
              <w:top w:w="144" w:type="dxa"/>
              <w:left w:w="192" w:type="dxa"/>
              <w:bottom w:w="144" w:type="dxa"/>
              <w:right w:w="192" w:type="dxa"/>
            </w:tcMar>
            <w:vAlign w:val="center"/>
            <w:hideMark/>
          </w:tcPr>
          <w:p w14:paraId="0113F22E" w14:textId="77777777" w:rsidR="00063B93" w:rsidRDefault="00063B93" w:rsidP="00063B93">
            <w:pPr>
              <w:jc w:val="center"/>
            </w:pPr>
            <w:r>
              <w:t>7.665.900</w:t>
            </w:r>
          </w:p>
        </w:tc>
        <w:tc>
          <w:tcPr>
            <w:tcW w:w="0" w:type="auto"/>
            <w:tcMar>
              <w:top w:w="144" w:type="dxa"/>
              <w:left w:w="192" w:type="dxa"/>
              <w:bottom w:w="144" w:type="dxa"/>
              <w:right w:w="192" w:type="dxa"/>
            </w:tcMar>
            <w:vAlign w:val="center"/>
            <w:hideMark/>
          </w:tcPr>
          <w:p w14:paraId="753E8C13" w14:textId="77777777" w:rsidR="00063B93" w:rsidRDefault="00063B93" w:rsidP="00063B93">
            <w:pPr>
              <w:jc w:val="center"/>
            </w:pPr>
            <w:r>
              <w:t>6,83</w:t>
            </w:r>
          </w:p>
        </w:tc>
        <w:tc>
          <w:tcPr>
            <w:tcW w:w="0" w:type="auto"/>
            <w:tcMar>
              <w:top w:w="144" w:type="dxa"/>
              <w:left w:w="192" w:type="dxa"/>
              <w:bottom w:w="144" w:type="dxa"/>
              <w:right w:w="192" w:type="dxa"/>
            </w:tcMar>
            <w:vAlign w:val="center"/>
            <w:hideMark/>
          </w:tcPr>
          <w:p w14:paraId="7B90AC09" w14:textId="77777777" w:rsidR="00063B93" w:rsidRDefault="00063B93" w:rsidP="00063B93">
            <w:pPr>
              <w:jc w:val="center"/>
            </w:pPr>
            <w:r>
              <w:t>17.279.900</w:t>
            </w:r>
          </w:p>
        </w:tc>
      </w:tr>
      <w:tr w:rsidR="00063B93" w14:paraId="09DACF48" w14:textId="77777777" w:rsidTr="00063B93">
        <w:trPr>
          <w:trHeight w:val="386"/>
          <w:jc w:val="center"/>
        </w:trPr>
        <w:tc>
          <w:tcPr>
            <w:tcW w:w="0" w:type="auto"/>
            <w:tcMar>
              <w:top w:w="144" w:type="dxa"/>
              <w:left w:w="192" w:type="dxa"/>
              <w:bottom w:w="144" w:type="dxa"/>
              <w:right w:w="192" w:type="dxa"/>
            </w:tcMar>
            <w:vAlign w:val="center"/>
            <w:hideMark/>
          </w:tcPr>
          <w:p w14:paraId="38BF4D76" w14:textId="77777777" w:rsidR="00063B93" w:rsidRDefault="00063B93" w:rsidP="00063B93">
            <w:pPr>
              <w:jc w:val="center"/>
            </w:pPr>
            <w:r>
              <w:t>5</w:t>
            </w:r>
          </w:p>
        </w:tc>
        <w:tc>
          <w:tcPr>
            <w:tcW w:w="0" w:type="auto"/>
            <w:tcMar>
              <w:top w:w="144" w:type="dxa"/>
              <w:left w:w="192" w:type="dxa"/>
              <w:bottom w:w="144" w:type="dxa"/>
              <w:right w:w="192" w:type="dxa"/>
            </w:tcMar>
            <w:vAlign w:val="center"/>
            <w:hideMark/>
          </w:tcPr>
          <w:p w14:paraId="1E0B87B4" w14:textId="77777777" w:rsidR="00063B93" w:rsidRDefault="00063B93" w:rsidP="00063B93">
            <w:pPr>
              <w:jc w:val="center"/>
            </w:pPr>
            <w:r>
              <w:t>3,66</w:t>
            </w:r>
          </w:p>
        </w:tc>
        <w:tc>
          <w:tcPr>
            <w:tcW w:w="0" w:type="auto"/>
            <w:tcMar>
              <w:top w:w="144" w:type="dxa"/>
              <w:left w:w="192" w:type="dxa"/>
              <w:bottom w:w="144" w:type="dxa"/>
              <w:right w:w="192" w:type="dxa"/>
            </w:tcMar>
            <w:vAlign w:val="center"/>
            <w:hideMark/>
          </w:tcPr>
          <w:p w14:paraId="3B61C415" w14:textId="77777777" w:rsidR="00063B93" w:rsidRDefault="00063B93" w:rsidP="00063B93">
            <w:pPr>
              <w:jc w:val="center"/>
            </w:pPr>
            <w:r>
              <w:t>9.259.800</w:t>
            </w:r>
          </w:p>
        </w:tc>
        <w:tc>
          <w:tcPr>
            <w:tcW w:w="0" w:type="auto"/>
            <w:tcMar>
              <w:top w:w="144" w:type="dxa"/>
              <w:left w:w="192" w:type="dxa"/>
              <w:bottom w:w="144" w:type="dxa"/>
              <w:right w:w="192" w:type="dxa"/>
            </w:tcMar>
            <w:vAlign w:val="center"/>
            <w:hideMark/>
          </w:tcPr>
          <w:p w14:paraId="30AC1C3E" w14:textId="77777777" w:rsidR="00063B93" w:rsidRDefault="00063B93" w:rsidP="00063B93">
            <w:pPr>
              <w:jc w:val="center"/>
            </w:pPr>
            <w:r>
              <w:t>3,34</w:t>
            </w:r>
          </w:p>
        </w:tc>
        <w:tc>
          <w:tcPr>
            <w:tcW w:w="0" w:type="auto"/>
            <w:tcMar>
              <w:top w:w="144" w:type="dxa"/>
              <w:left w:w="192" w:type="dxa"/>
              <w:bottom w:w="144" w:type="dxa"/>
              <w:right w:w="192" w:type="dxa"/>
            </w:tcMar>
            <w:vAlign w:val="center"/>
            <w:hideMark/>
          </w:tcPr>
          <w:p w14:paraId="55C43C5B" w14:textId="77777777" w:rsidR="00063B93" w:rsidRDefault="00063B93" w:rsidP="00063B93">
            <w:pPr>
              <w:jc w:val="center"/>
            </w:pPr>
            <w:r>
              <w:t>8.450.200</w:t>
            </w:r>
          </w:p>
        </w:tc>
        <w:tc>
          <w:tcPr>
            <w:tcW w:w="0" w:type="auto"/>
            <w:tcMar>
              <w:top w:w="144" w:type="dxa"/>
              <w:left w:w="192" w:type="dxa"/>
              <w:bottom w:w="144" w:type="dxa"/>
              <w:right w:w="192" w:type="dxa"/>
            </w:tcMar>
            <w:vAlign w:val="center"/>
            <w:hideMark/>
          </w:tcPr>
          <w:p w14:paraId="644C53FC" w14:textId="77777777" w:rsidR="00063B93" w:rsidRDefault="00063B93" w:rsidP="00063B93">
            <w:pPr>
              <w:jc w:val="center"/>
            </w:pPr>
            <w:r>
              <w:t>7,19</w:t>
            </w:r>
          </w:p>
        </w:tc>
        <w:tc>
          <w:tcPr>
            <w:tcW w:w="0" w:type="auto"/>
            <w:tcMar>
              <w:top w:w="144" w:type="dxa"/>
              <w:left w:w="192" w:type="dxa"/>
              <w:bottom w:w="144" w:type="dxa"/>
              <w:right w:w="192" w:type="dxa"/>
            </w:tcMar>
            <w:vAlign w:val="center"/>
            <w:hideMark/>
          </w:tcPr>
          <w:p w14:paraId="5F3EDE16" w14:textId="77777777" w:rsidR="00063B93" w:rsidRDefault="00063B93" w:rsidP="00063B93">
            <w:pPr>
              <w:jc w:val="center"/>
            </w:pPr>
            <w:r>
              <w:t>18.190.700</w:t>
            </w:r>
          </w:p>
        </w:tc>
      </w:tr>
      <w:tr w:rsidR="00063B93" w14:paraId="455EF815" w14:textId="77777777" w:rsidTr="00063B93">
        <w:trPr>
          <w:trHeight w:val="397"/>
          <w:jc w:val="center"/>
        </w:trPr>
        <w:tc>
          <w:tcPr>
            <w:tcW w:w="0" w:type="auto"/>
            <w:tcMar>
              <w:top w:w="144" w:type="dxa"/>
              <w:left w:w="192" w:type="dxa"/>
              <w:bottom w:w="144" w:type="dxa"/>
              <w:right w:w="192" w:type="dxa"/>
            </w:tcMar>
            <w:vAlign w:val="center"/>
            <w:hideMark/>
          </w:tcPr>
          <w:p w14:paraId="2A4EB61A" w14:textId="77777777" w:rsidR="00063B93" w:rsidRDefault="00063B93" w:rsidP="00063B93">
            <w:pPr>
              <w:jc w:val="center"/>
            </w:pPr>
            <w:r>
              <w:t>6</w:t>
            </w:r>
          </w:p>
        </w:tc>
        <w:tc>
          <w:tcPr>
            <w:tcW w:w="0" w:type="auto"/>
            <w:tcMar>
              <w:top w:w="144" w:type="dxa"/>
              <w:left w:w="192" w:type="dxa"/>
              <w:bottom w:w="144" w:type="dxa"/>
              <w:right w:w="192" w:type="dxa"/>
            </w:tcMar>
            <w:vAlign w:val="center"/>
            <w:hideMark/>
          </w:tcPr>
          <w:p w14:paraId="28ACDF16" w14:textId="77777777" w:rsidR="00063B93" w:rsidRDefault="00063B93" w:rsidP="00063B93">
            <w:pPr>
              <w:jc w:val="center"/>
            </w:pPr>
            <w:r>
              <w:t>3,99</w:t>
            </w:r>
          </w:p>
        </w:tc>
        <w:tc>
          <w:tcPr>
            <w:tcW w:w="0" w:type="auto"/>
            <w:tcMar>
              <w:top w:w="144" w:type="dxa"/>
              <w:left w:w="192" w:type="dxa"/>
              <w:bottom w:w="144" w:type="dxa"/>
              <w:right w:w="192" w:type="dxa"/>
            </w:tcMar>
            <w:vAlign w:val="center"/>
            <w:hideMark/>
          </w:tcPr>
          <w:p w14:paraId="0AF70817" w14:textId="77777777" w:rsidR="00063B93" w:rsidRDefault="00063B93" w:rsidP="00063B93">
            <w:pPr>
              <w:jc w:val="center"/>
            </w:pPr>
            <w:r>
              <w:t>10.094.700</w:t>
            </w:r>
          </w:p>
        </w:tc>
        <w:tc>
          <w:tcPr>
            <w:tcW w:w="0" w:type="auto"/>
            <w:tcMar>
              <w:top w:w="144" w:type="dxa"/>
              <w:left w:w="192" w:type="dxa"/>
              <w:bottom w:w="144" w:type="dxa"/>
              <w:right w:w="192" w:type="dxa"/>
            </w:tcMar>
            <w:vAlign w:val="center"/>
            <w:hideMark/>
          </w:tcPr>
          <w:p w14:paraId="41FE1D91" w14:textId="77777777" w:rsidR="00063B93" w:rsidRDefault="00063B93" w:rsidP="00063B93">
            <w:pPr>
              <w:jc w:val="center"/>
            </w:pPr>
            <w:r>
              <w:t>3,65</w:t>
            </w:r>
          </w:p>
        </w:tc>
        <w:tc>
          <w:tcPr>
            <w:tcW w:w="0" w:type="auto"/>
            <w:tcMar>
              <w:top w:w="144" w:type="dxa"/>
              <w:left w:w="192" w:type="dxa"/>
              <w:bottom w:w="144" w:type="dxa"/>
              <w:right w:w="192" w:type="dxa"/>
            </w:tcMar>
            <w:vAlign w:val="center"/>
            <w:hideMark/>
          </w:tcPr>
          <w:p w14:paraId="4CC11AE4" w14:textId="77777777" w:rsidR="00063B93" w:rsidRDefault="00063B93" w:rsidP="00063B93">
            <w:pPr>
              <w:jc w:val="center"/>
            </w:pPr>
            <w:r>
              <w:t>9.234.500</w:t>
            </w:r>
          </w:p>
        </w:tc>
        <w:tc>
          <w:tcPr>
            <w:tcW w:w="0" w:type="auto"/>
            <w:tcMar>
              <w:top w:w="144" w:type="dxa"/>
              <w:left w:w="192" w:type="dxa"/>
              <w:bottom w:w="144" w:type="dxa"/>
              <w:right w:w="192" w:type="dxa"/>
            </w:tcMar>
            <w:vAlign w:val="center"/>
            <w:hideMark/>
          </w:tcPr>
          <w:p w14:paraId="27318727" w14:textId="77777777" w:rsidR="00063B93" w:rsidRDefault="00063B93" w:rsidP="00063B93">
            <w:pPr>
              <w:jc w:val="center"/>
            </w:pPr>
            <w:r>
              <w:t>7,55</w:t>
            </w:r>
          </w:p>
        </w:tc>
        <w:tc>
          <w:tcPr>
            <w:tcW w:w="0" w:type="auto"/>
            <w:tcMar>
              <w:top w:w="144" w:type="dxa"/>
              <w:left w:w="192" w:type="dxa"/>
              <w:bottom w:w="144" w:type="dxa"/>
              <w:right w:w="192" w:type="dxa"/>
            </w:tcMar>
            <w:vAlign w:val="center"/>
            <w:hideMark/>
          </w:tcPr>
          <w:p w14:paraId="321AB358" w14:textId="77777777" w:rsidR="00063B93" w:rsidRDefault="00063B93" w:rsidP="00063B93">
            <w:pPr>
              <w:jc w:val="center"/>
            </w:pPr>
            <w:r>
              <w:t>19.101.500</w:t>
            </w:r>
          </w:p>
        </w:tc>
      </w:tr>
      <w:tr w:rsidR="00063B93" w14:paraId="537B7410" w14:textId="77777777" w:rsidTr="00063B93">
        <w:trPr>
          <w:trHeight w:val="386"/>
          <w:jc w:val="center"/>
        </w:trPr>
        <w:tc>
          <w:tcPr>
            <w:tcW w:w="0" w:type="auto"/>
            <w:tcMar>
              <w:top w:w="144" w:type="dxa"/>
              <w:left w:w="192" w:type="dxa"/>
              <w:bottom w:w="144" w:type="dxa"/>
              <w:right w:w="192" w:type="dxa"/>
            </w:tcMar>
            <w:vAlign w:val="center"/>
            <w:hideMark/>
          </w:tcPr>
          <w:p w14:paraId="6760118C" w14:textId="77777777" w:rsidR="00063B93" w:rsidRDefault="00063B93" w:rsidP="00063B93">
            <w:pPr>
              <w:jc w:val="center"/>
            </w:pPr>
            <w:r>
              <w:t>7</w:t>
            </w:r>
          </w:p>
        </w:tc>
        <w:tc>
          <w:tcPr>
            <w:tcW w:w="0" w:type="auto"/>
            <w:tcMar>
              <w:top w:w="144" w:type="dxa"/>
              <w:left w:w="192" w:type="dxa"/>
              <w:bottom w:w="144" w:type="dxa"/>
              <w:right w:w="192" w:type="dxa"/>
            </w:tcMar>
            <w:vAlign w:val="center"/>
            <w:hideMark/>
          </w:tcPr>
          <w:p w14:paraId="6B8E127B" w14:textId="77777777" w:rsidR="00063B93" w:rsidRDefault="00063B93" w:rsidP="00063B93">
            <w:pPr>
              <w:jc w:val="center"/>
            </w:pPr>
            <w:r>
              <w:t>4,32</w:t>
            </w:r>
          </w:p>
        </w:tc>
        <w:tc>
          <w:tcPr>
            <w:tcW w:w="0" w:type="auto"/>
            <w:tcMar>
              <w:top w:w="144" w:type="dxa"/>
              <w:left w:w="192" w:type="dxa"/>
              <w:bottom w:w="144" w:type="dxa"/>
              <w:right w:w="192" w:type="dxa"/>
            </w:tcMar>
            <w:vAlign w:val="center"/>
            <w:hideMark/>
          </w:tcPr>
          <w:p w14:paraId="4467E4BB" w14:textId="77777777" w:rsidR="00063B93" w:rsidRDefault="00063B93" w:rsidP="00063B93">
            <w:pPr>
              <w:jc w:val="center"/>
            </w:pPr>
            <w:r>
              <w:t>10.929.600</w:t>
            </w:r>
          </w:p>
        </w:tc>
        <w:tc>
          <w:tcPr>
            <w:tcW w:w="0" w:type="auto"/>
            <w:tcMar>
              <w:top w:w="144" w:type="dxa"/>
              <w:left w:w="192" w:type="dxa"/>
              <w:bottom w:w="144" w:type="dxa"/>
              <w:right w:w="192" w:type="dxa"/>
            </w:tcMar>
            <w:vAlign w:val="center"/>
            <w:hideMark/>
          </w:tcPr>
          <w:p w14:paraId="60BEB113" w14:textId="77777777" w:rsidR="00063B93" w:rsidRDefault="00063B93" w:rsidP="00063B93">
            <w:pPr>
              <w:jc w:val="center"/>
            </w:pPr>
            <w:r>
              <w:t>3,96</w:t>
            </w:r>
          </w:p>
        </w:tc>
        <w:tc>
          <w:tcPr>
            <w:tcW w:w="0" w:type="auto"/>
            <w:tcMar>
              <w:top w:w="144" w:type="dxa"/>
              <w:left w:w="192" w:type="dxa"/>
              <w:bottom w:w="144" w:type="dxa"/>
              <w:right w:w="192" w:type="dxa"/>
            </w:tcMar>
            <w:vAlign w:val="center"/>
            <w:hideMark/>
          </w:tcPr>
          <w:p w14:paraId="0E9C0943" w14:textId="77777777" w:rsidR="00063B93" w:rsidRDefault="00063B93" w:rsidP="00063B93">
            <w:pPr>
              <w:jc w:val="center"/>
            </w:pPr>
            <w:r>
              <w:t>10.018.800</w:t>
            </w:r>
          </w:p>
        </w:tc>
        <w:tc>
          <w:tcPr>
            <w:tcW w:w="0" w:type="auto"/>
            <w:tcMar>
              <w:top w:w="144" w:type="dxa"/>
              <w:left w:w="192" w:type="dxa"/>
              <w:bottom w:w="144" w:type="dxa"/>
              <w:right w:w="192" w:type="dxa"/>
            </w:tcMar>
            <w:vAlign w:val="center"/>
            <w:hideMark/>
          </w:tcPr>
          <w:p w14:paraId="131BFD46" w14:textId="77777777" w:rsidR="00063B93" w:rsidRDefault="00063B93" w:rsidP="00063B93">
            <w:pPr>
              <w:jc w:val="center"/>
            </w:pPr>
            <w:r>
              <w:t>–</w:t>
            </w:r>
          </w:p>
        </w:tc>
        <w:tc>
          <w:tcPr>
            <w:tcW w:w="0" w:type="auto"/>
            <w:tcMar>
              <w:top w:w="144" w:type="dxa"/>
              <w:left w:w="192" w:type="dxa"/>
              <w:bottom w:w="144" w:type="dxa"/>
              <w:right w:w="192" w:type="dxa"/>
            </w:tcMar>
            <w:vAlign w:val="center"/>
            <w:hideMark/>
          </w:tcPr>
          <w:p w14:paraId="33D0272B" w14:textId="77777777" w:rsidR="00063B93" w:rsidRDefault="00063B93" w:rsidP="00063B93">
            <w:pPr>
              <w:jc w:val="center"/>
            </w:pPr>
            <w:r>
              <w:t>–</w:t>
            </w:r>
          </w:p>
        </w:tc>
      </w:tr>
      <w:tr w:rsidR="00063B93" w14:paraId="080D1B1C" w14:textId="77777777" w:rsidTr="00063B93">
        <w:trPr>
          <w:trHeight w:val="397"/>
          <w:jc w:val="center"/>
        </w:trPr>
        <w:tc>
          <w:tcPr>
            <w:tcW w:w="0" w:type="auto"/>
            <w:tcMar>
              <w:top w:w="144" w:type="dxa"/>
              <w:left w:w="192" w:type="dxa"/>
              <w:bottom w:w="144" w:type="dxa"/>
              <w:right w:w="192" w:type="dxa"/>
            </w:tcMar>
            <w:vAlign w:val="center"/>
            <w:hideMark/>
          </w:tcPr>
          <w:p w14:paraId="422062AD" w14:textId="77777777" w:rsidR="00063B93" w:rsidRDefault="00063B93" w:rsidP="00063B93">
            <w:pPr>
              <w:jc w:val="center"/>
            </w:pPr>
            <w:r>
              <w:t>8</w:t>
            </w:r>
          </w:p>
        </w:tc>
        <w:tc>
          <w:tcPr>
            <w:tcW w:w="0" w:type="auto"/>
            <w:tcMar>
              <w:top w:w="144" w:type="dxa"/>
              <w:left w:w="192" w:type="dxa"/>
              <w:bottom w:w="144" w:type="dxa"/>
              <w:right w:w="192" w:type="dxa"/>
            </w:tcMar>
            <w:vAlign w:val="center"/>
            <w:hideMark/>
          </w:tcPr>
          <w:p w14:paraId="6F767105" w14:textId="77777777" w:rsidR="00063B93" w:rsidRDefault="00063B93" w:rsidP="00063B93">
            <w:pPr>
              <w:jc w:val="center"/>
            </w:pPr>
            <w:r>
              <w:t>4,65</w:t>
            </w:r>
          </w:p>
        </w:tc>
        <w:tc>
          <w:tcPr>
            <w:tcW w:w="0" w:type="auto"/>
            <w:tcMar>
              <w:top w:w="144" w:type="dxa"/>
              <w:left w:w="192" w:type="dxa"/>
              <w:bottom w:w="144" w:type="dxa"/>
              <w:right w:w="192" w:type="dxa"/>
            </w:tcMar>
            <w:vAlign w:val="center"/>
            <w:hideMark/>
          </w:tcPr>
          <w:p w14:paraId="2DDAB56B" w14:textId="77777777" w:rsidR="00063B93" w:rsidRDefault="00063B93" w:rsidP="00063B93">
            <w:pPr>
              <w:jc w:val="center"/>
            </w:pPr>
            <w:r>
              <w:t>11.764.500</w:t>
            </w:r>
          </w:p>
        </w:tc>
        <w:tc>
          <w:tcPr>
            <w:tcW w:w="0" w:type="auto"/>
            <w:tcMar>
              <w:top w:w="144" w:type="dxa"/>
              <w:left w:w="192" w:type="dxa"/>
              <w:bottom w:w="144" w:type="dxa"/>
              <w:right w:w="192" w:type="dxa"/>
            </w:tcMar>
            <w:vAlign w:val="center"/>
            <w:hideMark/>
          </w:tcPr>
          <w:p w14:paraId="3A6E933A" w14:textId="77777777" w:rsidR="00063B93" w:rsidRDefault="00063B93" w:rsidP="00063B93">
            <w:pPr>
              <w:jc w:val="center"/>
            </w:pPr>
            <w:r>
              <w:t>4,27</w:t>
            </w:r>
          </w:p>
        </w:tc>
        <w:tc>
          <w:tcPr>
            <w:tcW w:w="0" w:type="auto"/>
            <w:tcMar>
              <w:top w:w="144" w:type="dxa"/>
              <w:left w:w="192" w:type="dxa"/>
              <w:bottom w:w="144" w:type="dxa"/>
              <w:right w:w="192" w:type="dxa"/>
            </w:tcMar>
            <w:vAlign w:val="center"/>
            <w:hideMark/>
          </w:tcPr>
          <w:p w14:paraId="3F12EB3E" w14:textId="77777777" w:rsidR="00063B93" w:rsidRDefault="00063B93" w:rsidP="00063B93">
            <w:pPr>
              <w:jc w:val="center"/>
            </w:pPr>
            <w:r>
              <w:t>10.803.100</w:t>
            </w:r>
          </w:p>
        </w:tc>
        <w:tc>
          <w:tcPr>
            <w:tcW w:w="0" w:type="auto"/>
            <w:tcMar>
              <w:top w:w="144" w:type="dxa"/>
              <w:left w:w="192" w:type="dxa"/>
              <w:bottom w:w="144" w:type="dxa"/>
              <w:right w:w="192" w:type="dxa"/>
            </w:tcMar>
            <w:vAlign w:val="center"/>
            <w:hideMark/>
          </w:tcPr>
          <w:p w14:paraId="53D774D3" w14:textId="77777777" w:rsidR="00063B93" w:rsidRDefault="00063B93" w:rsidP="00063B93">
            <w:pPr>
              <w:jc w:val="center"/>
            </w:pPr>
            <w:r>
              <w:t>–</w:t>
            </w:r>
          </w:p>
        </w:tc>
        <w:tc>
          <w:tcPr>
            <w:tcW w:w="0" w:type="auto"/>
            <w:tcMar>
              <w:top w:w="144" w:type="dxa"/>
              <w:left w:w="192" w:type="dxa"/>
              <w:bottom w:w="144" w:type="dxa"/>
              <w:right w:w="192" w:type="dxa"/>
            </w:tcMar>
            <w:vAlign w:val="center"/>
            <w:hideMark/>
          </w:tcPr>
          <w:p w14:paraId="0BA9B18D" w14:textId="77777777" w:rsidR="00063B93" w:rsidRDefault="00063B93" w:rsidP="00063B93">
            <w:pPr>
              <w:jc w:val="center"/>
            </w:pPr>
            <w:r>
              <w:t>–</w:t>
            </w:r>
          </w:p>
        </w:tc>
      </w:tr>
      <w:tr w:rsidR="00063B93" w14:paraId="5F6E42C5" w14:textId="77777777" w:rsidTr="00063B93">
        <w:trPr>
          <w:trHeight w:val="397"/>
          <w:jc w:val="center"/>
        </w:trPr>
        <w:tc>
          <w:tcPr>
            <w:tcW w:w="0" w:type="auto"/>
            <w:tcMar>
              <w:top w:w="144" w:type="dxa"/>
              <w:left w:w="192" w:type="dxa"/>
              <w:bottom w:w="144" w:type="dxa"/>
              <w:right w:w="192" w:type="dxa"/>
            </w:tcMar>
            <w:vAlign w:val="center"/>
            <w:hideMark/>
          </w:tcPr>
          <w:p w14:paraId="79D5AD14" w14:textId="77777777" w:rsidR="00063B93" w:rsidRDefault="00063B93" w:rsidP="00063B93">
            <w:pPr>
              <w:jc w:val="center"/>
            </w:pPr>
            <w:r>
              <w:t>9</w:t>
            </w:r>
          </w:p>
        </w:tc>
        <w:tc>
          <w:tcPr>
            <w:tcW w:w="0" w:type="auto"/>
            <w:tcMar>
              <w:top w:w="144" w:type="dxa"/>
              <w:left w:w="192" w:type="dxa"/>
              <w:bottom w:w="144" w:type="dxa"/>
              <w:right w:w="192" w:type="dxa"/>
            </w:tcMar>
            <w:vAlign w:val="center"/>
            <w:hideMark/>
          </w:tcPr>
          <w:p w14:paraId="155DC30B" w14:textId="77777777" w:rsidR="00063B93" w:rsidRDefault="00063B93" w:rsidP="00063B93">
            <w:pPr>
              <w:jc w:val="center"/>
            </w:pPr>
            <w:r>
              <w:t>4,98</w:t>
            </w:r>
          </w:p>
        </w:tc>
        <w:tc>
          <w:tcPr>
            <w:tcW w:w="0" w:type="auto"/>
            <w:tcMar>
              <w:top w:w="144" w:type="dxa"/>
              <w:left w:w="192" w:type="dxa"/>
              <w:bottom w:w="144" w:type="dxa"/>
              <w:right w:w="192" w:type="dxa"/>
            </w:tcMar>
            <w:vAlign w:val="center"/>
            <w:hideMark/>
          </w:tcPr>
          <w:p w14:paraId="49102A54" w14:textId="77777777" w:rsidR="00063B93" w:rsidRDefault="00063B93" w:rsidP="00063B93">
            <w:pPr>
              <w:jc w:val="center"/>
            </w:pPr>
            <w:r>
              <w:t>12.599.400</w:t>
            </w:r>
          </w:p>
        </w:tc>
        <w:tc>
          <w:tcPr>
            <w:tcW w:w="0" w:type="auto"/>
            <w:tcMar>
              <w:top w:w="144" w:type="dxa"/>
              <w:left w:w="192" w:type="dxa"/>
              <w:bottom w:w="144" w:type="dxa"/>
              <w:right w:w="192" w:type="dxa"/>
            </w:tcMar>
            <w:vAlign w:val="center"/>
            <w:hideMark/>
          </w:tcPr>
          <w:p w14:paraId="0C34AE3D" w14:textId="77777777" w:rsidR="00063B93" w:rsidRDefault="00063B93" w:rsidP="00063B93">
            <w:pPr>
              <w:jc w:val="center"/>
            </w:pPr>
            <w:r>
              <w:t>4,58</w:t>
            </w:r>
          </w:p>
        </w:tc>
        <w:tc>
          <w:tcPr>
            <w:tcW w:w="0" w:type="auto"/>
            <w:tcMar>
              <w:top w:w="144" w:type="dxa"/>
              <w:left w:w="192" w:type="dxa"/>
              <w:bottom w:w="144" w:type="dxa"/>
              <w:right w:w="192" w:type="dxa"/>
            </w:tcMar>
            <w:vAlign w:val="center"/>
            <w:hideMark/>
          </w:tcPr>
          <w:p w14:paraId="5C0D05D8" w14:textId="77777777" w:rsidR="00063B93" w:rsidRDefault="00063B93" w:rsidP="00063B93">
            <w:pPr>
              <w:jc w:val="center"/>
            </w:pPr>
            <w:r>
              <w:t>11.587.400</w:t>
            </w:r>
          </w:p>
        </w:tc>
        <w:tc>
          <w:tcPr>
            <w:tcW w:w="0" w:type="auto"/>
            <w:tcMar>
              <w:top w:w="144" w:type="dxa"/>
              <w:left w:w="192" w:type="dxa"/>
              <w:bottom w:w="144" w:type="dxa"/>
              <w:right w:w="192" w:type="dxa"/>
            </w:tcMar>
            <w:vAlign w:val="center"/>
            <w:hideMark/>
          </w:tcPr>
          <w:p w14:paraId="7AA60555" w14:textId="77777777" w:rsidR="00063B93" w:rsidRDefault="00063B93" w:rsidP="00063B93">
            <w:pPr>
              <w:jc w:val="center"/>
            </w:pPr>
            <w:r>
              <w:t>–</w:t>
            </w:r>
          </w:p>
        </w:tc>
        <w:tc>
          <w:tcPr>
            <w:tcW w:w="0" w:type="auto"/>
            <w:tcMar>
              <w:top w:w="144" w:type="dxa"/>
              <w:left w:w="192" w:type="dxa"/>
              <w:bottom w:w="144" w:type="dxa"/>
              <w:right w:w="192" w:type="dxa"/>
            </w:tcMar>
            <w:vAlign w:val="center"/>
            <w:hideMark/>
          </w:tcPr>
          <w:p w14:paraId="4E27943A" w14:textId="77777777" w:rsidR="00063B93" w:rsidRDefault="00063B93" w:rsidP="00063B93">
            <w:pPr>
              <w:jc w:val="center"/>
            </w:pPr>
            <w:r>
              <w:t>–</w:t>
            </w:r>
          </w:p>
        </w:tc>
      </w:tr>
      <w:tr w:rsidR="00063B93" w14:paraId="403691B6" w14:textId="77777777" w:rsidTr="00063B93">
        <w:trPr>
          <w:trHeight w:val="386"/>
          <w:jc w:val="center"/>
        </w:trPr>
        <w:tc>
          <w:tcPr>
            <w:tcW w:w="0" w:type="auto"/>
            <w:tcMar>
              <w:top w:w="144" w:type="dxa"/>
              <w:left w:w="192" w:type="dxa"/>
              <w:bottom w:w="144" w:type="dxa"/>
              <w:right w:w="192" w:type="dxa"/>
            </w:tcMar>
            <w:vAlign w:val="center"/>
            <w:hideMark/>
          </w:tcPr>
          <w:p w14:paraId="24046745" w14:textId="77777777" w:rsidR="00063B93" w:rsidRDefault="00063B93" w:rsidP="00063B93">
            <w:pPr>
              <w:jc w:val="center"/>
            </w:pPr>
            <w:r>
              <w:t>10</w:t>
            </w:r>
          </w:p>
        </w:tc>
        <w:tc>
          <w:tcPr>
            <w:tcW w:w="0" w:type="auto"/>
            <w:tcMar>
              <w:top w:w="144" w:type="dxa"/>
              <w:left w:w="192" w:type="dxa"/>
              <w:bottom w:w="144" w:type="dxa"/>
              <w:right w:w="192" w:type="dxa"/>
            </w:tcMar>
            <w:vAlign w:val="center"/>
            <w:hideMark/>
          </w:tcPr>
          <w:p w14:paraId="57FA8487" w14:textId="77777777" w:rsidR="00063B93" w:rsidRDefault="00063B93" w:rsidP="00063B93">
            <w:pPr>
              <w:jc w:val="center"/>
            </w:pPr>
            <w:r>
              <w:t>–</w:t>
            </w:r>
          </w:p>
        </w:tc>
        <w:tc>
          <w:tcPr>
            <w:tcW w:w="0" w:type="auto"/>
            <w:tcMar>
              <w:top w:w="144" w:type="dxa"/>
              <w:left w:w="192" w:type="dxa"/>
              <w:bottom w:w="144" w:type="dxa"/>
              <w:right w:w="192" w:type="dxa"/>
            </w:tcMar>
            <w:vAlign w:val="center"/>
            <w:hideMark/>
          </w:tcPr>
          <w:p w14:paraId="40BB0D4E" w14:textId="77777777" w:rsidR="00063B93" w:rsidRDefault="00063B93" w:rsidP="00063B93">
            <w:pPr>
              <w:jc w:val="center"/>
            </w:pPr>
            <w:r>
              <w:t>–</w:t>
            </w:r>
          </w:p>
        </w:tc>
        <w:tc>
          <w:tcPr>
            <w:tcW w:w="0" w:type="auto"/>
            <w:tcMar>
              <w:top w:w="144" w:type="dxa"/>
              <w:left w:w="192" w:type="dxa"/>
              <w:bottom w:w="144" w:type="dxa"/>
              <w:right w:w="192" w:type="dxa"/>
            </w:tcMar>
            <w:vAlign w:val="center"/>
            <w:hideMark/>
          </w:tcPr>
          <w:p w14:paraId="62FA3024" w14:textId="77777777" w:rsidR="00063B93" w:rsidRDefault="00063B93" w:rsidP="00063B93">
            <w:pPr>
              <w:jc w:val="center"/>
            </w:pPr>
            <w:r>
              <w:t>4,89</w:t>
            </w:r>
          </w:p>
        </w:tc>
        <w:tc>
          <w:tcPr>
            <w:tcW w:w="0" w:type="auto"/>
            <w:tcMar>
              <w:top w:w="144" w:type="dxa"/>
              <w:left w:w="192" w:type="dxa"/>
              <w:bottom w:w="144" w:type="dxa"/>
              <w:right w:w="192" w:type="dxa"/>
            </w:tcMar>
            <w:vAlign w:val="center"/>
            <w:hideMark/>
          </w:tcPr>
          <w:p w14:paraId="3315C7DF" w14:textId="77777777" w:rsidR="00063B93" w:rsidRDefault="00063B93" w:rsidP="00063B93">
            <w:pPr>
              <w:jc w:val="center"/>
            </w:pPr>
            <w:r>
              <w:t>12.371.700</w:t>
            </w:r>
          </w:p>
        </w:tc>
        <w:tc>
          <w:tcPr>
            <w:tcW w:w="0" w:type="auto"/>
            <w:tcMar>
              <w:top w:w="144" w:type="dxa"/>
              <w:left w:w="192" w:type="dxa"/>
              <w:bottom w:w="144" w:type="dxa"/>
              <w:right w:w="192" w:type="dxa"/>
            </w:tcMar>
            <w:vAlign w:val="center"/>
            <w:hideMark/>
          </w:tcPr>
          <w:p w14:paraId="65A173FA" w14:textId="77777777" w:rsidR="00063B93" w:rsidRDefault="00063B93" w:rsidP="00063B93">
            <w:pPr>
              <w:jc w:val="center"/>
            </w:pPr>
            <w:r>
              <w:t>–</w:t>
            </w:r>
          </w:p>
        </w:tc>
        <w:tc>
          <w:tcPr>
            <w:tcW w:w="0" w:type="auto"/>
            <w:tcMar>
              <w:top w:w="144" w:type="dxa"/>
              <w:left w:w="192" w:type="dxa"/>
              <w:bottom w:w="144" w:type="dxa"/>
              <w:right w:w="192" w:type="dxa"/>
            </w:tcMar>
            <w:vAlign w:val="center"/>
            <w:hideMark/>
          </w:tcPr>
          <w:p w14:paraId="7DEB1FF9" w14:textId="77777777" w:rsidR="00063B93" w:rsidRDefault="00063B93" w:rsidP="00063B93">
            <w:pPr>
              <w:jc w:val="center"/>
            </w:pPr>
            <w:r>
              <w:t>–</w:t>
            </w:r>
          </w:p>
        </w:tc>
      </w:tr>
    </w:tbl>
    <w:p w14:paraId="2FBFDEDF" w14:textId="6C71B99C" w:rsidR="009A05DB" w:rsidRDefault="009A05DB" w:rsidP="009A05DB">
      <w:pPr>
        <w:pStyle w:val="Els-body-text"/>
        <w:spacing w:line="312" w:lineRule="auto"/>
        <w:ind w:firstLine="567"/>
        <w:rPr>
          <w:sz w:val="24"/>
          <w:szCs w:val="24"/>
        </w:rPr>
      </w:pPr>
      <w:r w:rsidRPr="009A05DB">
        <w:rPr>
          <w:sz w:val="24"/>
          <w:szCs w:val="24"/>
        </w:rPr>
        <w:t>.</w:t>
      </w:r>
    </w:p>
    <w:p w14:paraId="092DB1E7" w14:textId="77777777" w:rsidR="00102557" w:rsidRDefault="00102557" w:rsidP="00102557">
      <w:pPr>
        <w:spacing w:line="312" w:lineRule="auto"/>
        <w:ind w:firstLine="284"/>
        <w:jc w:val="both"/>
        <w:rPr>
          <w:sz w:val="26"/>
          <w:szCs w:val="26"/>
        </w:rPr>
      </w:pPr>
      <w:r w:rsidRPr="00102557">
        <w:rPr>
          <w:sz w:val="26"/>
          <w:szCs w:val="26"/>
        </w:rPr>
        <w:lastRenderedPageBreak/>
        <w:t>Nghị định 161/2026/NĐ-CP</w:t>
      </w:r>
      <w:r>
        <w:rPr>
          <w:sz w:val="26"/>
          <w:szCs w:val="26"/>
        </w:rPr>
        <w:t xml:space="preserve"> đã t</w:t>
      </w:r>
      <w:r w:rsidRPr="00102557">
        <w:rPr>
          <w:sz w:val="26"/>
          <w:szCs w:val="26"/>
        </w:rPr>
        <w:t>hay đổi cốt lõi về hệ số tính toán kế toán</w:t>
      </w:r>
      <w:r>
        <w:rPr>
          <w:sz w:val="26"/>
          <w:szCs w:val="26"/>
        </w:rPr>
        <w:t xml:space="preserve">. </w:t>
      </w:r>
      <w:r w:rsidRPr="00102557">
        <w:rPr>
          <w:sz w:val="26"/>
          <w:szCs w:val="26"/>
        </w:rPr>
        <w:t>Việc điều chỉnh mức lương cơ sở tác động trực tiếp đến công thức tính lương và phụ cấp theo quy định hiện hành</w:t>
      </w:r>
      <w:r>
        <w:rPr>
          <w:sz w:val="26"/>
          <w:szCs w:val="26"/>
        </w:rPr>
        <w:t xml:space="preserve">. </w:t>
      </w:r>
      <w:r w:rsidRPr="00102557">
        <w:rPr>
          <w:rStyle w:val="t286pc"/>
          <w:sz w:val="26"/>
          <w:szCs w:val="26"/>
        </w:rPr>
        <w:t>Các khoản trích nộp bảo hiểm xã hội (BHXH), bảo hiểm y tế (BHYT) cũng như các khoản phụ cấp tính theo lương cơ sở đều được hạch toán điều chỉnh đồng loạt từ ngày 01/07/2026.</w:t>
      </w:r>
    </w:p>
    <w:p w14:paraId="2DB1E699" w14:textId="546ED019" w:rsidR="00102557" w:rsidRPr="00102557" w:rsidRDefault="00102557" w:rsidP="00102557">
      <w:pPr>
        <w:spacing w:line="312" w:lineRule="auto"/>
        <w:ind w:firstLine="284"/>
        <w:jc w:val="both"/>
        <w:rPr>
          <w:sz w:val="26"/>
          <w:szCs w:val="26"/>
        </w:rPr>
      </w:pPr>
      <w:r w:rsidRPr="00102557">
        <w:rPr>
          <w:sz w:val="26"/>
          <w:szCs w:val="26"/>
        </w:rPr>
        <w:t xml:space="preserve">Một trong những cải cách quan trọng của Nghị định </w:t>
      </w:r>
      <w:r w:rsidRPr="00102557">
        <w:rPr>
          <w:rStyle w:val="t286pc"/>
          <w:sz w:val="26"/>
          <w:szCs w:val="26"/>
        </w:rPr>
        <w:t>161/2026/NĐ-CP</w:t>
      </w:r>
      <w:r w:rsidRPr="00102557">
        <w:rPr>
          <w:sz w:val="26"/>
          <w:szCs w:val="26"/>
        </w:rPr>
        <w:t xml:space="preserve"> đối với công tác kế toán là đưa </w:t>
      </w:r>
      <w:r w:rsidRPr="00102557">
        <w:rPr>
          <w:rStyle w:val="Strong"/>
          <w:b w:val="0"/>
          <w:bCs w:val="0"/>
          <w:sz w:val="26"/>
          <w:szCs w:val="26"/>
        </w:rPr>
        <w:t>chế độ tiền thưởng</w:t>
      </w:r>
      <w:r w:rsidRPr="00102557">
        <w:rPr>
          <w:sz w:val="26"/>
          <w:szCs w:val="26"/>
        </w:rPr>
        <w:t xml:space="preserve"> vào quy định cụ thể: </w:t>
      </w:r>
    </w:p>
    <w:p w14:paraId="1CE838BA" w14:textId="667D3ECD" w:rsidR="00102557" w:rsidRPr="00102557" w:rsidRDefault="00102557" w:rsidP="00102557">
      <w:pPr>
        <w:pStyle w:val="z1qcye"/>
        <w:widowControl w:val="0"/>
        <w:numPr>
          <w:ilvl w:val="0"/>
          <w:numId w:val="23"/>
        </w:numPr>
        <w:spacing w:before="0" w:beforeAutospacing="0" w:after="0" w:afterAutospacing="0" w:line="312" w:lineRule="auto"/>
        <w:jc w:val="both"/>
        <w:rPr>
          <w:sz w:val="26"/>
          <w:szCs w:val="26"/>
        </w:rPr>
      </w:pPr>
      <w:r w:rsidRPr="00102557">
        <w:rPr>
          <w:rStyle w:val="Strong"/>
          <w:rFonts w:eastAsiaTheme="majorEastAsia"/>
          <w:b w:val="0"/>
          <w:bCs w:val="0"/>
          <w:sz w:val="26"/>
          <w:szCs w:val="26"/>
        </w:rPr>
        <w:t>Nguồn kinh phí:</w:t>
      </w:r>
      <w:r w:rsidRPr="00102557">
        <w:rPr>
          <w:rStyle w:val="t286pc"/>
          <w:rFonts w:eastAsiaTheme="majorEastAsia"/>
          <w:sz w:val="26"/>
          <w:szCs w:val="26"/>
        </w:rPr>
        <w:t xml:space="preserve"> Quỹ tiền thưởng hằng năm bằng 10% tổng quỹ tiền lương (không bao gồm phụ cấp) của các đối tượng trong danh sách trả lương. Nguồn này nằm ngoài quỹ khen thưởng thông thường của Luật Thi đua, Khen thưởng.</w:t>
      </w:r>
    </w:p>
    <w:p w14:paraId="13D4F371" w14:textId="41700797" w:rsidR="00102557" w:rsidRPr="00102557" w:rsidRDefault="00102557" w:rsidP="00102557">
      <w:pPr>
        <w:pStyle w:val="z1qcye"/>
        <w:widowControl w:val="0"/>
        <w:numPr>
          <w:ilvl w:val="0"/>
          <w:numId w:val="23"/>
        </w:numPr>
        <w:spacing w:before="0" w:beforeAutospacing="0" w:after="0" w:afterAutospacing="0" w:line="312" w:lineRule="auto"/>
        <w:jc w:val="both"/>
        <w:rPr>
          <w:sz w:val="26"/>
          <w:szCs w:val="26"/>
        </w:rPr>
      </w:pPr>
      <w:r w:rsidRPr="00102557">
        <w:rPr>
          <w:rStyle w:val="Strong"/>
          <w:rFonts w:eastAsiaTheme="majorEastAsia"/>
          <w:b w:val="0"/>
          <w:bCs w:val="0"/>
          <w:sz w:val="26"/>
          <w:szCs w:val="26"/>
        </w:rPr>
        <w:t>Cách thức chi trả:</w:t>
      </w:r>
      <w:r w:rsidRPr="00102557">
        <w:rPr>
          <w:rStyle w:val="t286pc"/>
          <w:rFonts w:eastAsiaTheme="majorEastAsia"/>
          <w:sz w:val="26"/>
          <w:szCs w:val="26"/>
        </w:rPr>
        <w:t xml:space="preserve"> Dùng để thưởng đột xuất và thưởng định kỳ dựa trên đánh giá, xếp loại chất lượng hằng quý và hằng năm. Việc hạch toán và quyết toán khoản chi này đòi hỏi kế toán đơn vị phải theo dõi sát sao quy chế chi tiêu nội bộ.</w:t>
      </w:r>
      <w:r w:rsidRPr="00102557">
        <w:rPr>
          <w:sz w:val="26"/>
          <w:szCs w:val="26"/>
        </w:rPr>
        <w:t xml:space="preserve"> </w:t>
      </w:r>
    </w:p>
    <w:p w14:paraId="724B490C" w14:textId="74761CFE" w:rsidR="00102557" w:rsidRPr="00102557" w:rsidRDefault="00102557" w:rsidP="00102557">
      <w:pPr>
        <w:spacing w:line="312" w:lineRule="auto"/>
        <w:ind w:firstLine="284"/>
        <w:jc w:val="both"/>
        <w:rPr>
          <w:sz w:val="26"/>
          <w:szCs w:val="26"/>
        </w:rPr>
      </w:pPr>
      <w:r w:rsidRPr="00102557">
        <w:rPr>
          <w:sz w:val="26"/>
          <w:szCs w:val="26"/>
        </w:rPr>
        <w:t xml:space="preserve">Với các đơn vị khu vực công đang áp dụng mức lương và thu nhập tăng thêm theo cơ chế đặc thù, quy định mới yêu cầu: </w:t>
      </w:r>
    </w:p>
    <w:p w14:paraId="4D3E499E" w14:textId="77777777" w:rsidR="00102557" w:rsidRPr="00102557" w:rsidRDefault="00102557" w:rsidP="00102557">
      <w:pPr>
        <w:pStyle w:val="z1qcye"/>
        <w:widowControl w:val="0"/>
        <w:numPr>
          <w:ilvl w:val="0"/>
          <w:numId w:val="24"/>
        </w:numPr>
        <w:spacing w:before="0" w:beforeAutospacing="0" w:after="0" w:afterAutospacing="0" w:line="312" w:lineRule="auto"/>
        <w:jc w:val="both"/>
        <w:rPr>
          <w:sz w:val="26"/>
          <w:szCs w:val="26"/>
        </w:rPr>
      </w:pPr>
      <w:r w:rsidRPr="00102557">
        <w:rPr>
          <w:rStyle w:val="t286pc"/>
          <w:rFonts w:eastAsiaTheme="majorEastAsia"/>
          <w:sz w:val="26"/>
          <w:szCs w:val="26"/>
        </w:rPr>
        <w:t>Thu nhập tăng thêm tính theo mức lương cơ sở mới bảo đảm không vượt quá mức thu nhập được hưởng của tháng 06/2026 (không tính phần do nâng ngạch, bậc).</w:t>
      </w:r>
    </w:p>
    <w:p w14:paraId="699B20C4" w14:textId="37277377" w:rsidR="00102557" w:rsidRPr="00102557" w:rsidRDefault="00102557" w:rsidP="00102557">
      <w:pPr>
        <w:pStyle w:val="z1qcye"/>
        <w:widowControl w:val="0"/>
        <w:numPr>
          <w:ilvl w:val="0"/>
          <w:numId w:val="24"/>
        </w:numPr>
        <w:spacing w:before="0" w:beforeAutospacing="0" w:after="0" w:afterAutospacing="0" w:line="312" w:lineRule="auto"/>
        <w:jc w:val="both"/>
        <w:rPr>
          <w:sz w:val="26"/>
          <w:szCs w:val="26"/>
        </w:rPr>
      </w:pPr>
      <w:r w:rsidRPr="00102557">
        <w:rPr>
          <w:rStyle w:val="t286pc"/>
          <w:rFonts w:eastAsiaTheme="majorEastAsia"/>
          <w:sz w:val="26"/>
          <w:szCs w:val="26"/>
        </w:rPr>
        <w:t>Phần chênh lệch bảo lưu (nếu có) sẽ phải thực hiện giảm trừ tương ứng với tỷ lệ tăng lương cơ sở.</w:t>
      </w:r>
      <w:r w:rsidRPr="00102557">
        <w:rPr>
          <w:sz w:val="26"/>
          <w:szCs w:val="26"/>
        </w:rPr>
        <w:t xml:space="preserve"> </w:t>
      </w:r>
    </w:p>
    <w:p w14:paraId="7F44EE65" w14:textId="77777777" w:rsidR="00102557" w:rsidRPr="00102557" w:rsidRDefault="00102557" w:rsidP="00102557">
      <w:pPr>
        <w:spacing w:line="312" w:lineRule="auto"/>
        <w:ind w:firstLine="284"/>
        <w:jc w:val="both"/>
        <w:rPr>
          <w:sz w:val="26"/>
          <w:szCs w:val="26"/>
        </w:rPr>
      </w:pPr>
      <w:r w:rsidRPr="00102557">
        <w:rPr>
          <w:sz w:val="26"/>
          <w:szCs w:val="26"/>
        </w:rPr>
        <w:t>Việc cập nhật kịp thời các bảng tính lương, hệ số trích nộp BHXH và xây dựng quy chế phân bổ quỹ tiền thưởng 10% là thách thức lớn đối với bộ phận kế toán các đơn vị hành chính sự nghiệp trong giai đoạn này.</w:t>
      </w:r>
    </w:p>
    <w:p w14:paraId="3C20302E" w14:textId="552C3E91" w:rsidR="00102557" w:rsidRPr="006D0474" w:rsidRDefault="00102557" w:rsidP="00102557">
      <w:pPr>
        <w:pStyle w:val="Els-body-text"/>
        <w:spacing w:line="312" w:lineRule="auto"/>
        <w:ind w:firstLine="0"/>
        <w:rPr>
          <w:b/>
          <w:bCs/>
          <w:sz w:val="24"/>
          <w:szCs w:val="24"/>
        </w:rPr>
      </w:pPr>
      <w:r w:rsidRPr="006D0474">
        <w:rPr>
          <w:b/>
          <w:bCs/>
          <w:sz w:val="24"/>
          <w:szCs w:val="24"/>
        </w:rPr>
        <w:t xml:space="preserve">2. </w:t>
      </w:r>
      <w:r w:rsidR="006D0474" w:rsidRPr="006D0474">
        <w:rPr>
          <w:b/>
          <w:bCs/>
          <w:sz w:val="24"/>
          <w:szCs w:val="24"/>
        </w:rPr>
        <w:t>Nghị định số 252/2026/NĐ-CP của Chính phủ: Quy định chi tiết một số điều và biện pháp để tổ chức, hướng dẫn thi hành Luật Quản lý thuế</w:t>
      </w:r>
    </w:p>
    <w:p w14:paraId="1D3520B3" w14:textId="3FEFD419" w:rsidR="00102557" w:rsidRDefault="006D0474" w:rsidP="006D0474">
      <w:pPr>
        <w:pStyle w:val="Els-body-text"/>
        <w:spacing w:line="312" w:lineRule="auto"/>
        <w:ind w:firstLine="284"/>
        <w:rPr>
          <w:sz w:val="24"/>
          <w:szCs w:val="24"/>
        </w:rPr>
      </w:pPr>
      <w:r w:rsidRPr="006D0474">
        <w:rPr>
          <w:sz w:val="24"/>
          <w:szCs w:val="24"/>
        </w:rPr>
        <w:t>Ngày 30/06/2026, Chính phủ đã chính thức ban hành Nghị định 252/2026/NĐ-CP nhằm cụ thể hóa và tổ chức triển khai một số nội dung của Luật Quản lý thuế 2025. Nghị định này quy định chi tiết một số điều và biện pháp để tổ chức, hướng dẫn thi hành Luật Quản lý thuế. Văn bản mang đến nhiều thay đổi quan trọng, trong đó nổi bật là quy định về tạm hoãn xuất cảnh do nợ thuế và thời hạn đăng ký thuế.</w:t>
      </w:r>
    </w:p>
    <w:p w14:paraId="62001598" w14:textId="77777777" w:rsidR="006D0474" w:rsidRDefault="006D0474" w:rsidP="006D0474">
      <w:pPr>
        <w:pStyle w:val="Els-body-text"/>
        <w:spacing w:line="312" w:lineRule="auto"/>
        <w:rPr>
          <w:sz w:val="24"/>
          <w:szCs w:val="24"/>
        </w:rPr>
      </w:pPr>
      <w:r w:rsidRPr="006D0474">
        <w:rPr>
          <w:sz w:val="24"/>
          <w:szCs w:val="24"/>
        </w:rPr>
        <w:t>Nghị định 252/2026/NĐ-CP thiết lập rõ hơn ngưỡng nợ thuế, thời hạn quá hạn và trình tự áp dụng biện pháp tạm hoãn xuất cảnh, qua đó tăng tính minh bạch trong quản lý nghĩa vụ thuế đối với cá nhân kinh doanh, chủ hộ kinh doanh, người đại diện doanh nghiệp và các cá nhân có nghĩa vụ thuế trước khi rời khỏi Việt Nam. Song song đó, việc chuẩn hóa các mốc thời hạn đăng ký thuế giúp người nộp thuế dễ dàng nắm bắt và tuân thủ hơn.</w:t>
      </w:r>
    </w:p>
    <w:p w14:paraId="1E98ABB6" w14:textId="2193BDD5" w:rsidR="006D0474" w:rsidRDefault="006D0474" w:rsidP="006D0474">
      <w:pPr>
        <w:pStyle w:val="Els-body-text"/>
        <w:spacing w:line="312" w:lineRule="auto"/>
        <w:ind w:firstLine="284"/>
        <w:rPr>
          <w:sz w:val="24"/>
          <w:szCs w:val="24"/>
        </w:rPr>
      </w:pPr>
      <w:r w:rsidRPr="006D0474">
        <w:rPr>
          <w:sz w:val="24"/>
          <w:szCs w:val="24"/>
        </w:rPr>
        <w:t xml:space="preserve">Trong bối cảnh các quy định về thuế liên tục thay đổi và ngày càng đề cao tính tự động hóa, việc doanh nghiệp chủ động ứng dụng công nghệ vào công tác kế toán, kê khai và quản lý nghĩa vụ thuế là hết sức cần thiết. Cùng với việc quy định các nội dung mới, Nghị định 252/2026/NĐ-CP còn thực hiện thay thế đồng loạt nhiều Nghị định hướng dẫn Luật Quản lý thuế trước đây. Việc gom các quy </w:t>
      </w:r>
      <w:r w:rsidRPr="006D0474">
        <w:rPr>
          <w:sz w:val="24"/>
          <w:szCs w:val="24"/>
        </w:rPr>
        <w:lastRenderedPageBreak/>
        <w:t>định vốn nằm rải rác ở nhiều văn bản vào một Nghị định thống nhất giúp hệ thống pháp luật về quản lý thuế trở nên tập trung, đồng bộ và dễ tra cứu hơn.</w:t>
      </w:r>
    </w:p>
    <w:p w14:paraId="5EB14B36" w14:textId="1DCB1691" w:rsidR="00102557" w:rsidRDefault="006D0474" w:rsidP="006D0474">
      <w:pPr>
        <w:pStyle w:val="Els-body-text"/>
        <w:spacing w:line="312" w:lineRule="auto"/>
        <w:ind w:firstLine="0"/>
        <w:jc w:val="center"/>
        <w:rPr>
          <w:sz w:val="24"/>
          <w:szCs w:val="24"/>
        </w:rPr>
      </w:pPr>
      <w:r>
        <w:rPr>
          <w:noProof/>
          <w:sz w:val="24"/>
          <w:szCs w:val="24"/>
        </w:rPr>
        <w:drawing>
          <wp:inline distT="0" distB="0" distL="0" distR="0" wp14:anchorId="47EE6664" wp14:editId="4AC5FFD0">
            <wp:extent cx="5859194" cy="3930851"/>
            <wp:effectExtent l="0" t="0" r="8255" b="0"/>
            <wp:docPr id="184462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595" cy="3984791"/>
                    </a:xfrm>
                    <a:prstGeom prst="rect">
                      <a:avLst/>
                    </a:prstGeom>
                    <a:noFill/>
                  </pic:spPr>
                </pic:pic>
              </a:graphicData>
            </a:graphic>
          </wp:inline>
        </w:drawing>
      </w:r>
    </w:p>
    <w:p w14:paraId="4F4A4570" w14:textId="77777777" w:rsidR="006D0474" w:rsidRDefault="006D0474" w:rsidP="006D0474">
      <w:pPr>
        <w:pStyle w:val="Els-body-text"/>
        <w:spacing w:line="312" w:lineRule="auto"/>
        <w:ind w:firstLine="0"/>
        <w:rPr>
          <w:sz w:val="24"/>
          <w:szCs w:val="24"/>
        </w:rPr>
      </w:pPr>
    </w:p>
    <w:p w14:paraId="6C532D8E" w14:textId="77777777" w:rsidR="006D0474" w:rsidRDefault="006D0474" w:rsidP="006D0474">
      <w:pPr>
        <w:pStyle w:val="Els-body-text"/>
        <w:spacing w:line="312" w:lineRule="auto"/>
        <w:ind w:firstLine="0"/>
        <w:rPr>
          <w:sz w:val="24"/>
          <w:szCs w:val="24"/>
        </w:rPr>
      </w:pPr>
    </w:p>
    <w:p w14:paraId="6E3D3C2D" w14:textId="3790FCFB" w:rsidR="006D0474" w:rsidRDefault="006D0474" w:rsidP="006D0474">
      <w:pPr>
        <w:pStyle w:val="Els-body-text"/>
        <w:spacing w:line="312" w:lineRule="auto"/>
        <w:ind w:firstLine="0"/>
        <w:jc w:val="center"/>
        <w:rPr>
          <w:sz w:val="24"/>
          <w:szCs w:val="24"/>
        </w:rPr>
      </w:pPr>
      <w:r>
        <w:rPr>
          <w:noProof/>
          <w:sz w:val="24"/>
          <w:szCs w:val="24"/>
        </w:rPr>
        <w:drawing>
          <wp:inline distT="0" distB="0" distL="0" distR="0" wp14:anchorId="63A63A37" wp14:editId="5D93EB36">
            <wp:extent cx="5986492" cy="4016326"/>
            <wp:effectExtent l="0" t="0" r="0" b="3810"/>
            <wp:docPr id="7041521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17054" cy="4036830"/>
                    </a:xfrm>
                    <a:prstGeom prst="rect">
                      <a:avLst/>
                    </a:prstGeom>
                    <a:noFill/>
                  </pic:spPr>
                </pic:pic>
              </a:graphicData>
            </a:graphic>
          </wp:inline>
        </w:drawing>
      </w:r>
    </w:p>
    <w:p w14:paraId="116FD3E8" w14:textId="77777777" w:rsidR="006D0474" w:rsidRDefault="006D0474" w:rsidP="006D0474">
      <w:pPr>
        <w:pStyle w:val="Els-body-text"/>
        <w:spacing w:line="312" w:lineRule="auto"/>
        <w:ind w:firstLine="0"/>
        <w:rPr>
          <w:sz w:val="24"/>
          <w:szCs w:val="24"/>
        </w:rPr>
      </w:pPr>
    </w:p>
    <w:p w14:paraId="434D3508" w14:textId="50E0DD3A" w:rsidR="00102557" w:rsidRPr="006D0474" w:rsidRDefault="006D0474" w:rsidP="006D0474">
      <w:pPr>
        <w:pStyle w:val="Els-body-text"/>
        <w:spacing w:line="312" w:lineRule="auto"/>
        <w:ind w:firstLine="0"/>
        <w:rPr>
          <w:b/>
          <w:bCs/>
          <w:sz w:val="24"/>
          <w:szCs w:val="24"/>
        </w:rPr>
      </w:pPr>
      <w:r w:rsidRPr="006D0474">
        <w:rPr>
          <w:b/>
          <w:bCs/>
          <w:sz w:val="24"/>
          <w:szCs w:val="24"/>
        </w:rPr>
        <w:lastRenderedPageBreak/>
        <w:t xml:space="preserve">3. </w:t>
      </w:r>
      <w:r w:rsidRPr="006D0474">
        <w:rPr>
          <w:b/>
          <w:bCs/>
          <w:sz w:val="24"/>
          <w:szCs w:val="24"/>
        </w:rPr>
        <w:t>Nghị định số 253/2026/NĐ-CP quy định chi tiết một số điều và biện pháp để tổ chức, hướng dẫn thi hành luật Thuế thu nhập cá nhân</w:t>
      </w:r>
    </w:p>
    <w:p w14:paraId="571F6D11" w14:textId="77777777" w:rsidR="00BC316F" w:rsidRDefault="00BC316F" w:rsidP="00BC316F">
      <w:pPr>
        <w:pStyle w:val="Els-body-text"/>
        <w:spacing w:line="312" w:lineRule="auto"/>
        <w:rPr>
          <w:sz w:val="24"/>
          <w:szCs w:val="24"/>
        </w:rPr>
      </w:pPr>
      <w:r w:rsidRPr="00BC316F">
        <w:rPr>
          <w:sz w:val="24"/>
          <w:szCs w:val="24"/>
        </w:rPr>
        <w:t>Nghị định 253/2026/NĐ-CP được Chính phủ ban hành ngày 30/6/2026, có hiệu lực từ 01/7/2026, nhằm hướng dẫn thi hành một số điều của Luật Thuế thu nhập cá nhân số 109/2025/QH15 (được sửa đổi, bổ sung bởi Luật số 09/2026/QH16). Đồng thời, Nghị định thay thế Nghị định 65/2013/NĐ-CP và một phần các quy định tại Nghị định 91/2014/NĐ-CP, Nghị định 12/2015/NĐ-CP.</w:t>
      </w:r>
    </w:p>
    <w:p w14:paraId="4A61066E" w14:textId="149DA9A4" w:rsidR="006D0474" w:rsidRDefault="00BC316F" w:rsidP="00BC316F">
      <w:pPr>
        <w:pStyle w:val="Els-body-text"/>
        <w:spacing w:line="312" w:lineRule="auto"/>
        <w:rPr>
          <w:sz w:val="24"/>
          <w:szCs w:val="24"/>
        </w:rPr>
      </w:pPr>
      <w:r w:rsidRPr="00BC316F">
        <w:rPr>
          <w:sz w:val="24"/>
          <w:szCs w:val="24"/>
        </w:rPr>
        <w:t>Nghị định gồm 7 chương, 71 điều và 1 phụ lục quy định danh mục ngành nghề áp dụng thuế suất tính trên doanh thu.</w:t>
      </w:r>
    </w:p>
    <w:p w14:paraId="3A3CFB3C" w14:textId="41CE3949" w:rsidR="00BC316F" w:rsidRPr="00BC316F" w:rsidRDefault="00BC316F" w:rsidP="00BC316F">
      <w:pPr>
        <w:pStyle w:val="Els-body-text"/>
        <w:spacing w:line="312" w:lineRule="auto"/>
        <w:rPr>
          <w:sz w:val="24"/>
          <w:szCs w:val="24"/>
        </w:rPr>
      </w:pPr>
      <w:r w:rsidRPr="00BC316F">
        <w:rPr>
          <w:sz w:val="24"/>
          <w:szCs w:val="24"/>
        </w:rPr>
        <w:t>Những điểm mới về thuế TNCN doanh nghiệp cần lưu ý</w:t>
      </w:r>
      <w:r>
        <w:rPr>
          <w:sz w:val="24"/>
          <w:szCs w:val="24"/>
        </w:rPr>
        <w:t xml:space="preserve">: </w:t>
      </w:r>
      <w:r w:rsidRPr="00BC316F">
        <w:rPr>
          <w:sz w:val="24"/>
          <w:szCs w:val="24"/>
        </w:rPr>
        <w:t>Thu nhập từ thương mại điện tử và nền tảng số: Chính thức được xếp vào nhóm thu nhập từ kinh doanh chịu thuế, áp dụng đối với các hoạt động như bán hàng online, livestream bán hàng, KOL/KOC và các mô hình kinh doanh số khác.</w:t>
      </w:r>
      <w:r>
        <w:rPr>
          <w:sz w:val="24"/>
          <w:szCs w:val="24"/>
        </w:rPr>
        <w:t xml:space="preserve"> </w:t>
      </w:r>
      <w:r w:rsidRPr="00BC316F">
        <w:rPr>
          <w:sz w:val="24"/>
          <w:szCs w:val="24"/>
        </w:rPr>
        <w:t>Thu nhập từ chuyển nhượng tài sản số: Lần đầu tiên được quy định là thu nhập chịu thuế, áp dụng mức thuế suất 0,1% trên giá chuyển nhượng.</w:t>
      </w:r>
      <w:r>
        <w:rPr>
          <w:sz w:val="24"/>
          <w:szCs w:val="24"/>
        </w:rPr>
        <w:t xml:space="preserve"> </w:t>
      </w:r>
      <w:r w:rsidRPr="00BC316F">
        <w:rPr>
          <w:sz w:val="24"/>
          <w:szCs w:val="24"/>
        </w:rPr>
        <w:t>Tiền ăn giữa ca: Không tính vào thu nhập chịu thuế nếu doanh nghiệp chi bằng tiền mặt không quá 1,2 triệu đồng/người/tháng; trường hợp tổ chức bữa ăn trực tiếp thì không giới hạn mức.</w:t>
      </w:r>
      <w:r>
        <w:rPr>
          <w:sz w:val="24"/>
          <w:szCs w:val="24"/>
        </w:rPr>
        <w:t xml:space="preserve"> </w:t>
      </w:r>
      <w:r w:rsidRPr="00BC316F">
        <w:rPr>
          <w:sz w:val="24"/>
          <w:szCs w:val="24"/>
        </w:rPr>
        <w:t>Tiền thuê nhà do doanh nghiệp trả thay: Tính vào thu nhập chịu thuế theo số thực tế chi trả nhưng không vượt quá 15% tổng thu nhập chịu thuế tại đơn vị (không bao gồm tiền thuê nhà).</w:t>
      </w:r>
    </w:p>
    <w:p w14:paraId="42D45C7F" w14:textId="4061A3E9" w:rsidR="00BC316F" w:rsidRPr="00BC316F" w:rsidRDefault="00BC316F" w:rsidP="00BC316F">
      <w:pPr>
        <w:pStyle w:val="Els-body-text"/>
        <w:spacing w:line="312" w:lineRule="auto"/>
        <w:rPr>
          <w:sz w:val="24"/>
          <w:szCs w:val="24"/>
        </w:rPr>
      </w:pPr>
      <w:r w:rsidRPr="00BC316F">
        <w:rPr>
          <w:sz w:val="24"/>
          <w:szCs w:val="24"/>
        </w:rPr>
        <w:t>Một trong những điểm mới đáng chú ý của Nghị định là bổ sung thêm các khoản được giảm trừ khi xác định thu nhập tính thuế:</w:t>
      </w:r>
      <w:r>
        <w:rPr>
          <w:sz w:val="24"/>
          <w:szCs w:val="24"/>
        </w:rPr>
        <w:t xml:space="preserve"> </w:t>
      </w:r>
      <w:r w:rsidRPr="00BC316F">
        <w:rPr>
          <w:sz w:val="24"/>
          <w:szCs w:val="24"/>
        </w:rPr>
        <w:t>Chi phí khám, chữa bệnh: Được giảm trừ tối đa 23 triệu đồng/năm cho bản thân và người phụ thuộc nếu đáp ứng đủ điều kiện về hóa đơn, chứng từ.</w:t>
      </w:r>
      <w:r>
        <w:rPr>
          <w:sz w:val="24"/>
          <w:szCs w:val="24"/>
        </w:rPr>
        <w:t xml:space="preserve"> </w:t>
      </w:r>
      <w:r w:rsidRPr="00BC316F">
        <w:rPr>
          <w:sz w:val="24"/>
          <w:szCs w:val="24"/>
        </w:rPr>
        <w:t>Chi phí giáo dục, đào tạo: Được giảm trừ tối đa 24 triệu đồng/năm đối với các khoản học phí theo quy định.</w:t>
      </w:r>
      <w:r>
        <w:rPr>
          <w:sz w:val="24"/>
          <w:szCs w:val="24"/>
        </w:rPr>
        <w:t xml:space="preserve"> </w:t>
      </w:r>
      <w:r w:rsidRPr="00BC316F">
        <w:rPr>
          <w:sz w:val="24"/>
          <w:szCs w:val="24"/>
        </w:rPr>
        <w:t>Bảo hiểm hưu trí và bảo hiểm nhân thọ: Khoản đóng bảo hiểm hưu trí bổ sung, bảo hiểm hưu trí tự nguyện và bảo hiểm nhân thọ được giảm trừ tối đa 3 triệu đồng/tháng.</w:t>
      </w:r>
    </w:p>
    <w:p w14:paraId="67ED5B9C" w14:textId="77777777" w:rsidR="00BC316F" w:rsidRPr="00BC316F" w:rsidRDefault="00BC316F" w:rsidP="00BC316F">
      <w:pPr>
        <w:pStyle w:val="Els-body-text"/>
        <w:spacing w:line="312" w:lineRule="auto"/>
        <w:rPr>
          <w:sz w:val="24"/>
          <w:szCs w:val="24"/>
        </w:rPr>
      </w:pPr>
      <w:r w:rsidRPr="00BC316F">
        <w:rPr>
          <w:sz w:val="24"/>
          <w:szCs w:val="24"/>
        </w:rPr>
        <w:t>Những quy định này ảnh hưởng trực tiếp đến việc tính thuế thu nhập cá nhân và quyết toán thuế của người lao động.</w:t>
      </w:r>
    </w:p>
    <w:p w14:paraId="7F9CA8EA" w14:textId="4D4113AF" w:rsidR="00BC316F" w:rsidRPr="00BC316F" w:rsidRDefault="00BC316F" w:rsidP="00BC316F">
      <w:pPr>
        <w:pStyle w:val="Els-body-text"/>
        <w:spacing w:line="312" w:lineRule="auto"/>
        <w:rPr>
          <w:sz w:val="24"/>
          <w:szCs w:val="24"/>
        </w:rPr>
      </w:pPr>
      <w:r w:rsidRPr="00BC316F">
        <w:rPr>
          <w:sz w:val="24"/>
          <w:szCs w:val="24"/>
        </w:rPr>
        <w:t>Nghị định cũng bổ sung một số quy định liên quan đến việc khấu trừ và quyết toán thuế mà doanh nghiệp cần lưu ý:</w:t>
      </w:r>
      <w:r>
        <w:rPr>
          <w:sz w:val="24"/>
          <w:szCs w:val="24"/>
        </w:rPr>
        <w:t xml:space="preserve"> </w:t>
      </w:r>
      <w:r w:rsidRPr="00BC316F">
        <w:rPr>
          <w:sz w:val="24"/>
          <w:szCs w:val="24"/>
        </w:rPr>
        <w:t>Khấu trừ 10% đối với thu nhập vãng lai: Áp dụng khi chi trả từ 5 triệu đồng/lần trở lên cho cá nhân không ký hợp đồng lao động hoặc ký hợp đồng dưới 3 tháng. Trường hợp đủ điều kiện, cá nhân có thể làm cam kết để tạm thời không bị khấu trừ.</w:t>
      </w:r>
      <w:r>
        <w:rPr>
          <w:sz w:val="24"/>
          <w:szCs w:val="24"/>
        </w:rPr>
        <w:t xml:space="preserve"> </w:t>
      </w:r>
      <w:r w:rsidRPr="00BC316F">
        <w:rPr>
          <w:sz w:val="24"/>
          <w:szCs w:val="24"/>
        </w:rPr>
        <w:t>Mở rộng đối tượng được ủy quyền quyết toán thuế: Cá nhân không làm việc đủ 12 tháng nhưng chỉ có một nguồn thu nhập từ hợp đồng lao động từ 3 tháng trở lên tại một tổ chức vẫn được ủy quyền quyết toán thuế.</w:t>
      </w:r>
      <w:r>
        <w:rPr>
          <w:sz w:val="24"/>
          <w:szCs w:val="24"/>
        </w:rPr>
        <w:t xml:space="preserve"> </w:t>
      </w:r>
      <w:r w:rsidRPr="00BC316F">
        <w:rPr>
          <w:sz w:val="24"/>
          <w:szCs w:val="24"/>
        </w:rPr>
        <w:t>Điều chỉnh hồ sơ quyết toán: Đối với các khoản thuế đã kê khai theo quy định cũ trong năm 2026, doanh nghiệp không phải lập lại tờ khai tháng hoặc quý mà chỉ cần điều chỉnh khi quyết toán thuế năm.</w:t>
      </w:r>
    </w:p>
    <w:p w14:paraId="2BB85203" w14:textId="28967440" w:rsidR="00BC316F" w:rsidRDefault="00BC316F" w:rsidP="00BC316F">
      <w:pPr>
        <w:pStyle w:val="Els-body-text"/>
        <w:spacing w:line="312" w:lineRule="auto"/>
        <w:rPr>
          <w:sz w:val="24"/>
          <w:szCs w:val="24"/>
        </w:rPr>
      </w:pPr>
      <w:r w:rsidRPr="00BC316F">
        <w:rPr>
          <w:sz w:val="24"/>
          <w:szCs w:val="24"/>
        </w:rPr>
        <w:t>Nghị định 253/2026/NĐ-CP có hiệu lực từ 01/7/2026. Tuy nhiên, các quy định về thu nhập từ kinh doanh và thu nhập từ tiền lương, tiền công của cá nhân cư trú được áp dụng cho toàn bộ kỳ tính thuế năm 2026.</w:t>
      </w:r>
      <w:r>
        <w:rPr>
          <w:sz w:val="24"/>
          <w:szCs w:val="24"/>
        </w:rPr>
        <w:t xml:space="preserve"> </w:t>
      </w:r>
      <w:r w:rsidRPr="00BC316F">
        <w:rPr>
          <w:sz w:val="24"/>
          <w:szCs w:val="24"/>
        </w:rPr>
        <w:t>Riêng quy định về tiền ăn giữa ca (mức 1,2 triệu đồng/người/tháng) chỉ áp dụng từ ngày 01/7/2026.</w:t>
      </w:r>
      <w:r>
        <w:rPr>
          <w:sz w:val="24"/>
          <w:szCs w:val="24"/>
        </w:rPr>
        <w:t xml:space="preserve"> </w:t>
      </w:r>
      <w:r w:rsidRPr="00BC316F">
        <w:rPr>
          <w:sz w:val="24"/>
          <w:szCs w:val="24"/>
        </w:rPr>
        <w:t>Đối với các khoản thuế tiền lương, tiền công đã kê khai theo quy định cũ trong giai đoạn từ 01/01/2026 đến trước 01/7/2026, doanh nghiệp không phải nộp lại tờ khai tháng hoặc quý mà chỉ cần điều chỉnh khi thực hiện quyết toán thuế năm 2026</w:t>
      </w:r>
      <w:r>
        <w:rPr>
          <w:sz w:val="24"/>
          <w:szCs w:val="24"/>
        </w:rPr>
        <w:t>.</w:t>
      </w:r>
    </w:p>
    <w:p w14:paraId="2E736B46" w14:textId="77777777" w:rsidR="00BC316F" w:rsidRDefault="00BC316F" w:rsidP="00BC316F">
      <w:pPr>
        <w:pStyle w:val="Els-body-text"/>
        <w:spacing w:line="312" w:lineRule="auto"/>
        <w:ind w:firstLine="0"/>
        <w:rPr>
          <w:sz w:val="24"/>
          <w:szCs w:val="24"/>
        </w:rPr>
      </w:pPr>
    </w:p>
    <w:p w14:paraId="706F4B2A" w14:textId="1C03202A" w:rsidR="00BC316F" w:rsidRPr="00BC316F" w:rsidRDefault="00BC316F" w:rsidP="00BC316F">
      <w:pPr>
        <w:pStyle w:val="Els-body-text"/>
        <w:spacing w:line="312" w:lineRule="auto"/>
        <w:ind w:firstLine="0"/>
        <w:rPr>
          <w:b/>
          <w:bCs/>
          <w:sz w:val="24"/>
          <w:szCs w:val="24"/>
        </w:rPr>
      </w:pPr>
      <w:r w:rsidRPr="00BC316F">
        <w:rPr>
          <w:b/>
          <w:bCs/>
          <w:sz w:val="24"/>
          <w:szCs w:val="24"/>
        </w:rPr>
        <w:lastRenderedPageBreak/>
        <w:t xml:space="preserve">4. </w:t>
      </w:r>
      <w:r w:rsidRPr="00BC316F">
        <w:rPr>
          <w:b/>
          <w:bCs/>
          <w:sz w:val="24"/>
          <w:szCs w:val="24"/>
        </w:rPr>
        <w:t>Nghị định 254/2026/NĐ-CP (do Chính phủ ban hành ngày 30/06/2026) quy định chi tiết thi hành Luật Quản lý thuế về hóa đơn điện tử và chứng từ điện tử.</w:t>
      </w:r>
    </w:p>
    <w:p w14:paraId="48C911DB" w14:textId="77777777" w:rsidR="00BC316F" w:rsidRDefault="00BC316F" w:rsidP="00BC316F">
      <w:pPr>
        <w:pStyle w:val="Els-body-text"/>
        <w:spacing w:line="312" w:lineRule="auto"/>
        <w:ind w:firstLine="284"/>
        <w:rPr>
          <w:sz w:val="24"/>
          <w:szCs w:val="24"/>
        </w:rPr>
      </w:pPr>
      <w:r w:rsidRPr="00BC316F">
        <w:rPr>
          <w:sz w:val="24"/>
          <w:szCs w:val="24"/>
        </w:rPr>
        <w:t>Nghị định số 254/2026/NĐ-CP do Chính phủ ban hành ngày 30 tháng 06 năm 2026 quy định chi tiết một số điều và biện pháp để tổ chức, hướng dẫn thi hành Luật Quản lý thuế năm 2025 về hóa đơn điện tử, chứng từ điện tử</w:t>
      </w:r>
      <w:r>
        <w:rPr>
          <w:sz w:val="24"/>
          <w:szCs w:val="24"/>
        </w:rPr>
        <w:t>.</w:t>
      </w:r>
    </w:p>
    <w:p w14:paraId="68F3112B" w14:textId="209CC209" w:rsidR="00BC316F" w:rsidRPr="00BC316F" w:rsidRDefault="00BC316F" w:rsidP="00BC316F">
      <w:pPr>
        <w:pStyle w:val="Els-body-text"/>
        <w:spacing w:line="312" w:lineRule="auto"/>
        <w:ind w:firstLine="284"/>
        <w:rPr>
          <w:sz w:val="26"/>
          <w:szCs w:val="26"/>
        </w:rPr>
      </w:pPr>
      <w:r w:rsidRPr="00BC316F">
        <w:rPr>
          <w:sz w:val="26"/>
          <w:szCs w:val="26"/>
        </w:rPr>
        <w:t>T</w:t>
      </w:r>
      <w:r w:rsidRPr="00BC316F">
        <w:rPr>
          <w:color w:val="222222"/>
          <w:sz w:val="26"/>
          <w:szCs w:val="26"/>
        </w:rPr>
        <w:t xml:space="preserve">ổng hợp những </w:t>
      </w:r>
      <w:r>
        <w:rPr>
          <w:color w:val="222222"/>
          <w:sz w:val="26"/>
          <w:szCs w:val="26"/>
        </w:rPr>
        <w:t>điểm mới</w:t>
      </w:r>
      <w:r w:rsidRPr="00BC316F">
        <w:rPr>
          <w:color w:val="222222"/>
          <w:sz w:val="26"/>
          <w:szCs w:val="26"/>
        </w:rPr>
        <w:t xml:space="preserve"> đáng lưu ý tại Nghị định 254/2026/NĐ-CP</w:t>
      </w:r>
      <w:r>
        <w:rPr>
          <w:color w:val="222222"/>
          <w:sz w:val="26"/>
          <w:szCs w:val="26"/>
        </w:rPr>
        <w:t>:</w:t>
      </w:r>
    </w:p>
    <w:p w14:paraId="4FE69A54" w14:textId="29BC6BD3" w:rsidR="00BC316F" w:rsidRDefault="00BC316F" w:rsidP="00BC316F">
      <w:pPr>
        <w:pStyle w:val="NormalWeb"/>
        <w:shd w:val="clear" w:color="auto" w:fill="FFFFFF"/>
        <w:spacing w:before="0" w:beforeAutospacing="0" w:after="390" w:afterAutospacing="0" w:line="360" w:lineRule="atLeast"/>
        <w:rPr>
          <w:rFonts w:ascii="GoogleSans" w:hAnsi="GoogleSans"/>
          <w:color w:val="222222"/>
        </w:rPr>
      </w:pPr>
      <w:r>
        <w:rPr>
          <w:rFonts w:ascii="GoogleSans" w:hAnsi="GoogleSans"/>
          <w:noProof/>
          <w:color w:val="222222"/>
        </w:rPr>
        <w:drawing>
          <wp:inline distT="0" distB="0" distL="0" distR="0" wp14:anchorId="707F9138" wp14:editId="7A36F75C">
            <wp:extent cx="6120765" cy="4104005"/>
            <wp:effectExtent l="0" t="0" r="0" b="0"/>
            <wp:docPr id="2090976502" name="Picture 4" descr="điểm mới nghị định 254/2026/NĐ-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điểm mới nghị định 254/2026/NĐ-C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4104005"/>
                    </a:xfrm>
                    <a:prstGeom prst="rect">
                      <a:avLst/>
                    </a:prstGeom>
                    <a:noFill/>
                    <a:ln>
                      <a:noFill/>
                    </a:ln>
                  </pic:spPr>
                </pic:pic>
              </a:graphicData>
            </a:graphic>
          </wp:inline>
        </w:drawing>
      </w:r>
    </w:p>
    <w:p w14:paraId="78A1D081" w14:textId="02E139DF" w:rsidR="00BC316F" w:rsidRPr="00BC316F" w:rsidRDefault="00BC316F" w:rsidP="00BC316F">
      <w:pPr>
        <w:pStyle w:val="Els-body-text"/>
        <w:spacing w:line="312" w:lineRule="auto"/>
        <w:rPr>
          <w:i/>
          <w:iCs/>
          <w:sz w:val="24"/>
          <w:szCs w:val="24"/>
        </w:rPr>
      </w:pPr>
      <w:r w:rsidRPr="00BC316F">
        <w:rPr>
          <w:i/>
          <w:iCs/>
          <w:sz w:val="24"/>
          <w:szCs w:val="24"/>
        </w:rPr>
        <w:t>Quy định chi tiết đối tượng sử dụng hóa đơn điện tử (Điều 6 Nghị định số 254/2026/NĐ-CP)</w:t>
      </w:r>
      <w:r w:rsidRPr="00BC316F">
        <w:rPr>
          <w:i/>
          <w:iCs/>
          <w:sz w:val="24"/>
          <w:szCs w:val="24"/>
        </w:rPr>
        <w:t>:</w:t>
      </w:r>
    </w:p>
    <w:p w14:paraId="1CCCB42C" w14:textId="77777777" w:rsidR="00BC316F" w:rsidRPr="00BC316F" w:rsidRDefault="00BC316F" w:rsidP="00BC316F">
      <w:pPr>
        <w:pStyle w:val="Els-body-text"/>
        <w:spacing w:line="312" w:lineRule="auto"/>
        <w:rPr>
          <w:sz w:val="24"/>
          <w:szCs w:val="24"/>
        </w:rPr>
      </w:pPr>
      <w:r w:rsidRPr="00BC316F">
        <w:rPr>
          <w:sz w:val="24"/>
          <w:szCs w:val="24"/>
        </w:rPr>
        <w:t>(1) Sử dụng hóa đơn điện tử (HĐĐT) có mã của cơ quan thuế</w:t>
      </w:r>
    </w:p>
    <w:p w14:paraId="58810C4C" w14:textId="77777777" w:rsidR="00BC316F" w:rsidRPr="00BC316F" w:rsidRDefault="00BC316F" w:rsidP="00BC316F">
      <w:pPr>
        <w:pStyle w:val="Els-body-text"/>
        <w:spacing w:line="312" w:lineRule="auto"/>
        <w:rPr>
          <w:sz w:val="24"/>
          <w:szCs w:val="24"/>
        </w:rPr>
      </w:pPr>
      <w:r w:rsidRPr="00BC316F">
        <w:rPr>
          <w:sz w:val="24"/>
          <w:szCs w:val="24"/>
        </w:rPr>
        <w:t>Đối tượng áp dụng: Tổ chức kinh tế, tổ chức khác, hộ kinh doanh, cá nhân kinh doanh khi bán hàng hóa, cung cấp dịch vụ; người nộp thuế thuộc trường hợp rủi ro cao về thuế theo quy định của Bộ trưởng Bộ Tài chính.</w:t>
      </w:r>
    </w:p>
    <w:p w14:paraId="69C1988C" w14:textId="77777777" w:rsidR="00BC316F" w:rsidRPr="00BC316F" w:rsidRDefault="00BC316F" w:rsidP="00BC316F">
      <w:pPr>
        <w:pStyle w:val="Els-body-text"/>
        <w:spacing w:line="312" w:lineRule="auto"/>
        <w:rPr>
          <w:sz w:val="24"/>
          <w:szCs w:val="24"/>
        </w:rPr>
      </w:pPr>
      <w:r w:rsidRPr="00BC316F">
        <w:rPr>
          <w:sz w:val="24"/>
          <w:szCs w:val="24"/>
        </w:rPr>
        <w:t>Ngoại trừ: Các trường hợp quy định tại mục (2) và mục (3) dưới đây.</w:t>
      </w:r>
    </w:p>
    <w:p w14:paraId="43062400" w14:textId="77777777" w:rsidR="00BC316F" w:rsidRPr="00BC316F" w:rsidRDefault="00BC316F" w:rsidP="00BC316F">
      <w:pPr>
        <w:pStyle w:val="Els-body-text"/>
        <w:spacing w:line="312" w:lineRule="auto"/>
        <w:rPr>
          <w:sz w:val="24"/>
          <w:szCs w:val="24"/>
        </w:rPr>
      </w:pPr>
      <w:r w:rsidRPr="00BC316F">
        <w:rPr>
          <w:sz w:val="24"/>
          <w:szCs w:val="24"/>
        </w:rPr>
        <w:t>(2) Sử dụng hóa đơn điện tử không có mã của cơ quan thuế</w:t>
      </w:r>
    </w:p>
    <w:p w14:paraId="5D0C5069" w14:textId="77777777" w:rsidR="00BC316F" w:rsidRPr="00BC316F" w:rsidRDefault="00BC316F" w:rsidP="00BC316F">
      <w:pPr>
        <w:pStyle w:val="Els-body-text"/>
        <w:spacing w:line="312" w:lineRule="auto"/>
        <w:rPr>
          <w:sz w:val="24"/>
          <w:szCs w:val="24"/>
        </w:rPr>
      </w:pPr>
      <w:r w:rsidRPr="00BC316F">
        <w:rPr>
          <w:sz w:val="24"/>
          <w:szCs w:val="24"/>
        </w:rPr>
        <w:t>Đối tượng áp dụng: Doanh nghiệp, tổ chức kinh tế hoạt động trong các lĩnh vực đặc thù (điện lực, xăng dầu, bưu chính, viễn thông, nước sạch, tài chính ngân hàng, chứng khoán, tài sản mã hóa, dịch vụ sàn giao dịch các-bon, bảo hiểm, y tế, thương mại điện tử, siêu thị, thương mại, vận tải hàng không/đường bộ/đường sắt/đường biển/đường thủy) đáp ứng đủ các điều kiện:</w:t>
      </w:r>
    </w:p>
    <w:p w14:paraId="3C75C228" w14:textId="77777777" w:rsidR="00BC316F" w:rsidRPr="00BC316F" w:rsidRDefault="00BC316F" w:rsidP="00BC316F">
      <w:pPr>
        <w:pStyle w:val="Els-body-text"/>
        <w:spacing w:line="312" w:lineRule="auto"/>
        <w:rPr>
          <w:sz w:val="24"/>
          <w:szCs w:val="24"/>
        </w:rPr>
      </w:pPr>
      <w:r w:rsidRPr="00BC316F">
        <w:rPr>
          <w:sz w:val="24"/>
          <w:szCs w:val="24"/>
        </w:rPr>
        <w:t>Thực hiện giao dịch điện tử với cơ quan thuế;</w:t>
      </w:r>
    </w:p>
    <w:p w14:paraId="0CA65598" w14:textId="77777777" w:rsidR="00BC316F" w:rsidRPr="00BC316F" w:rsidRDefault="00BC316F" w:rsidP="00BC316F">
      <w:pPr>
        <w:pStyle w:val="Els-body-text"/>
        <w:spacing w:line="312" w:lineRule="auto"/>
        <w:rPr>
          <w:sz w:val="24"/>
          <w:szCs w:val="24"/>
        </w:rPr>
      </w:pPr>
      <w:r w:rsidRPr="00BC316F">
        <w:rPr>
          <w:sz w:val="24"/>
          <w:szCs w:val="24"/>
        </w:rPr>
        <w:t>Có hạ tầng công nghệ thông tin, phần mềm kế toán và phần mềm lập HĐĐT đáp ứng quy định về lập, tra cứu, lưu trữ và truyền dữ liệu đến người mua và cơ quan thuế.</w:t>
      </w:r>
    </w:p>
    <w:p w14:paraId="642E729F" w14:textId="77777777" w:rsidR="00BC316F" w:rsidRPr="00BC316F" w:rsidRDefault="00BC316F" w:rsidP="00BC316F">
      <w:pPr>
        <w:pStyle w:val="Els-body-text"/>
        <w:spacing w:line="312" w:lineRule="auto"/>
        <w:rPr>
          <w:sz w:val="24"/>
          <w:szCs w:val="24"/>
        </w:rPr>
      </w:pPr>
      <w:r w:rsidRPr="00BC316F">
        <w:rPr>
          <w:sz w:val="24"/>
          <w:szCs w:val="24"/>
        </w:rPr>
        <w:lastRenderedPageBreak/>
        <w:t>Ngoại trừ: Trường hợp rủi ro cao về thuế hoặc trường hợp đơn vị chủ động đăng ký sử dụng HĐĐT có mã của cơ quan thuế.</w:t>
      </w:r>
    </w:p>
    <w:p w14:paraId="64F025C3" w14:textId="77777777" w:rsidR="00BC316F" w:rsidRPr="00BC316F" w:rsidRDefault="00BC316F" w:rsidP="00BC316F">
      <w:pPr>
        <w:pStyle w:val="Els-body-text"/>
        <w:spacing w:line="312" w:lineRule="auto"/>
        <w:rPr>
          <w:sz w:val="24"/>
          <w:szCs w:val="24"/>
        </w:rPr>
      </w:pPr>
      <w:r w:rsidRPr="00BC316F">
        <w:rPr>
          <w:sz w:val="24"/>
          <w:szCs w:val="24"/>
        </w:rPr>
        <w:t>(3) Sử dụng hóa đơn điện tử khởi tạo từ máy tính tiền</w:t>
      </w:r>
    </w:p>
    <w:p w14:paraId="5FA5F41F" w14:textId="77777777" w:rsidR="00BC316F" w:rsidRPr="00BC316F" w:rsidRDefault="00BC316F" w:rsidP="00BC316F">
      <w:pPr>
        <w:pStyle w:val="Els-body-text"/>
        <w:spacing w:line="312" w:lineRule="auto"/>
        <w:rPr>
          <w:sz w:val="24"/>
          <w:szCs w:val="24"/>
        </w:rPr>
      </w:pPr>
      <w:r w:rsidRPr="00BC316F">
        <w:rPr>
          <w:sz w:val="24"/>
          <w:szCs w:val="24"/>
        </w:rPr>
        <w:t>Tổ chức kinh tế, hộ kinh doanh, cá nhân kinh doanh cung cấp hàng hóa, dịch vụ trực tiếp đến người tiêu dùng theo Hệ thống ngành kinh tế Việt Nam (bao gồm: trung tâm thương mại, siêu thị, bán lẻ (trừ ô tô, mô tô, xe máy và xe có động cơ khác), ăn uống, nhà hàng, khách sạn, vận tải hành khách, dịch vụ hỗ trợ vận tải đường bộ, nghệ thuật, vui chơi, giải trí, chiếu phim và dịch vụ phục vụ cá nhân khác).</w:t>
      </w:r>
    </w:p>
    <w:p w14:paraId="36DB49E8" w14:textId="77777777" w:rsidR="00BC316F" w:rsidRPr="00BC316F" w:rsidRDefault="00BC316F" w:rsidP="00BC316F">
      <w:pPr>
        <w:pStyle w:val="Els-body-text"/>
        <w:spacing w:line="312" w:lineRule="auto"/>
        <w:rPr>
          <w:sz w:val="24"/>
          <w:szCs w:val="24"/>
        </w:rPr>
      </w:pPr>
      <w:r w:rsidRPr="00BC316F">
        <w:rPr>
          <w:sz w:val="24"/>
          <w:szCs w:val="24"/>
        </w:rPr>
        <w:t>Trường hợp các đối tượng này đã đăng ký sử dụng HĐĐT có mã hoặc không có mã của cơ quan thuế thì không bắt buộc phải áp dụng HĐĐT khởi tạo từ máy tính tiền.</w:t>
      </w:r>
    </w:p>
    <w:p w14:paraId="7A64B39F" w14:textId="77777777" w:rsidR="00BC316F" w:rsidRPr="00BC316F" w:rsidRDefault="00BC316F" w:rsidP="00BC316F">
      <w:pPr>
        <w:pStyle w:val="Els-body-text"/>
        <w:spacing w:line="312" w:lineRule="auto"/>
        <w:rPr>
          <w:sz w:val="24"/>
          <w:szCs w:val="24"/>
        </w:rPr>
      </w:pPr>
      <w:r w:rsidRPr="00BC316F">
        <w:rPr>
          <w:sz w:val="24"/>
          <w:szCs w:val="24"/>
        </w:rPr>
        <w:t>(4) Quy định riêng đối với hộ kinh doanh, cá nhân kinh doanh</w:t>
      </w:r>
    </w:p>
    <w:p w14:paraId="6B785A5B" w14:textId="77777777" w:rsidR="00BC316F" w:rsidRPr="00BC316F" w:rsidRDefault="00BC316F" w:rsidP="00BC316F">
      <w:pPr>
        <w:pStyle w:val="Els-body-text"/>
        <w:spacing w:line="312" w:lineRule="auto"/>
        <w:rPr>
          <w:sz w:val="24"/>
          <w:szCs w:val="24"/>
        </w:rPr>
      </w:pPr>
      <w:r w:rsidRPr="00BC316F">
        <w:rPr>
          <w:sz w:val="24"/>
          <w:szCs w:val="24"/>
        </w:rPr>
        <w:t>Trường hợp bắt buộc: Hộ kinh doanh, cá nhân kinh doanh có doanh thu năm trên 01 tỷ đồng hoặc thực hiện bán tài sản phải đăng ký quyền sở hữu, quyền sử dụng phải áp dụng HĐĐT có mã của cơ quan thuế hoặc HĐĐT khởi tạo từ máy tính tiền có kết nối dữ liệu với cơ quan thuế.</w:t>
      </w:r>
    </w:p>
    <w:p w14:paraId="032F4FA5" w14:textId="77777777" w:rsidR="00BC316F" w:rsidRPr="00BC316F" w:rsidRDefault="00BC316F" w:rsidP="00BC316F">
      <w:pPr>
        <w:pStyle w:val="Els-body-text"/>
        <w:spacing w:line="312" w:lineRule="auto"/>
        <w:rPr>
          <w:sz w:val="24"/>
          <w:szCs w:val="24"/>
        </w:rPr>
      </w:pPr>
      <w:r w:rsidRPr="00BC316F">
        <w:rPr>
          <w:sz w:val="24"/>
          <w:szCs w:val="24"/>
        </w:rPr>
        <w:t>Trường hợp tự nguyện: Hộ kinh doanh, cá nhân kinh doanh không thuộc diện bắt buộc nhưng có nhu cầu thì được đăng ký áp dụng HĐĐT có mã hoặc HĐĐT khởi tạo từ máy tính tiền có kết nối dữ liệu với cơ quan thuế.</w:t>
      </w:r>
    </w:p>
    <w:p w14:paraId="654CEFAE" w14:textId="333ABA21" w:rsidR="00BC316F" w:rsidRPr="00BC316F" w:rsidRDefault="00BC316F" w:rsidP="00BC316F">
      <w:pPr>
        <w:pStyle w:val="Els-body-text"/>
        <w:spacing w:line="312" w:lineRule="auto"/>
        <w:rPr>
          <w:sz w:val="24"/>
          <w:szCs w:val="24"/>
        </w:rPr>
      </w:pPr>
      <w:r w:rsidRPr="00BC316F">
        <w:rPr>
          <w:i/>
          <w:iCs/>
          <w:sz w:val="24"/>
          <w:szCs w:val="24"/>
        </w:rPr>
        <w:t>Quy định 8 trường hợp không bắt buộc sử dụng hóa đơn điện tử</w:t>
      </w:r>
      <w:r>
        <w:rPr>
          <w:i/>
          <w:iCs/>
          <w:sz w:val="24"/>
          <w:szCs w:val="24"/>
        </w:rPr>
        <w:t xml:space="preserve"> </w:t>
      </w:r>
      <w:r w:rsidRPr="00BC316F">
        <w:rPr>
          <w:sz w:val="24"/>
          <w:szCs w:val="24"/>
        </w:rPr>
        <w:t>(Điều 7 Nghị định số 254/2026/NĐ-CP)</w:t>
      </w:r>
    </w:p>
    <w:p w14:paraId="697A3F04" w14:textId="77777777" w:rsidR="00BC316F" w:rsidRPr="00BC316F" w:rsidRDefault="00BC316F" w:rsidP="00BC316F">
      <w:pPr>
        <w:pStyle w:val="Els-body-text"/>
        <w:spacing w:line="312" w:lineRule="auto"/>
        <w:rPr>
          <w:sz w:val="24"/>
          <w:szCs w:val="24"/>
        </w:rPr>
      </w:pPr>
      <w:r w:rsidRPr="00BC316F">
        <w:rPr>
          <w:sz w:val="24"/>
          <w:szCs w:val="24"/>
        </w:rPr>
        <w:t>Căn cứ quy định tại Điều 7 Nghị định số 254/2026/NĐ-CP, kể từ ngày 01 tháng 07 năm 2026, 08 trường hợp sau đây thuộc đối tượng không bắt buộc phải sử dụng hóa đơn điện tử:</w:t>
      </w:r>
    </w:p>
    <w:p w14:paraId="05F7AE75" w14:textId="77777777" w:rsidR="00BC316F" w:rsidRPr="00BC316F" w:rsidRDefault="00BC316F" w:rsidP="00BC316F">
      <w:pPr>
        <w:pStyle w:val="Els-body-text"/>
        <w:spacing w:line="312" w:lineRule="auto"/>
        <w:rPr>
          <w:sz w:val="24"/>
          <w:szCs w:val="24"/>
        </w:rPr>
      </w:pPr>
      <w:r w:rsidRPr="00BC316F">
        <w:rPr>
          <w:sz w:val="24"/>
          <w:szCs w:val="24"/>
        </w:rPr>
        <w:t>Hộ kinh doanh, cá nhân kinh doanh thực hiện hoạt động bán hàng hóa, cung cấp dịch vụ thuộc trường hợp được lập Bảng kê thu mua hàng hóa, dịch vụ theo quy định của pháp luật về thuế thu nhập doanh nghiệp; trừ trường hợp các đối tượng này chủ động đăng ký sử dụng hóa đơn điện tử.</w:t>
      </w:r>
    </w:p>
    <w:p w14:paraId="09EC75F4" w14:textId="77777777" w:rsidR="00BC316F" w:rsidRPr="00BC316F" w:rsidRDefault="00BC316F" w:rsidP="00BC316F">
      <w:pPr>
        <w:pStyle w:val="Els-body-text"/>
        <w:spacing w:line="312" w:lineRule="auto"/>
        <w:rPr>
          <w:sz w:val="24"/>
          <w:szCs w:val="24"/>
        </w:rPr>
      </w:pPr>
      <w:r w:rsidRPr="00BC316F">
        <w:rPr>
          <w:sz w:val="24"/>
          <w:szCs w:val="24"/>
        </w:rPr>
        <w:t>Hộ kinh doanh, cá nhân kinh doanh phát sinh thu nhập từ:</w:t>
      </w:r>
    </w:p>
    <w:p w14:paraId="4F75D500" w14:textId="77777777" w:rsidR="00BC316F" w:rsidRPr="00BC316F" w:rsidRDefault="00BC316F" w:rsidP="00BC316F">
      <w:pPr>
        <w:pStyle w:val="Els-body-text"/>
        <w:spacing w:line="312" w:lineRule="auto"/>
        <w:rPr>
          <w:sz w:val="24"/>
          <w:szCs w:val="24"/>
        </w:rPr>
      </w:pPr>
      <w:r w:rsidRPr="00BC316F">
        <w:rPr>
          <w:sz w:val="24"/>
          <w:szCs w:val="24"/>
        </w:rPr>
        <w:t>Hoạt động cho thuê bất động sản;</w:t>
      </w:r>
    </w:p>
    <w:p w14:paraId="76794626" w14:textId="77777777" w:rsidR="00BC316F" w:rsidRPr="00BC316F" w:rsidRDefault="00BC316F" w:rsidP="00BC316F">
      <w:pPr>
        <w:pStyle w:val="Els-body-text"/>
        <w:spacing w:line="312" w:lineRule="auto"/>
        <w:rPr>
          <w:sz w:val="24"/>
          <w:szCs w:val="24"/>
        </w:rPr>
      </w:pPr>
      <w:r w:rsidRPr="00BC316F">
        <w:rPr>
          <w:sz w:val="24"/>
          <w:szCs w:val="24"/>
        </w:rPr>
        <w:t>Hoạt động cung cấp sản phẩm, dịch vụ nội dung thông tin số bao gồm: giải trí, trò chơi điện tử, phim số, ảnh số, nhạc số và quảng cáo số cho tổ chức, cá nhân nước ngoài.</w:t>
      </w:r>
    </w:p>
    <w:p w14:paraId="25852840" w14:textId="77777777" w:rsidR="00BC316F" w:rsidRPr="00BC316F" w:rsidRDefault="00BC316F" w:rsidP="00BC316F">
      <w:pPr>
        <w:pStyle w:val="Els-body-text"/>
        <w:spacing w:line="312" w:lineRule="auto"/>
        <w:rPr>
          <w:sz w:val="24"/>
          <w:szCs w:val="24"/>
        </w:rPr>
      </w:pPr>
      <w:r w:rsidRPr="00BC316F">
        <w:rPr>
          <w:sz w:val="24"/>
          <w:szCs w:val="24"/>
        </w:rPr>
        <w:t>Hộ kinh doanh, cá nhân kinh doanh hoạt động với tư cách đại lý xổ số, đại lý bảo hiểm, đại lý bán hàng đa cấp, trong trường hợp doanh nghiệp xổ số, doanh nghiệp bảo hiểm hoặc doanh nghiệp bán hàng đa cấp đã thực hiện khấu trừ thuế theo đúng quy định của pháp luật về quản lý thuế.</w:t>
      </w:r>
    </w:p>
    <w:p w14:paraId="0065F040" w14:textId="77777777" w:rsidR="00BC316F" w:rsidRPr="00BC316F" w:rsidRDefault="00BC316F" w:rsidP="00BC316F">
      <w:pPr>
        <w:pStyle w:val="Els-body-text"/>
        <w:spacing w:line="312" w:lineRule="auto"/>
        <w:rPr>
          <w:sz w:val="24"/>
          <w:szCs w:val="24"/>
        </w:rPr>
      </w:pPr>
      <w:r w:rsidRPr="00BC316F">
        <w:rPr>
          <w:sz w:val="24"/>
          <w:szCs w:val="24"/>
        </w:rPr>
        <w:t>Các khoản phí và khoản thu khác phát sinh từ các hoạt động sau:</w:t>
      </w:r>
    </w:p>
    <w:p w14:paraId="61BE8849" w14:textId="77777777" w:rsidR="00BC316F" w:rsidRPr="00BC316F" w:rsidRDefault="00BC316F" w:rsidP="00BC316F">
      <w:pPr>
        <w:pStyle w:val="Els-body-text"/>
        <w:spacing w:line="312" w:lineRule="auto"/>
        <w:rPr>
          <w:sz w:val="24"/>
          <w:szCs w:val="24"/>
        </w:rPr>
      </w:pPr>
      <w:r w:rsidRPr="00BC316F">
        <w:rPr>
          <w:sz w:val="24"/>
          <w:szCs w:val="24"/>
        </w:rPr>
        <w:t>Hoạt động tái bảo hiểm (bao gồm nhượng tái bảo hiểm, thu hoa hồng nhượng tái bảo hiểm và các khoản thu khác phát sinh từ hoạt động nhượng tái bảo hiểm).</w:t>
      </w:r>
    </w:p>
    <w:p w14:paraId="657F4BD5" w14:textId="77777777" w:rsidR="00BC316F" w:rsidRPr="00BC316F" w:rsidRDefault="00BC316F" w:rsidP="00BC316F">
      <w:pPr>
        <w:pStyle w:val="Els-body-text"/>
        <w:spacing w:line="312" w:lineRule="auto"/>
        <w:rPr>
          <w:sz w:val="24"/>
          <w:szCs w:val="24"/>
        </w:rPr>
      </w:pPr>
      <w:r w:rsidRPr="00BC316F">
        <w:rPr>
          <w:sz w:val="24"/>
          <w:szCs w:val="24"/>
        </w:rPr>
        <w:t>Hoạt động nhận tiền gửi, hoạt động tài chính (bao gồm phát hành chứng chỉ tiền gửi, phát hành chứng khoán sơ cấp, phát hành giấy tờ có giá).</w:t>
      </w:r>
    </w:p>
    <w:p w14:paraId="5F8D2782" w14:textId="77777777" w:rsidR="00BC316F" w:rsidRPr="00BC316F" w:rsidRDefault="00BC316F" w:rsidP="00BC316F">
      <w:pPr>
        <w:pStyle w:val="Els-body-text"/>
        <w:spacing w:line="312" w:lineRule="auto"/>
        <w:rPr>
          <w:sz w:val="24"/>
          <w:szCs w:val="24"/>
        </w:rPr>
      </w:pPr>
      <w:r w:rsidRPr="00BC316F">
        <w:rPr>
          <w:sz w:val="24"/>
          <w:szCs w:val="24"/>
        </w:rPr>
        <w:t>Hoạt động bán nợ, giao dịch ngoại tệ và sản phẩm phái sinh.</w:t>
      </w:r>
    </w:p>
    <w:p w14:paraId="45318D1A" w14:textId="77777777" w:rsidR="00BC316F" w:rsidRPr="00BC316F" w:rsidRDefault="00BC316F" w:rsidP="00BC316F">
      <w:pPr>
        <w:pStyle w:val="Els-body-text"/>
        <w:spacing w:line="312" w:lineRule="auto"/>
        <w:rPr>
          <w:sz w:val="24"/>
          <w:szCs w:val="24"/>
        </w:rPr>
      </w:pPr>
      <w:r w:rsidRPr="00BC316F">
        <w:rPr>
          <w:sz w:val="24"/>
          <w:szCs w:val="24"/>
        </w:rPr>
        <w:t xml:space="preserve">Đối với giao dịch bán ngoại tệ, căn cứ vào hệ thống dữ liệu quản lý nội bộ, đơn vị có trách nhiệm lập Bảng tổng hợp chi tiết các giao dịch phát sinh trong tháng vào thời điểm cuối tháng. Đơn vị phải chịu trách nhiệm hoàn toàn về tính chính xác, trung thực của nội dung thông tin từng giao dịch; đồng </w:t>
      </w:r>
      <w:r w:rsidRPr="00BC316F">
        <w:rPr>
          <w:sz w:val="24"/>
          <w:szCs w:val="24"/>
        </w:rPr>
        <w:lastRenderedPageBreak/>
        <w:t>thời có nghĩa vụ cung cấp Bảng tổng hợp chi tiết này khi có yêu cầu từ cơ quan thuế hoặc cơ quan nhà nước có thẩm quyền.</w:t>
      </w:r>
    </w:p>
    <w:p w14:paraId="0AC9A033" w14:textId="77777777" w:rsidR="00BC316F" w:rsidRPr="00BC316F" w:rsidRDefault="00BC316F" w:rsidP="00BC316F">
      <w:pPr>
        <w:pStyle w:val="Els-body-text"/>
        <w:spacing w:line="312" w:lineRule="auto"/>
        <w:rPr>
          <w:sz w:val="24"/>
          <w:szCs w:val="24"/>
        </w:rPr>
      </w:pPr>
      <w:r w:rsidRPr="00BC316F">
        <w:rPr>
          <w:sz w:val="24"/>
          <w:szCs w:val="24"/>
        </w:rPr>
        <w:t>Hoạt động góp vốn bằng tài sản của tổ chức, cá nhân kinh doanh vào các tổ chức kinh tế theo quy định.</w:t>
      </w:r>
    </w:p>
    <w:p w14:paraId="74138736" w14:textId="77777777" w:rsidR="00BC316F" w:rsidRPr="00BC316F" w:rsidRDefault="00BC316F" w:rsidP="00BC316F">
      <w:pPr>
        <w:pStyle w:val="Els-body-text"/>
        <w:spacing w:line="312" w:lineRule="auto"/>
        <w:rPr>
          <w:sz w:val="24"/>
          <w:szCs w:val="24"/>
        </w:rPr>
      </w:pPr>
      <w:r w:rsidRPr="00BC316F">
        <w:rPr>
          <w:sz w:val="24"/>
          <w:szCs w:val="24"/>
        </w:rPr>
        <w:t>Hoạt động điều chuyển tài sản thuộc các trường hợp:</w:t>
      </w:r>
    </w:p>
    <w:p w14:paraId="2C3715C9" w14:textId="77777777" w:rsidR="00BC316F" w:rsidRPr="00BC316F" w:rsidRDefault="00BC316F" w:rsidP="00BC316F">
      <w:pPr>
        <w:pStyle w:val="Els-body-text"/>
        <w:spacing w:line="312" w:lineRule="auto"/>
        <w:rPr>
          <w:sz w:val="24"/>
          <w:szCs w:val="24"/>
        </w:rPr>
      </w:pPr>
      <w:r w:rsidRPr="00BC316F">
        <w:rPr>
          <w:sz w:val="24"/>
          <w:szCs w:val="24"/>
        </w:rPr>
        <w:t>Điều chuyển giữa công ty mẹ và các đơn vị thành viên hạch toán phụ thuộc;</w:t>
      </w:r>
    </w:p>
    <w:p w14:paraId="584B7A8A" w14:textId="77777777" w:rsidR="00BC316F" w:rsidRPr="00BC316F" w:rsidRDefault="00BC316F" w:rsidP="00BC316F">
      <w:pPr>
        <w:pStyle w:val="Els-body-text"/>
        <w:spacing w:line="312" w:lineRule="auto"/>
        <w:rPr>
          <w:sz w:val="24"/>
          <w:szCs w:val="24"/>
        </w:rPr>
      </w:pPr>
      <w:r w:rsidRPr="00BC316F">
        <w:rPr>
          <w:sz w:val="24"/>
          <w:szCs w:val="24"/>
        </w:rPr>
        <w:t>Điều chuyển giữa các đơn vị thành viên hạch toán phụ thuộc trong cùng một cơ sở kinh doanh;</w:t>
      </w:r>
    </w:p>
    <w:p w14:paraId="62A8D4A6" w14:textId="77777777" w:rsidR="00BC316F" w:rsidRPr="00BC316F" w:rsidRDefault="00BC316F" w:rsidP="00BC316F">
      <w:pPr>
        <w:pStyle w:val="Els-body-text"/>
        <w:spacing w:line="312" w:lineRule="auto"/>
        <w:rPr>
          <w:sz w:val="24"/>
          <w:szCs w:val="24"/>
        </w:rPr>
      </w:pPr>
      <w:r w:rsidRPr="00BC316F">
        <w:rPr>
          <w:sz w:val="24"/>
          <w:szCs w:val="24"/>
        </w:rPr>
        <w:t>Điều chuyển tài sản phát sinh trong quá trình chia, tách, hợp nhất, sáp nhập, hoặc chuyển đổi loại hình doanh nghiệp.</w:t>
      </w:r>
    </w:p>
    <w:p w14:paraId="01F2E051" w14:textId="77777777" w:rsidR="00BC316F" w:rsidRPr="00BC316F" w:rsidRDefault="00BC316F" w:rsidP="00BC316F">
      <w:pPr>
        <w:pStyle w:val="Els-body-text"/>
        <w:spacing w:line="312" w:lineRule="auto"/>
        <w:rPr>
          <w:sz w:val="24"/>
          <w:szCs w:val="24"/>
        </w:rPr>
      </w:pPr>
      <w:r w:rsidRPr="00BC316F">
        <w:rPr>
          <w:sz w:val="24"/>
          <w:szCs w:val="24"/>
        </w:rPr>
        <w:t>Hoạt động cho mượn máy móc, thiết bị (là tài sản cố định) và công cụ, dụng cụ nhằm phục vụ hoạt động gia công hàng hóa của bên cho mượn; đảm bảo nguyên tắc không thu tiền và không chuyển giao quyền sở hữu tài sản.</w:t>
      </w:r>
    </w:p>
    <w:p w14:paraId="5D942824" w14:textId="77777777" w:rsidR="00BC316F" w:rsidRPr="00BC316F" w:rsidRDefault="00BC316F" w:rsidP="00BC316F">
      <w:pPr>
        <w:pStyle w:val="Els-body-text"/>
        <w:spacing w:line="312" w:lineRule="auto"/>
        <w:rPr>
          <w:sz w:val="24"/>
          <w:szCs w:val="24"/>
        </w:rPr>
      </w:pPr>
      <w:r w:rsidRPr="00BC316F">
        <w:rPr>
          <w:sz w:val="24"/>
          <w:szCs w:val="24"/>
        </w:rPr>
        <w:t>Các trường hợp cụ thể khác được dẫn chiếu theo quy định tại điểm a, điểm b khoản 1 Điều 6 và điểm b khoản 1 Điều 14 Nghị định số 181/2025/NĐ-CP của Chính phủ quy định chi tiết thi hành một số điều của Luật Thuế giá trị gia tăng năm 2024, bao gồm:</w:t>
      </w:r>
    </w:p>
    <w:p w14:paraId="17D4C712" w14:textId="77777777" w:rsidR="00BC316F" w:rsidRPr="00BC316F" w:rsidRDefault="00BC316F" w:rsidP="00BC316F">
      <w:pPr>
        <w:pStyle w:val="Els-body-text"/>
        <w:spacing w:line="312" w:lineRule="auto"/>
        <w:rPr>
          <w:sz w:val="24"/>
          <w:szCs w:val="24"/>
        </w:rPr>
      </w:pPr>
      <w:r w:rsidRPr="00BC316F">
        <w:rPr>
          <w:sz w:val="24"/>
          <w:szCs w:val="24"/>
        </w:rPr>
        <w:t>Hàng hóa, dịch vụ sử dụng nội bộ để tiếp tục quá trình sản xuất, kinh doanh của cơ sở kinh doanh (như hàng hóa xuất kho chu chuyển nội bộ, xuất vật tư, bán thành phẩm để tiếp tục chu trình sản xuất, kinh doanh trong cùng một cơ sở kinh doanh);</w:t>
      </w:r>
    </w:p>
    <w:p w14:paraId="58E5CDC9" w14:textId="77777777" w:rsidR="00BC316F" w:rsidRPr="00BC316F" w:rsidRDefault="00BC316F" w:rsidP="00BC316F">
      <w:pPr>
        <w:pStyle w:val="Els-body-text"/>
        <w:spacing w:line="312" w:lineRule="auto"/>
        <w:rPr>
          <w:sz w:val="24"/>
          <w:szCs w:val="24"/>
        </w:rPr>
      </w:pPr>
      <w:r w:rsidRPr="00BC316F">
        <w:rPr>
          <w:sz w:val="24"/>
          <w:szCs w:val="24"/>
        </w:rPr>
        <w:t>Hàng hóa, dịch vụ do cơ sở kinh doanh tự xuất hoặc cung cấp nhằm phục vụ trực tiếp cho hoạt động sản xuất, kinh doanh (bao gồm cả tài sản cố định do chính cơ sở kinh doanh tự xây dựng, tự sản xuất);</w:t>
      </w:r>
    </w:p>
    <w:p w14:paraId="03148678" w14:textId="77777777" w:rsidR="00BC316F" w:rsidRPr="00BC316F" w:rsidRDefault="00BC316F" w:rsidP="00BC316F">
      <w:pPr>
        <w:pStyle w:val="Els-body-text"/>
        <w:spacing w:line="312" w:lineRule="auto"/>
        <w:rPr>
          <w:sz w:val="24"/>
          <w:szCs w:val="24"/>
        </w:rPr>
      </w:pPr>
      <w:r w:rsidRPr="00BC316F">
        <w:rPr>
          <w:sz w:val="24"/>
          <w:szCs w:val="24"/>
        </w:rPr>
        <w:t>Các khoản thu độc lập, không liên quan đến hoạt động bán hàng hóa, cung cấp dịch vụ của cơ sở kinh doanh, bao gồm: Khoản thu bồi thường bằng tiền (gồm cả tiền bồi thường về đất và tài sản trên đất khi bị thu hồi đất theo quyết định của cơ quan nhà nước có thẩm quyền); tiền thưởng; khoản thu đòi người thứ ba trong hoạt động bảo hiểm; các khoản thu hộ; các khoản thù lao từ cơ quan nhà nước do thực hiện hoạt động thu hộ, chi hộ; và các khoản thu tài chính khác.</w:t>
      </w:r>
    </w:p>
    <w:p w14:paraId="0DB91E8C" w14:textId="7E2D7D56" w:rsidR="00BC316F" w:rsidRPr="00BC316F" w:rsidRDefault="00BC316F" w:rsidP="00BC316F">
      <w:pPr>
        <w:pStyle w:val="Els-body-text"/>
        <w:spacing w:line="312" w:lineRule="auto"/>
        <w:rPr>
          <w:sz w:val="24"/>
          <w:szCs w:val="24"/>
        </w:rPr>
      </w:pPr>
      <w:r w:rsidRPr="00BC316F">
        <w:rPr>
          <w:i/>
          <w:iCs/>
          <w:sz w:val="24"/>
          <w:szCs w:val="24"/>
        </w:rPr>
        <w:t>Quy định về thời điểm lập hóa đơn</w:t>
      </w:r>
      <w:r>
        <w:rPr>
          <w:i/>
          <w:iCs/>
          <w:sz w:val="24"/>
          <w:szCs w:val="24"/>
        </w:rPr>
        <w:t xml:space="preserve"> </w:t>
      </w:r>
      <w:r w:rsidRPr="00BC316F">
        <w:rPr>
          <w:sz w:val="24"/>
          <w:szCs w:val="24"/>
        </w:rPr>
        <w:t>(Điều 9 Nghị định số 254/2026/NĐ-CP)</w:t>
      </w:r>
    </w:p>
    <w:p w14:paraId="498E9A14" w14:textId="6B8D29B7" w:rsidR="00BC316F" w:rsidRPr="00BC316F" w:rsidRDefault="00BC316F" w:rsidP="00BC316F">
      <w:pPr>
        <w:pStyle w:val="Els-body-text"/>
        <w:spacing w:line="312" w:lineRule="auto"/>
        <w:rPr>
          <w:sz w:val="24"/>
          <w:szCs w:val="24"/>
        </w:rPr>
      </w:pPr>
      <w:r w:rsidRPr="00BC316F">
        <w:rPr>
          <w:sz w:val="24"/>
          <w:szCs w:val="24"/>
        </w:rPr>
        <w:t>Các trường hợp bổ sung về thời điểm, phương thức lập hóa đơn:</w:t>
      </w:r>
    </w:p>
    <w:p w14:paraId="386F7F75" w14:textId="77777777" w:rsidR="00BC316F" w:rsidRPr="00BC316F" w:rsidRDefault="00BC316F" w:rsidP="00BC316F">
      <w:pPr>
        <w:pStyle w:val="Els-body-text"/>
        <w:spacing w:line="312" w:lineRule="auto"/>
        <w:rPr>
          <w:sz w:val="24"/>
          <w:szCs w:val="24"/>
        </w:rPr>
      </w:pPr>
      <w:r w:rsidRPr="00BC316F">
        <w:rPr>
          <w:sz w:val="24"/>
          <w:szCs w:val="24"/>
        </w:rPr>
        <w:t>Bổ sung quy định không lập hóa đơn đối với khoản tiền đặt cọc được thực hiện theo quy định của Bộ luật Dân sự (khoản 2 điều 9 Nghị định 254/22026/NĐ-CP).</w:t>
      </w:r>
    </w:p>
    <w:p w14:paraId="287970AA" w14:textId="77777777" w:rsidR="00BC316F" w:rsidRPr="00BC316F" w:rsidRDefault="00BC316F" w:rsidP="00BC316F">
      <w:pPr>
        <w:pStyle w:val="Els-body-text"/>
        <w:spacing w:line="312" w:lineRule="auto"/>
        <w:rPr>
          <w:sz w:val="24"/>
          <w:szCs w:val="24"/>
        </w:rPr>
      </w:pPr>
      <w:r w:rsidRPr="00BC316F">
        <w:rPr>
          <w:sz w:val="24"/>
          <w:szCs w:val="24"/>
        </w:rPr>
        <w:t>Bổ sung các dịch vụ phát sinh thường xuyên cần có thời gian đối soát lập hóa đơn sau 07 ngày: dịch vụ hoa tiêu hàng hải; quảng cáo trên báo điện tử và nền tảng số; bảo hiểm; bảo vệ (để phù hợp với thực tế và Nghị quyết số 05/2025/NQ-CP về thí điểm thị trường tài sản mã hóa – theo quy định tại điểm a khoản 4 điều 9 Nghị định 254/22026/NĐ-CP).</w:t>
      </w:r>
    </w:p>
    <w:p w14:paraId="55E3F655" w14:textId="77777777" w:rsidR="00BC316F" w:rsidRPr="00BC316F" w:rsidRDefault="00BC316F" w:rsidP="00BC316F">
      <w:pPr>
        <w:pStyle w:val="Els-body-text"/>
        <w:spacing w:line="312" w:lineRule="auto"/>
        <w:rPr>
          <w:sz w:val="24"/>
          <w:szCs w:val="24"/>
        </w:rPr>
      </w:pPr>
      <w:r w:rsidRPr="00BC316F">
        <w:rPr>
          <w:sz w:val="24"/>
          <w:szCs w:val="24"/>
        </w:rPr>
        <w:t>Lập hóa đơn theo hợp đồng bảo hiểm: Bổ sung quy định hướng dẫn cụ thể về thời điểm lập hóa đơn đối với hoạt động này (điểm o khoản 4 điều 9 Nghị định 254/22026/NĐ-CP).</w:t>
      </w:r>
    </w:p>
    <w:p w14:paraId="256E0D26" w14:textId="77777777" w:rsidR="00BC316F" w:rsidRPr="00BC316F" w:rsidRDefault="00BC316F" w:rsidP="00BC316F">
      <w:pPr>
        <w:pStyle w:val="Els-body-text"/>
        <w:spacing w:line="312" w:lineRule="auto"/>
        <w:rPr>
          <w:sz w:val="24"/>
          <w:szCs w:val="24"/>
        </w:rPr>
      </w:pPr>
      <w:r w:rsidRPr="00BC316F">
        <w:rPr>
          <w:sz w:val="24"/>
          <w:szCs w:val="24"/>
        </w:rPr>
        <w:t xml:space="preserve">Đối với hợp đồng đồng bảo hiểm: khi thu phí bảo hiểm, từng doanh nghiệp đồng bảo hiểm lập hóa đơn cho khách hàng theo phí bảo hiểm nhận được. Trường hợp ủy quyền cho một doanh nghiệp thu hộ phí bảo hiểm thì doanh nghiệp thu hộ thực hiện lập hóa đơn cho khách hàng trên toàn bộ giá trị hợp đồng và doanh nghiệp nhờ thu hộ lập hóa đơn cho doanh nghiệp thu hộ đối với phí bảo hiểm </w:t>
      </w:r>
      <w:r w:rsidRPr="00BC316F">
        <w:rPr>
          <w:sz w:val="24"/>
          <w:szCs w:val="24"/>
        </w:rPr>
        <w:lastRenderedPageBreak/>
        <w:t>được hưởng theo thỏa thuận của các bên. Khi mua hàng hóa, dịch vụ để bồi thường hoặc thanh toán các khoản chi khác liên quan đến hợp đồng đồng bảo hiểm, trường hợp một doanh nghiệp bảo hiểm được ủy quyền chi hộ thì doanh nghiệp chi hộ thực hiện lập hóa đơn khi thu đòi các doanh nghiệp bảo hiểm nhờ chi hộ.</w:t>
      </w:r>
    </w:p>
    <w:p w14:paraId="01C861B4" w14:textId="77777777" w:rsidR="00BC316F" w:rsidRPr="00BC316F" w:rsidRDefault="00BC316F" w:rsidP="00BC316F">
      <w:pPr>
        <w:pStyle w:val="Els-body-text"/>
        <w:spacing w:line="312" w:lineRule="auto"/>
        <w:rPr>
          <w:sz w:val="24"/>
          <w:szCs w:val="24"/>
        </w:rPr>
      </w:pPr>
      <w:r w:rsidRPr="00BC316F">
        <w:rPr>
          <w:sz w:val="24"/>
          <w:szCs w:val="24"/>
        </w:rPr>
        <w:t>Bổ sung quy định cho phép lập hóa đơn tổng vào cuối ngày hoặc cuối tháng đối với một số dịch vụ cung cấp cho cá nhân không có nhu cầu nhận hóa đơn, với điều kiện đơn vị vận hành hệ thống quản lý giao dịch điện tử và có nghĩa vụ cung cấp dữ liệu chi tiết khi cơ quan nhà nước có thẩm quyền yêu cầu.</w:t>
      </w:r>
    </w:p>
    <w:p w14:paraId="7F58E54B" w14:textId="3868BECA" w:rsidR="00BC316F" w:rsidRPr="00BC316F" w:rsidRDefault="00BC316F" w:rsidP="00BC316F">
      <w:pPr>
        <w:pStyle w:val="Els-body-text"/>
        <w:spacing w:line="312" w:lineRule="auto"/>
        <w:rPr>
          <w:i/>
          <w:iCs/>
          <w:sz w:val="24"/>
          <w:szCs w:val="24"/>
        </w:rPr>
      </w:pPr>
      <w:r w:rsidRPr="00BC316F">
        <w:rPr>
          <w:i/>
          <w:iCs/>
          <w:sz w:val="24"/>
          <w:szCs w:val="24"/>
        </w:rPr>
        <w:t>Thời điểm lập hóa đơn đối với giao dịch ban đêm:</w:t>
      </w:r>
    </w:p>
    <w:p w14:paraId="7D05BD06" w14:textId="0327EDDB" w:rsidR="00BC316F" w:rsidRDefault="00BC316F" w:rsidP="00BC316F">
      <w:pPr>
        <w:pStyle w:val="Els-body-text"/>
        <w:spacing w:line="312" w:lineRule="auto"/>
        <w:ind w:firstLine="0"/>
        <w:rPr>
          <w:sz w:val="24"/>
          <w:szCs w:val="24"/>
        </w:rPr>
      </w:pPr>
      <w:r w:rsidRPr="00BC316F">
        <w:rPr>
          <w:sz w:val="24"/>
          <w:szCs w:val="24"/>
        </w:rPr>
        <w:t>Trường hợp giao dịch phát sinh trong giờ làm việc ban đêm theo quy định của Bộ luật Lao động, thời điểm lập hóa đơn chậm nhất là ngày làm việc tiếp theo liền kề.</w:t>
      </w:r>
    </w:p>
    <w:p w14:paraId="56C86A9C" w14:textId="603D7368" w:rsidR="00BC316F" w:rsidRPr="00BC316F" w:rsidRDefault="00BC316F" w:rsidP="00BC316F">
      <w:pPr>
        <w:pStyle w:val="Els-body-text"/>
        <w:spacing w:line="312" w:lineRule="auto"/>
        <w:ind w:firstLine="284"/>
        <w:rPr>
          <w:sz w:val="24"/>
          <w:szCs w:val="24"/>
        </w:rPr>
      </w:pPr>
      <w:r w:rsidRPr="00BC316F">
        <w:rPr>
          <w:i/>
          <w:iCs/>
          <w:sz w:val="24"/>
          <w:szCs w:val="24"/>
        </w:rPr>
        <w:t>Bổ sung quy định về nội dung trên hóa đơn</w:t>
      </w:r>
      <w:r>
        <w:rPr>
          <w:i/>
          <w:iCs/>
          <w:sz w:val="24"/>
          <w:szCs w:val="24"/>
        </w:rPr>
        <w:t xml:space="preserve"> </w:t>
      </w:r>
      <w:r w:rsidRPr="00BC316F">
        <w:rPr>
          <w:sz w:val="24"/>
          <w:szCs w:val="24"/>
        </w:rPr>
        <w:t>(Phụ lục nội dung hóa đơn)</w:t>
      </w:r>
    </w:p>
    <w:p w14:paraId="6B895CDE" w14:textId="53C2F905" w:rsidR="00BC316F" w:rsidRPr="00BC316F" w:rsidRDefault="00BC316F" w:rsidP="00BC316F">
      <w:pPr>
        <w:pStyle w:val="Els-body-text"/>
        <w:spacing w:line="312" w:lineRule="auto"/>
        <w:ind w:firstLine="284"/>
        <w:rPr>
          <w:sz w:val="24"/>
          <w:szCs w:val="24"/>
        </w:rPr>
      </w:pPr>
      <w:r w:rsidRPr="00BC316F">
        <w:rPr>
          <w:sz w:val="24"/>
          <w:szCs w:val="24"/>
        </w:rPr>
        <w:t>Đối với hộ kinh doanh, cá nhân kinh doanh sử dụng chung mã số thuế cho nhiều địa điểm kinh doanh</w:t>
      </w:r>
      <w:r>
        <w:rPr>
          <w:sz w:val="24"/>
          <w:szCs w:val="24"/>
        </w:rPr>
        <w:t xml:space="preserve"> </w:t>
      </w:r>
      <w:r w:rsidRPr="00BC316F">
        <w:rPr>
          <w:sz w:val="24"/>
          <w:szCs w:val="24"/>
        </w:rPr>
        <w:t>(Căn cứ khoản 3 Phụ lục)</w:t>
      </w:r>
    </w:p>
    <w:p w14:paraId="50A9542F" w14:textId="77777777" w:rsidR="00BC316F" w:rsidRPr="00BC316F" w:rsidRDefault="00BC316F" w:rsidP="00BC316F">
      <w:pPr>
        <w:pStyle w:val="Els-body-text"/>
        <w:spacing w:line="312" w:lineRule="auto"/>
        <w:ind w:firstLine="284"/>
        <w:rPr>
          <w:sz w:val="24"/>
          <w:szCs w:val="24"/>
        </w:rPr>
      </w:pPr>
      <w:r w:rsidRPr="00BC316F">
        <w:rPr>
          <w:sz w:val="24"/>
          <w:szCs w:val="24"/>
        </w:rPr>
        <w:t>Hóa đơn phải thể hiện tên, mã và địa chỉ địa điểm kinh doanh.</w:t>
      </w:r>
    </w:p>
    <w:p w14:paraId="0B0F68FE" w14:textId="77777777" w:rsidR="00BC316F" w:rsidRPr="00BC316F" w:rsidRDefault="00BC316F" w:rsidP="00BC316F">
      <w:pPr>
        <w:pStyle w:val="Els-body-text"/>
        <w:spacing w:line="312" w:lineRule="auto"/>
        <w:ind w:firstLine="284"/>
        <w:rPr>
          <w:sz w:val="24"/>
          <w:szCs w:val="24"/>
        </w:rPr>
      </w:pPr>
      <w:r w:rsidRPr="00BC316F">
        <w:rPr>
          <w:sz w:val="24"/>
          <w:szCs w:val="24"/>
        </w:rPr>
        <w:t>Đối với doanh nghiệp kinh doanh xăng dầu: Hóa đơn phải ghi rõ mã và địa chỉ địa điểm kinh doanh do cơ quan có thẩm quyền cấp của từng địa điểm kinh doanh trên hóa đơn.</w:t>
      </w:r>
    </w:p>
    <w:p w14:paraId="693B8A8C" w14:textId="77777777" w:rsidR="00BC316F" w:rsidRPr="00BC316F" w:rsidRDefault="00BC316F" w:rsidP="00BC316F">
      <w:pPr>
        <w:pStyle w:val="Els-body-text"/>
        <w:spacing w:line="312" w:lineRule="auto"/>
        <w:ind w:firstLine="284"/>
        <w:rPr>
          <w:sz w:val="24"/>
          <w:szCs w:val="24"/>
        </w:rPr>
      </w:pPr>
      <w:r w:rsidRPr="00BC316F">
        <w:rPr>
          <w:sz w:val="24"/>
          <w:szCs w:val="24"/>
        </w:rPr>
        <w:t>Đối với hóa đơn điện tử ủy nhiệm: Hóa đơn phải ghi tên, địa chỉ và mã số thuế của bên ủy nhiệm và bên nhận ủy nhiệm.</w:t>
      </w:r>
    </w:p>
    <w:p w14:paraId="2C3F187E" w14:textId="77777777" w:rsidR="00BC316F" w:rsidRPr="00BC316F" w:rsidRDefault="00BC316F" w:rsidP="00BC316F">
      <w:pPr>
        <w:pStyle w:val="Els-body-text"/>
        <w:spacing w:line="312" w:lineRule="auto"/>
        <w:ind w:firstLine="284"/>
        <w:rPr>
          <w:sz w:val="24"/>
          <w:szCs w:val="24"/>
        </w:rPr>
      </w:pPr>
      <w:r w:rsidRPr="00BC316F">
        <w:rPr>
          <w:sz w:val="24"/>
          <w:szCs w:val="24"/>
        </w:rPr>
        <w:t>Hóa đơn bán đấu giá tài sản để thi hành án: hóa đơn phải ghi tên, địa chỉ và mã số thuế của cơ quan được giao bán đấu giá và của người bán.</w:t>
      </w:r>
    </w:p>
    <w:p w14:paraId="6D1E308B" w14:textId="6A1BCC48" w:rsidR="00BC316F" w:rsidRPr="00BC316F" w:rsidRDefault="00BC316F" w:rsidP="00BC316F">
      <w:pPr>
        <w:pStyle w:val="Els-body-text"/>
        <w:spacing w:line="312" w:lineRule="auto"/>
        <w:ind w:firstLine="284"/>
        <w:rPr>
          <w:sz w:val="24"/>
          <w:szCs w:val="24"/>
        </w:rPr>
      </w:pPr>
      <w:r w:rsidRPr="00BC316F">
        <w:rPr>
          <w:i/>
          <w:iCs/>
          <w:sz w:val="24"/>
          <w:szCs w:val="24"/>
        </w:rPr>
        <w:t>Quy định cách ghi thông tin người mua là người tiêu dùng cá nhân</w:t>
      </w:r>
      <w:r>
        <w:rPr>
          <w:i/>
          <w:iCs/>
          <w:sz w:val="24"/>
          <w:szCs w:val="24"/>
        </w:rPr>
        <w:t xml:space="preserve"> </w:t>
      </w:r>
      <w:r w:rsidRPr="00BC316F">
        <w:rPr>
          <w:sz w:val="24"/>
          <w:szCs w:val="24"/>
        </w:rPr>
        <w:t>(Căn cứ theo điểm b khoản 4 Phụ lục)</w:t>
      </w:r>
    </w:p>
    <w:p w14:paraId="3DA3ABAD" w14:textId="77777777" w:rsidR="00BC316F" w:rsidRPr="00BC316F" w:rsidRDefault="00BC316F" w:rsidP="00BC316F">
      <w:pPr>
        <w:pStyle w:val="Els-body-text"/>
        <w:spacing w:line="312" w:lineRule="auto"/>
        <w:ind w:firstLine="284"/>
        <w:rPr>
          <w:sz w:val="24"/>
          <w:szCs w:val="24"/>
        </w:rPr>
      </w:pPr>
      <w:r w:rsidRPr="00BC316F">
        <w:rPr>
          <w:sz w:val="24"/>
          <w:szCs w:val="24"/>
        </w:rPr>
        <w:t>Trường hợp người mua không cung cấp tên, địa chỉ, số định danh cá nhân, người bán không được để trống thông tin trên hóa đơn mà phải ghi rõ: “Bán cho người tiêu dùng”.</w:t>
      </w:r>
    </w:p>
    <w:p w14:paraId="4AFDD521" w14:textId="77777777" w:rsidR="00BC316F" w:rsidRPr="00BC316F" w:rsidRDefault="00BC316F" w:rsidP="00BC316F">
      <w:pPr>
        <w:pStyle w:val="Els-body-text"/>
        <w:spacing w:line="312" w:lineRule="auto"/>
        <w:ind w:firstLine="284"/>
        <w:rPr>
          <w:sz w:val="24"/>
          <w:szCs w:val="24"/>
        </w:rPr>
      </w:pPr>
      <w:r w:rsidRPr="00BC316F">
        <w:rPr>
          <w:sz w:val="24"/>
          <w:szCs w:val="24"/>
        </w:rPr>
        <w:t>Trường hợp người mua có cung cấp thông tin, hóa đơn phải thể hiện đầy đủ tên, địa chỉ và số định danh cá nhân.</w:t>
      </w:r>
    </w:p>
    <w:p w14:paraId="06E61F32" w14:textId="77777777" w:rsidR="00BC316F" w:rsidRPr="00BC316F" w:rsidRDefault="00BC316F" w:rsidP="00BC316F">
      <w:pPr>
        <w:pStyle w:val="Els-body-text"/>
        <w:spacing w:line="312" w:lineRule="auto"/>
        <w:ind w:firstLine="284"/>
        <w:rPr>
          <w:sz w:val="24"/>
          <w:szCs w:val="24"/>
        </w:rPr>
      </w:pPr>
      <w:r w:rsidRPr="00BC316F">
        <w:rPr>
          <w:sz w:val="24"/>
          <w:szCs w:val="24"/>
        </w:rPr>
        <w:t>Trường hợp người mua là người nước ngoài, hóa đơn phải thể hiện số hộ chiếu/giấy tờ xuất nhập cảnh và quốc tịch của khách hàng.</w:t>
      </w:r>
    </w:p>
    <w:p w14:paraId="5FC2FB3A" w14:textId="08F0006D" w:rsidR="00BC316F" w:rsidRPr="00BC316F" w:rsidRDefault="00BC316F" w:rsidP="00BC316F">
      <w:pPr>
        <w:pStyle w:val="Els-body-text"/>
        <w:spacing w:line="312" w:lineRule="auto"/>
        <w:ind w:firstLine="284"/>
        <w:rPr>
          <w:sz w:val="24"/>
          <w:szCs w:val="24"/>
        </w:rPr>
      </w:pPr>
      <w:r w:rsidRPr="00BC316F">
        <w:rPr>
          <w:i/>
          <w:iCs/>
          <w:sz w:val="24"/>
          <w:szCs w:val="24"/>
        </w:rPr>
        <w:t>Quy định về thời điểm lập chứng từ</w:t>
      </w:r>
      <w:r>
        <w:rPr>
          <w:i/>
          <w:iCs/>
          <w:sz w:val="24"/>
          <w:szCs w:val="24"/>
        </w:rPr>
        <w:t xml:space="preserve"> </w:t>
      </w:r>
      <w:r w:rsidRPr="00BC316F">
        <w:rPr>
          <w:sz w:val="24"/>
          <w:szCs w:val="24"/>
        </w:rPr>
        <w:t>(Điều 24 Nghị định số 254/2026/NĐ-CP)</w:t>
      </w:r>
    </w:p>
    <w:p w14:paraId="0C6F169F" w14:textId="77777777" w:rsidR="00BC316F" w:rsidRPr="00BC316F" w:rsidRDefault="00BC316F" w:rsidP="00BC316F">
      <w:pPr>
        <w:pStyle w:val="Els-body-text"/>
        <w:spacing w:line="312" w:lineRule="auto"/>
        <w:ind w:firstLine="284"/>
        <w:rPr>
          <w:sz w:val="24"/>
          <w:szCs w:val="24"/>
        </w:rPr>
      </w:pPr>
      <w:r w:rsidRPr="00BC316F">
        <w:rPr>
          <w:sz w:val="24"/>
          <w:szCs w:val="24"/>
        </w:rPr>
        <w:t>Bổ sung trường hợp miễn lập chứng từ khấu trừ thuế thu nhập cá nhân (TNCN), cụ thể như sau:</w:t>
      </w:r>
    </w:p>
    <w:p w14:paraId="161D0CD7" w14:textId="77777777" w:rsidR="00BC316F" w:rsidRPr="00BC316F" w:rsidRDefault="00BC316F" w:rsidP="00BC316F">
      <w:pPr>
        <w:pStyle w:val="Els-body-text"/>
        <w:spacing w:line="312" w:lineRule="auto"/>
        <w:ind w:firstLine="284"/>
        <w:rPr>
          <w:sz w:val="24"/>
          <w:szCs w:val="24"/>
        </w:rPr>
      </w:pPr>
      <w:r w:rsidRPr="00BC316F">
        <w:rPr>
          <w:sz w:val="24"/>
          <w:szCs w:val="24"/>
        </w:rPr>
        <w:t>Tổ chức chi trả hoặc tổ chức khấu trừ thuế không phải lập chứng từ khấu trừ thuế TNCN khi thực hiện khấu trừ và nộp thuế tại nguồn đối với các khoản thu nhập của cá nhân phát sinh từ:</w:t>
      </w:r>
    </w:p>
    <w:p w14:paraId="6A48768C" w14:textId="77777777" w:rsidR="00BC316F" w:rsidRPr="00BC316F" w:rsidRDefault="00BC316F" w:rsidP="00BC316F">
      <w:pPr>
        <w:pStyle w:val="Els-body-text"/>
        <w:spacing w:line="312" w:lineRule="auto"/>
        <w:ind w:firstLine="284"/>
        <w:rPr>
          <w:sz w:val="24"/>
          <w:szCs w:val="24"/>
        </w:rPr>
      </w:pPr>
      <w:r w:rsidRPr="00BC316F">
        <w:rPr>
          <w:sz w:val="24"/>
          <w:szCs w:val="24"/>
        </w:rPr>
        <w:t>Chuyển nhượng chứng khoán, đầu tư vốn, chuyển nhượng tài sản số, chuyển nhượng vàng miếng</w:t>
      </w:r>
    </w:p>
    <w:p w14:paraId="78F8B9BD" w14:textId="77777777" w:rsidR="00BC316F" w:rsidRPr="00BC316F" w:rsidRDefault="00BC316F" w:rsidP="00BC316F">
      <w:pPr>
        <w:pStyle w:val="Els-body-text"/>
        <w:spacing w:line="312" w:lineRule="auto"/>
        <w:ind w:firstLine="284"/>
        <w:rPr>
          <w:sz w:val="24"/>
          <w:szCs w:val="24"/>
        </w:rPr>
      </w:pPr>
      <w:r w:rsidRPr="00BC316F">
        <w:rPr>
          <w:sz w:val="24"/>
          <w:szCs w:val="24"/>
        </w:rPr>
        <w:t>Bản quyền, nhượng quyền thương mại</w:t>
      </w:r>
    </w:p>
    <w:p w14:paraId="78FA828A" w14:textId="77777777" w:rsidR="00BC316F" w:rsidRPr="00BC316F" w:rsidRDefault="00BC316F" w:rsidP="00BC316F">
      <w:pPr>
        <w:pStyle w:val="Els-body-text"/>
        <w:spacing w:line="312" w:lineRule="auto"/>
        <w:ind w:firstLine="284"/>
        <w:rPr>
          <w:sz w:val="24"/>
          <w:szCs w:val="24"/>
        </w:rPr>
      </w:pPr>
      <w:r w:rsidRPr="00BC316F">
        <w:rPr>
          <w:sz w:val="24"/>
          <w:szCs w:val="24"/>
        </w:rPr>
        <w:t>Trúng thưởng, thừa kế, quà tặng.</w:t>
      </w:r>
    </w:p>
    <w:p w14:paraId="6233043B" w14:textId="53ED8FBC" w:rsidR="00BC316F" w:rsidRPr="00BC316F" w:rsidRDefault="00BC316F" w:rsidP="00BC316F">
      <w:pPr>
        <w:pStyle w:val="Els-body-text"/>
        <w:spacing w:line="312" w:lineRule="auto"/>
        <w:ind w:firstLine="284"/>
        <w:rPr>
          <w:sz w:val="24"/>
          <w:szCs w:val="24"/>
        </w:rPr>
      </w:pPr>
      <w:r w:rsidRPr="00BC316F">
        <w:rPr>
          <w:i/>
          <w:iCs/>
          <w:sz w:val="24"/>
          <w:szCs w:val="24"/>
        </w:rPr>
        <w:t>Bổ sung cơ chế khen thưởng người tiêu dùng tố giác hành vi không lập hóa đơn</w:t>
      </w:r>
      <w:r>
        <w:rPr>
          <w:i/>
          <w:iCs/>
          <w:sz w:val="24"/>
          <w:szCs w:val="24"/>
        </w:rPr>
        <w:t xml:space="preserve"> </w:t>
      </w:r>
      <w:r w:rsidRPr="00BC316F">
        <w:rPr>
          <w:sz w:val="24"/>
          <w:szCs w:val="24"/>
        </w:rPr>
        <w:t>(Điều 41 Nghị định số 254/2026/NĐ-CP)</w:t>
      </w:r>
    </w:p>
    <w:p w14:paraId="5A362C64" w14:textId="77777777" w:rsidR="00BC316F" w:rsidRPr="00BC316F" w:rsidRDefault="00BC316F" w:rsidP="00BC316F">
      <w:pPr>
        <w:pStyle w:val="Els-body-text"/>
        <w:spacing w:line="312" w:lineRule="auto"/>
        <w:ind w:firstLine="284"/>
        <w:rPr>
          <w:sz w:val="24"/>
          <w:szCs w:val="24"/>
        </w:rPr>
      </w:pPr>
    </w:p>
    <w:p w14:paraId="6B51D3D0" w14:textId="77777777" w:rsidR="00BC316F" w:rsidRPr="00BC316F" w:rsidRDefault="00BC316F" w:rsidP="00BC316F">
      <w:pPr>
        <w:pStyle w:val="Els-body-text"/>
        <w:spacing w:line="312" w:lineRule="auto"/>
        <w:ind w:firstLine="284"/>
        <w:rPr>
          <w:sz w:val="24"/>
          <w:szCs w:val="24"/>
        </w:rPr>
      </w:pPr>
      <w:r w:rsidRPr="00BC316F">
        <w:rPr>
          <w:sz w:val="24"/>
          <w:szCs w:val="24"/>
        </w:rPr>
        <w:lastRenderedPageBreak/>
        <w:t>Căn cứ quy định mới tại Điều 41 Nghị định số 254/2026/NĐ-CP (thay thế, bổ sung quy định tại Nghị định số 123/2020/NĐ-CP), cơ chế tài chính khen thưởng trực tiếp cho người tiêu dùng được quy định như sau:</w:t>
      </w:r>
    </w:p>
    <w:p w14:paraId="205E693B" w14:textId="77777777" w:rsidR="00BC316F" w:rsidRPr="00BC316F" w:rsidRDefault="00BC316F" w:rsidP="00BC316F">
      <w:pPr>
        <w:pStyle w:val="Els-body-text"/>
        <w:spacing w:line="312" w:lineRule="auto"/>
        <w:ind w:firstLine="284"/>
        <w:rPr>
          <w:sz w:val="24"/>
          <w:szCs w:val="24"/>
        </w:rPr>
      </w:pPr>
      <w:r w:rsidRPr="00BC316F">
        <w:rPr>
          <w:sz w:val="24"/>
          <w:szCs w:val="24"/>
        </w:rPr>
        <w:t>Đối tượng khen thưởng: Người tiêu dùng có hành vi tố giác, cung cấp thông tin chính xác về việc người bán không lập, không giao hóa đơn điện tử khi bán hàng hóa, cung cấp dịch vụ, giúp cơ quan thuế có cơ sở ban hành quyết định xử phạt vi phạm hành chính.</w:t>
      </w:r>
    </w:p>
    <w:p w14:paraId="695368F7" w14:textId="60F7D2E6" w:rsidR="00BC316F" w:rsidRDefault="00BC316F" w:rsidP="00BC316F">
      <w:pPr>
        <w:pStyle w:val="Els-body-text"/>
        <w:spacing w:line="312" w:lineRule="auto"/>
        <w:ind w:firstLine="284"/>
        <w:rPr>
          <w:sz w:val="24"/>
          <w:szCs w:val="24"/>
        </w:rPr>
      </w:pPr>
      <w:r w:rsidRPr="00BC316F">
        <w:rPr>
          <w:sz w:val="24"/>
          <w:szCs w:val="24"/>
        </w:rPr>
        <w:t>Mức chi khen thưởng: Tối đa 10% số tiền xử phạt vi phạm hành chính đối với hành vi bị tố giác, nhưng không vượt quá 10.000.000 đồng/vụ việc.</w:t>
      </w:r>
    </w:p>
    <w:p w14:paraId="0A31B72A" w14:textId="247FC73C" w:rsidR="00BC316F" w:rsidRPr="0067134E" w:rsidRDefault="0067134E" w:rsidP="00BC316F">
      <w:pPr>
        <w:pStyle w:val="Els-body-text"/>
        <w:spacing w:line="312" w:lineRule="auto"/>
        <w:ind w:firstLine="0"/>
        <w:rPr>
          <w:b/>
          <w:bCs/>
          <w:sz w:val="24"/>
          <w:szCs w:val="24"/>
        </w:rPr>
      </w:pPr>
      <w:r w:rsidRPr="0067134E">
        <w:rPr>
          <w:b/>
          <w:bCs/>
          <w:sz w:val="24"/>
          <w:szCs w:val="24"/>
        </w:rPr>
        <w:t>5. Kết luận</w:t>
      </w:r>
    </w:p>
    <w:p w14:paraId="2218141F" w14:textId="52D36AAA" w:rsidR="0067134E" w:rsidRDefault="00DC0529" w:rsidP="00DC0529">
      <w:pPr>
        <w:pStyle w:val="Els-body-text"/>
        <w:spacing w:line="312" w:lineRule="auto"/>
        <w:ind w:firstLine="284"/>
        <w:rPr>
          <w:sz w:val="24"/>
          <w:szCs w:val="24"/>
        </w:rPr>
      </w:pPr>
      <w:r w:rsidRPr="00DC0529">
        <w:rPr>
          <w:sz w:val="24"/>
          <w:szCs w:val="24"/>
        </w:rPr>
        <w:t>Nhìn tổng thể, các chính sách có hiệu lực từ tháng 7/2026 cho thấy một thông điệp rõ ràng: môi trường kinh doanh đang chuyển sang minh bạch hơn, số hóa hơn và yêu cầu trách nhiệm cao hơn. Doanh nghiệp chuẩn bị sớm sẽ giảm rủi ro bị động; doanh nghiệp chậm thích ứng có thể gặp áp lực ngay từ những thủ tục tưởng như rất quen thuộc.</w:t>
      </w:r>
    </w:p>
    <w:p w14:paraId="01E3E798" w14:textId="77777777" w:rsidR="00BC316F" w:rsidRDefault="00BC316F" w:rsidP="00BC316F">
      <w:pPr>
        <w:pStyle w:val="Els-body-text"/>
        <w:spacing w:line="312" w:lineRule="auto"/>
        <w:ind w:firstLine="0"/>
        <w:rPr>
          <w:sz w:val="24"/>
          <w:szCs w:val="24"/>
        </w:rPr>
      </w:pPr>
    </w:p>
    <w:p w14:paraId="62F4D136" w14:textId="5C5CF7D9" w:rsidR="009B253A" w:rsidRDefault="00DC0529" w:rsidP="005F5657">
      <w:pPr>
        <w:spacing w:line="312" w:lineRule="auto"/>
        <w:rPr>
          <w:b/>
          <w:sz w:val="24"/>
          <w:szCs w:val="24"/>
        </w:rPr>
      </w:pPr>
      <w:r>
        <w:rPr>
          <w:b/>
          <w:sz w:val="24"/>
          <w:szCs w:val="24"/>
        </w:rPr>
        <w:t>6</w:t>
      </w:r>
      <w:r w:rsidR="009B253A" w:rsidRPr="00142A6D">
        <w:rPr>
          <w:b/>
          <w:sz w:val="24"/>
          <w:szCs w:val="24"/>
        </w:rPr>
        <w:t>. Tài liệu th</w:t>
      </w:r>
      <w:bookmarkEnd w:id="0"/>
      <w:r w:rsidR="009B253A" w:rsidRPr="00142A6D">
        <w:rPr>
          <w:b/>
          <w:sz w:val="24"/>
          <w:szCs w:val="24"/>
        </w:rPr>
        <w:t>am khảo</w:t>
      </w:r>
    </w:p>
    <w:p w14:paraId="5E75A61D" w14:textId="77777777" w:rsidR="00102557" w:rsidRDefault="00102557" w:rsidP="00821DA7">
      <w:pPr>
        <w:spacing w:line="312" w:lineRule="auto"/>
        <w:ind w:firstLine="285"/>
        <w:jc w:val="both"/>
        <w:rPr>
          <w:color w:val="222222"/>
          <w:sz w:val="22"/>
          <w:szCs w:val="22"/>
          <w:shd w:val="clear" w:color="auto" w:fill="FFFFFF"/>
        </w:rPr>
      </w:pPr>
      <w:r w:rsidRPr="00102557">
        <w:rPr>
          <w:color w:val="222222"/>
          <w:sz w:val="22"/>
          <w:szCs w:val="22"/>
          <w:shd w:val="clear" w:color="auto" w:fill="FFFFFF"/>
        </w:rPr>
        <w:t>https://safebooks.vn/chinh-sach-ke-toan-moi-nhat-01-07-2026/</w:t>
      </w:r>
      <w:r w:rsidRPr="00102557">
        <w:rPr>
          <w:color w:val="222222"/>
          <w:sz w:val="22"/>
          <w:szCs w:val="22"/>
          <w:shd w:val="clear" w:color="auto" w:fill="FFFFFF"/>
        </w:rPr>
        <w:t xml:space="preserve"> </w:t>
      </w:r>
    </w:p>
    <w:p w14:paraId="111E4BB2" w14:textId="4EED7681" w:rsidR="006D0474" w:rsidRDefault="006D0474" w:rsidP="00821DA7">
      <w:pPr>
        <w:spacing w:line="312" w:lineRule="auto"/>
        <w:ind w:firstLine="285"/>
        <w:jc w:val="both"/>
        <w:rPr>
          <w:color w:val="222222"/>
          <w:sz w:val="22"/>
          <w:szCs w:val="22"/>
          <w:shd w:val="clear" w:color="auto" w:fill="FFFFFF"/>
        </w:rPr>
      </w:pPr>
      <w:hyperlink r:id="rId11" w:history="1">
        <w:r w:rsidRPr="00EB2BB4">
          <w:rPr>
            <w:rStyle w:val="Hyperlink"/>
            <w:sz w:val="22"/>
            <w:szCs w:val="22"/>
            <w:shd w:val="clear" w:color="auto" w:fill="FFFFFF"/>
          </w:rPr>
          <w:t>https://amis.misa.vn/279293/nghi-dinh-252-2026-nd-cp/</w:t>
        </w:r>
      </w:hyperlink>
    </w:p>
    <w:p w14:paraId="470BB1D1" w14:textId="5B8E2FB3" w:rsidR="006D0474" w:rsidRDefault="00BC316F" w:rsidP="00821DA7">
      <w:pPr>
        <w:spacing w:line="312" w:lineRule="auto"/>
        <w:ind w:firstLine="285"/>
        <w:jc w:val="both"/>
        <w:rPr>
          <w:color w:val="222222"/>
          <w:sz w:val="22"/>
          <w:szCs w:val="22"/>
          <w:shd w:val="clear" w:color="auto" w:fill="FFFFFF"/>
        </w:rPr>
      </w:pPr>
      <w:hyperlink r:id="rId12" w:history="1">
        <w:r w:rsidRPr="00EB2BB4">
          <w:rPr>
            <w:rStyle w:val="Hyperlink"/>
            <w:sz w:val="22"/>
            <w:szCs w:val="22"/>
            <w:shd w:val="clear" w:color="auto" w:fill="FFFFFF"/>
          </w:rPr>
          <w:t>https://www.meinvoice.vn/tin-tuc/48311/nghi-dinh-254-2026-nd-cp-thay-the-nghi-dinh-123/</w:t>
        </w:r>
      </w:hyperlink>
    </w:p>
    <w:p w14:paraId="58CED422" w14:textId="77777777" w:rsidR="00BC316F" w:rsidRDefault="00BC316F" w:rsidP="00821DA7">
      <w:pPr>
        <w:spacing w:line="312" w:lineRule="auto"/>
        <w:ind w:firstLine="285"/>
        <w:jc w:val="both"/>
        <w:rPr>
          <w:color w:val="222222"/>
          <w:sz w:val="22"/>
          <w:szCs w:val="22"/>
          <w:shd w:val="clear" w:color="auto" w:fill="FFFFFF"/>
        </w:rPr>
      </w:pPr>
    </w:p>
    <w:p w14:paraId="1B91B300" w14:textId="77777777" w:rsidR="009203CB" w:rsidRPr="00821DA7" w:rsidRDefault="009203CB" w:rsidP="00821DA7">
      <w:pPr>
        <w:spacing w:line="312" w:lineRule="auto"/>
        <w:ind w:firstLine="285"/>
        <w:jc w:val="both"/>
        <w:rPr>
          <w:sz w:val="22"/>
          <w:szCs w:val="22"/>
        </w:rPr>
      </w:pPr>
    </w:p>
    <w:sectPr w:rsidR="009203CB" w:rsidRPr="00821DA7" w:rsidSect="00142A6D">
      <w:headerReference w:type="first" r:id="rId13"/>
      <w:footnotePr>
        <w:numFmt w:val="chicago"/>
      </w:footnotePr>
      <w:pgSz w:w="11907" w:h="16839" w:code="9"/>
      <w:pgMar w:top="1134" w:right="1134" w:bottom="1134"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CA21C" w14:textId="77777777" w:rsidR="006940EA" w:rsidRDefault="006940EA">
      <w:r>
        <w:separator/>
      </w:r>
    </w:p>
  </w:endnote>
  <w:endnote w:type="continuationSeparator" w:id="0">
    <w:p w14:paraId="05A8D7F0" w14:textId="77777777" w:rsidR="006940EA" w:rsidRDefault="00694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20000003" w:usb1="080F0000" w:usb2="00000010" w:usb3="00000000" w:csb0="00120101" w:csb1="00000000"/>
  </w:font>
  <w:font w:name="GoogleSans">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F9D47" w14:textId="77777777" w:rsidR="006940EA" w:rsidRDefault="006940EA">
      <w:r>
        <w:separator/>
      </w:r>
    </w:p>
  </w:footnote>
  <w:footnote w:type="continuationSeparator" w:id="0">
    <w:p w14:paraId="15AECA8D" w14:textId="77777777" w:rsidR="006940EA" w:rsidRDefault="00694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745E8" w14:textId="77777777" w:rsidR="00A61EBE" w:rsidRPr="00115F20" w:rsidRDefault="00000000" w:rsidP="00673068">
    <w:pPr>
      <w:pStyle w:val="Header"/>
      <w:tabs>
        <w:tab w:val="left" w:pos="6804"/>
      </w:tabs>
      <w:jc w:val="center"/>
      <w:rPr>
        <w:color w:val="FFFF00"/>
        <w:sz w:val="18"/>
        <w:szCs w:val="18"/>
      </w:rPr>
    </w:pPr>
    <w:r w:rsidRPr="00115F20">
      <w:rPr>
        <w:sz w:val="18"/>
        <w:szCs w:val="18"/>
      </w:rPr>
      <w:fldChar w:fldCharType="begin"/>
    </w:r>
    <w:r w:rsidRPr="00115F20">
      <w:rPr>
        <w:sz w:val="18"/>
        <w:szCs w:val="18"/>
      </w:rPr>
      <w:instrText xml:space="preserve"> MACROBUTTON NoMacro Author name </w:instrText>
    </w:r>
    <w:r w:rsidRPr="00115F20">
      <w:rPr>
        <w:sz w:val="18"/>
        <w:szCs w:val="18"/>
      </w:rPr>
      <w:fldChar w:fldCharType="end"/>
    </w:r>
    <w:r w:rsidRPr="00115F20">
      <w:rPr>
        <w:sz w:val="18"/>
        <w:szCs w:val="18"/>
      </w:rPr>
      <w:t>/ ICO</w:t>
    </w:r>
    <w:r>
      <w:rPr>
        <w:sz w:val="18"/>
        <w:szCs w:val="18"/>
      </w:rPr>
      <w:t xml:space="preserve">SAA </w:t>
    </w:r>
    <w:r w:rsidRPr="00115F20">
      <w:rPr>
        <w:sz w:val="18"/>
        <w:szCs w:val="18"/>
      </w:rPr>
      <w:t>201</w:t>
    </w:r>
    <w:r>
      <w:rPr>
        <w:sz w:val="18"/>
        <w:szCs w:val="18"/>
      </w:rPr>
      <w:t>8</w:t>
    </w:r>
    <w:r w:rsidRPr="00115F20">
      <w:rPr>
        <w:sz w:val="18"/>
        <w:szCs w:val="18"/>
      </w:rPr>
      <w:t xml:space="preserve"> </w:t>
    </w:r>
    <w:r>
      <w:rPr>
        <w:sz w:val="18"/>
        <w:szCs w:val="18"/>
      </w:rPr>
      <w:t>Proceedings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5A473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 w15:restartNumberingAfterBreak="0">
    <w:nsid w:val="11C565E3"/>
    <w:multiLevelType w:val="hybridMultilevel"/>
    <w:tmpl w:val="2648FA1A"/>
    <w:lvl w:ilvl="0" w:tplc="989031C8">
      <w:start w:val="1"/>
      <w:numFmt w:val="lowerLetter"/>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3"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4" w15:restartNumberingAfterBreak="0">
    <w:nsid w:val="228A337C"/>
    <w:multiLevelType w:val="hybridMultilevel"/>
    <w:tmpl w:val="D6949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6"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047B6E"/>
    <w:multiLevelType w:val="multilevel"/>
    <w:tmpl w:val="E31C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C8019E"/>
    <w:multiLevelType w:val="hybridMultilevel"/>
    <w:tmpl w:val="1936887C"/>
    <w:lvl w:ilvl="0" w:tplc="75C2322C">
      <w:start w:val="1"/>
      <w:numFmt w:val="decimal"/>
      <w:lvlText w:val="%1."/>
      <w:lvlJc w:val="left"/>
      <w:pPr>
        <w:ind w:left="598" w:hanging="360"/>
      </w:pPr>
      <w:rPr>
        <w:rFonts w:hint="default"/>
      </w:rPr>
    </w:lvl>
    <w:lvl w:ilvl="1" w:tplc="04090019" w:tentative="1">
      <w:start w:val="1"/>
      <w:numFmt w:val="lowerLetter"/>
      <w:lvlText w:val="%2."/>
      <w:lvlJc w:val="left"/>
      <w:pPr>
        <w:ind w:left="1318" w:hanging="360"/>
      </w:pPr>
    </w:lvl>
    <w:lvl w:ilvl="2" w:tplc="0409001B" w:tentative="1">
      <w:start w:val="1"/>
      <w:numFmt w:val="lowerRoman"/>
      <w:lvlText w:val="%3."/>
      <w:lvlJc w:val="right"/>
      <w:pPr>
        <w:ind w:left="2038" w:hanging="180"/>
      </w:pPr>
    </w:lvl>
    <w:lvl w:ilvl="3" w:tplc="0409000F" w:tentative="1">
      <w:start w:val="1"/>
      <w:numFmt w:val="decimal"/>
      <w:lvlText w:val="%4."/>
      <w:lvlJc w:val="left"/>
      <w:pPr>
        <w:ind w:left="2758" w:hanging="360"/>
      </w:pPr>
    </w:lvl>
    <w:lvl w:ilvl="4" w:tplc="04090019" w:tentative="1">
      <w:start w:val="1"/>
      <w:numFmt w:val="lowerLetter"/>
      <w:lvlText w:val="%5."/>
      <w:lvlJc w:val="left"/>
      <w:pPr>
        <w:ind w:left="3478" w:hanging="360"/>
      </w:pPr>
    </w:lvl>
    <w:lvl w:ilvl="5" w:tplc="0409001B" w:tentative="1">
      <w:start w:val="1"/>
      <w:numFmt w:val="lowerRoman"/>
      <w:lvlText w:val="%6."/>
      <w:lvlJc w:val="right"/>
      <w:pPr>
        <w:ind w:left="4198" w:hanging="180"/>
      </w:pPr>
    </w:lvl>
    <w:lvl w:ilvl="6" w:tplc="0409000F" w:tentative="1">
      <w:start w:val="1"/>
      <w:numFmt w:val="decimal"/>
      <w:lvlText w:val="%7."/>
      <w:lvlJc w:val="left"/>
      <w:pPr>
        <w:ind w:left="4918" w:hanging="360"/>
      </w:pPr>
    </w:lvl>
    <w:lvl w:ilvl="7" w:tplc="04090019" w:tentative="1">
      <w:start w:val="1"/>
      <w:numFmt w:val="lowerLetter"/>
      <w:lvlText w:val="%8."/>
      <w:lvlJc w:val="left"/>
      <w:pPr>
        <w:ind w:left="5638" w:hanging="360"/>
      </w:pPr>
    </w:lvl>
    <w:lvl w:ilvl="8" w:tplc="0409001B" w:tentative="1">
      <w:start w:val="1"/>
      <w:numFmt w:val="lowerRoman"/>
      <w:lvlText w:val="%9."/>
      <w:lvlJc w:val="right"/>
      <w:pPr>
        <w:ind w:left="6358" w:hanging="180"/>
      </w:pPr>
    </w:lvl>
  </w:abstractNum>
  <w:abstractNum w:abstractNumId="9"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0" w15:restartNumberingAfterBreak="0">
    <w:nsid w:val="55380A48"/>
    <w:multiLevelType w:val="multilevel"/>
    <w:tmpl w:val="15F6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3" w15:restartNumberingAfterBreak="0">
    <w:nsid w:val="5AC32A5E"/>
    <w:multiLevelType w:val="hybridMultilevel"/>
    <w:tmpl w:val="D5BAC5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E827A20"/>
    <w:multiLevelType w:val="multilevel"/>
    <w:tmpl w:val="13D63A70"/>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val="0"/>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5" w15:restartNumberingAfterBreak="0">
    <w:nsid w:val="5E856F9D"/>
    <w:multiLevelType w:val="hybridMultilevel"/>
    <w:tmpl w:val="85FEEF4A"/>
    <w:lvl w:ilvl="0" w:tplc="EF2ACCBA">
      <w:start w:val="5"/>
      <w:numFmt w:val="bullet"/>
      <w:lvlText w:val=""/>
      <w:lvlJc w:val="left"/>
      <w:pPr>
        <w:ind w:left="720" w:hanging="360"/>
      </w:pPr>
      <w:rPr>
        <w:rFonts w:ascii="Wingdings" w:eastAsia="SimSun" w:hAnsi="Wingdings"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6"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7" w15:restartNumberingAfterBreak="0">
    <w:nsid w:val="68961B23"/>
    <w:multiLevelType w:val="multilevel"/>
    <w:tmpl w:val="6568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21"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86F093E"/>
    <w:multiLevelType w:val="hybridMultilevel"/>
    <w:tmpl w:val="F7809C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B3D2492"/>
    <w:multiLevelType w:val="hybridMultilevel"/>
    <w:tmpl w:val="805CD5B2"/>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16cid:durableId="1530484550">
    <w:abstractNumId w:val="12"/>
  </w:num>
  <w:num w:numId="2" w16cid:durableId="1837571604">
    <w:abstractNumId w:val="1"/>
  </w:num>
  <w:num w:numId="3" w16cid:durableId="508758235">
    <w:abstractNumId w:val="5"/>
  </w:num>
  <w:num w:numId="4" w16cid:durableId="2032562069">
    <w:abstractNumId w:val="14"/>
  </w:num>
  <w:num w:numId="5" w16cid:durableId="150372143">
    <w:abstractNumId w:val="3"/>
  </w:num>
  <w:num w:numId="6" w16cid:durableId="1995060422">
    <w:abstractNumId w:val="9"/>
  </w:num>
  <w:num w:numId="7" w16cid:durableId="1171288175">
    <w:abstractNumId w:val="21"/>
  </w:num>
  <w:num w:numId="8" w16cid:durableId="417484818">
    <w:abstractNumId w:val="20"/>
  </w:num>
  <w:num w:numId="9" w16cid:durableId="1974019360">
    <w:abstractNumId w:val="18"/>
  </w:num>
  <w:num w:numId="10" w16cid:durableId="131336828">
    <w:abstractNumId w:val="19"/>
  </w:num>
  <w:num w:numId="11" w16cid:durableId="1605840582">
    <w:abstractNumId w:val="6"/>
  </w:num>
  <w:num w:numId="12" w16cid:durableId="214858728">
    <w:abstractNumId w:val="11"/>
  </w:num>
  <w:num w:numId="13" w16cid:durableId="1460101985">
    <w:abstractNumId w:val="16"/>
  </w:num>
  <w:num w:numId="14" w16cid:durableId="1175531142">
    <w:abstractNumId w:val="15"/>
  </w:num>
  <w:num w:numId="15" w16cid:durableId="186718922">
    <w:abstractNumId w:val="23"/>
  </w:num>
  <w:num w:numId="16" w16cid:durableId="1958948837">
    <w:abstractNumId w:val="2"/>
  </w:num>
  <w:num w:numId="17" w16cid:durableId="258415569">
    <w:abstractNumId w:val="8"/>
  </w:num>
  <w:num w:numId="18" w16cid:durableId="1524131983">
    <w:abstractNumId w:val="13"/>
  </w:num>
  <w:num w:numId="19" w16cid:durableId="370882333">
    <w:abstractNumId w:val="22"/>
  </w:num>
  <w:num w:numId="20" w16cid:durableId="163714702">
    <w:abstractNumId w:val="4"/>
  </w:num>
  <w:num w:numId="21" w16cid:durableId="549147610">
    <w:abstractNumId w:val="0"/>
  </w:num>
  <w:num w:numId="22" w16cid:durableId="140464845">
    <w:abstractNumId w:val="10"/>
  </w:num>
  <w:num w:numId="23" w16cid:durableId="801117684">
    <w:abstractNumId w:val="7"/>
  </w:num>
  <w:num w:numId="24" w16cid:durableId="8373848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Y2MDexMDU3tTA3M7JU0lEKTi0uzszPAykwNKgFAHREKJAtAAAA"/>
  </w:docVars>
  <w:rsids>
    <w:rsidRoot w:val="009B253A"/>
    <w:rsid w:val="000155D9"/>
    <w:rsid w:val="00044755"/>
    <w:rsid w:val="00063B93"/>
    <w:rsid w:val="0008659B"/>
    <w:rsid w:val="000865D1"/>
    <w:rsid w:val="00102557"/>
    <w:rsid w:val="0012357F"/>
    <w:rsid w:val="00142A6D"/>
    <w:rsid w:val="00146E0B"/>
    <w:rsid w:val="001535F6"/>
    <w:rsid w:val="001760F3"/>
    <w:rsid w:val="001C068B"/>
    <w:rsid w:val="001C6745"/>
    <w:rsid w:val="001F0E54"/>
    <w:rsid w:val="00210056"/>
    <w:rsid w:val="002420C5"/>
    <w:rsid w:val="002A374F"/>
    <w:rsid w:val="002A4A66"/>
    <w:rsid w:val="0033458F"/>
    <w:rsid w:val="00344B05"/>
    <w:rsid w:val="00360E40"/>
    <w:rsid w:val="00362863"/>
    <w:rsid w:val="003B15DD"/>
    <w:rsid w:val="003B6105"/>
    <w:rsid w:val="004931F2"/>
    <w:rsid w:val="004C079D"/>
    <w:rsid w:val="004C710C"/>
    <w:rsid w:val="004D7BBF"/>
    <w:rsid w:val="00511660"/>
    <w:rsid w:val="00584FBE"/>
    <w:rsid w:val="005931F5"/>
    <w:rsid w:val="005A2FC6"/>
    <w:rsid w:val="005C7B5F"/>
    <w:rsid w:val="005F5657"/>
    <w:rsid w:val="00633870"/>
    <w:rsid w:val="0067134E"/>
    <w:rsid w:val="006940EA"/>
    <w:rsid w:val="006B4BC0"/>
    <w:rsid w:val="006C69F7"/>
    <w:rsid w:val="006D0474"/>
    <w:rsid w:val="007902E9"/>
    <w:rsid w:val="00795B65"/>
    <w:rsid w:val="007E2E07"/>
    <w:rsid w:val="007E3D78"/>
    <w:rsid w:val="00821DA7"/>
    <w:rsid w:val="00856929"/>
    <w:rsid w:val="008710AD"/>
    <w:rsid w:val="00873064"/>
    <w:rsid w:val="008C09D5"/>
    <w:rsid w:val="008C5454"/>
    <w:rsid w:val="009203CB"/>
    <w:rsid w:val="00930C4C"/>
    <w:rsid w:val="00945422"/>
    <w:rsid w:val="00987686"/>
    <w:rsid w:val="009963EF"/>
    <w:rsid w:val="009A05DB"/>
    <w:rsid w:val="009A3E26"/>
    <w:rsid w:val="009B253A"/>
    <w:rsid w:val="009C45C3"/>
    <w:rsid w:val="009C5470"/>
    <w:rsid w:val="009D7A76"/>
    <w:rsid w:val="00A61EBE"/>
    <w:rsid w:val="00B03E1A"/>
    <w:rsid w:val="00B06316"/>
    <w:rsid w:val="00B17EBA"/>
    <w:rsid w:val="00B20C1F"/>
    <w:rsid w:val="00B51868"/>
    <w:rsid w:val="00B51FAA"/>
    <w:rsid w:val="00B75C7B"/>
    <w:rsid w:val="00B93FD5"/>
    <w:rsid w:val="00BA4158"/>
    <w:rsid w:val="00BB6C80"/>
    <w:rsid w:val="00BC316F"/>
    <w:rsid w:val="00BF2F32"/>
    <w:rsid w:val="00BF4B89"/>
    <w:rsid w:val="00C70589"/>
    <w:rsid w:val="00C712D7"/>
    <w:rsid w:val="00D10B2E"/>
    <w:rsid w:val="00D10E72"/>
    <w:rsid w:val="00D154BC"/>
    <w:rsid w:val="00D91174"/>
    <w:rsid w:val="00DC0529"/>
    <w:rsid w:val="00E53B85"/>
    <w:rsid w:val="00E71A2E"/>
    <w:rsid w:val="00EC322E"/>
    <w:rsid w:val="00F9059D"/>
    <w:rsid w:val="00F92985"/>
    <w:rsid w:val="00FA097B"/>
    <w:rsid w:val="00FD772F"/>
    <w:rsid w:val="00FE0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5C64F"/>
  <w15:chartTrackingRefBased/>
  <w15:docId w15:val="{083DCBDD-6FD2-428C-A84E-48D5A4FC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53A"/>
    <w:pPr>
      <w:widowControl w:val="0"/>
      <w:spacing w:after="0" w:line="240" w:lineRule="auto"/>
    </w:pPr>
    <w:rPr>
      <w:rFonts w:ascii="Times New Roman" w:eastAsia="SimSun" w:hAnsi="Times New Roman" w:cs="Times New Roman"/>
      <w:kern w:val="0"/>
      <w:sz w:val="20"/>
      <w:szCs w:val="20"/>
      <w:lang w:val="en-GB"/>
      <w14:ligatures w14:val="none"/>
    </w:rPr>
  </w:style>
  <w:style w:type="paragraph" w:styleId="Heading1">
    <w:name w:val="heading 1"/>
    <w:basedOn w:val="Normal"/>
    <w:next w:val="Normal"/>
    <w:link w:val="Heading1Char"/>
    <w:qFormat/>
    <w:rsid w:val="009B25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25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9B25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9B25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25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253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53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53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53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5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25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25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25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25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25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5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5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53A"/>
    <w:rPr>
      <w:rFonts w:eastAsiaTheme="majorEastAsia" w:cstheme="majorBidi"/>
      <w:color w:val="272727" w:themeColor="text1" w:themeTint="D8"/>
    </w:rPr>
  </w:style>
  <w:style w:type="paragraph" w:styleId="Title">
    <w:name w:val="Title"/>
    <w:basedOn w:val="Normal"/>
    <w:next w:val="Normal"/>
    <w:link w:val="TitleChar"/>
    <w:uiPriority w:val="10"/>
    <w:qFormat/>
    <w:rsid w:val="009B25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5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5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5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53A"/>
    <w:pPr>
      <w:spacing w:before="160"/>
      <w:jc w:val="center"/>
    </w:pPr>
    <w:rPr>
      <w:i/>
      <w:iCs/>
      <w:color w:val="404040" w:themeColor="text1" w:themeTint="BF"/>
    </w:rPr>
  </w:style>
  <w:style w:type="character" w:customStyle="1" w:styleId="QuoteChar">
    <w:name w:val="Quote Char"/>
    <w:basedOn w:val="DefaultParagraphFont"/>
    <w:link w:val="Quote"/>
    <w:uiPriority w:val="29"/>
    <w:rsid w:val="009B253A"/>
    <w:rPr>
      <w:i/>
      <w:iCs/>
      <w:color w:val="404040" w:themeColor="text1" w:themeTint="BF"/>
    </w:rPr>
  </w:style>
  <w:style w:type="paragraph" w:styleId="ListParagraph">
    <w:name w:val="List Paragraph"/>
    <w:basedOn w:val="Normal"/>
    <w:uiPriority w:val="34"/>
    <w:qFormat/>
    <w:rsid w:val="009B253A"/>
    <w:pPr>
      <w:ind w:left="720"/>
      <w:contextualSpacing/>
    </w:pPr>
  </w:style>
  <w:style w:type="character" w:styleId="IntenseEmphasis">
    <w:name w:val="Intense Emphasis"/>
    <w:basedOn w:val="DefaultParagraphFont"/>
    <w:uiPriority w:val="21"/>
    <w:qFormat/>
    <w:rsid w:val="009B253A"/>
    <w:rPr>
      <w:i/>
      <w:iCs/>
      <w:color w:val="2F5496" w:themeColor="accent1" w:themeShade="BF"/>
    </w:rPr>
  </w:style>
  <w:style w:type="paragraph" w:styleId="IntenseQuote">
    <w:name w:val="Intense Quote"/>
    <w:basedOn w:val="Normal"/>
    <w:next w:val="Normal"/>
    <w:link w:val="IntenseQuoteChar"/>
    <w:uiPriority w:val="30"/>
    <w:qFormat/>
    <w:rsid w:val="009B25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253A"/>
    <w:rPr>
      <w:i/>
      <w:iCs/>
      <w:color w:val="2F5496" w:themeColor="accent1" w:themeShade="BF"/>
    </w:rPr>
  </w:style>
  <w:style w:type="character" w:styleId="IntenseReference">
    <w:name w:val="Intense Reference"/>
    <w:basedOn w:val="DefaultParagraphFont"/>
    <w:uiPriority w:val="32"/>
    <w:qFormat/>
    <w:rsid w:val="009B253A"/>
    <w:rPr>
      <w:b/>
      <w:bCs/>
      <w:smallCaps/>
      <w:color w:val="2F5496" w:themeColor="accent1" w:themeShade="BF"/>
      <w:spacing w:val="5"/>
    </w:rPr>
  </w:style>
  <w:style w:type="paragraph" w:customStyle="1" w:styleId="Els-1storder-head">
    <w:name w:val="Els-1storder-head"/>
    <w:next w:val="Els-body-text"/>
    <w:rsid w:val="009B253A"/>
    <w:pPr>
      <w:keepNext/>
      <w:numPr>
        <w:numId w:val="1"/>
      </w:numPr>
      <w:suppressAutoHyphens/>
      <w:spacing w:before="240" w:after="240" w:line="240" w:lineRule="exact"/>
    </w:pPr>
    <w:rPr>
      <w:rFonts w:ascii="Times New Roman" w:eastAsia="SimSun" w:hAnsi="Times New Roman" w:cs="Times New Roman"/>
      <w:b/>
      <w:kern w:val="0"/>
      <w:sz w:val="20"/>
      <w:szCs w:val="20"/>
      <w14:ligatures w14:val="none"/>
    </w:rPr>
  </w:style>
  <w:style w:type="paragraph" w:customStyle="1" w:styleId="Els-2ndorder-head">
    <w:name w:val="Els-2ndorder-head"/>
    <w:next w:val="Els-body-text"/>
    <w:rsid w:val="009B253A"/>
    <w:pPr>
      <w:keepNext/>
      <w:numPr>
        <w:ilvl w:val="1"/>
        <w:numId w:val="1"/>
      </w:numPr>
      <w:suppressAutoHyphens/>
      <w:spacing w:before="240" w:after="240" w:line="240" w:lineRule="exact"/>
    </w:pPr>
    <w:rPr>
      <w:rFonts w:ascii="Times New Roman" w:eastAsia="SimSun" w:hAnsi="Times New Roman" w:cs="Times New Roman"/>
      <w:i/>
      <w:kern w:val="0"/>
      <w:sz w:val="20"/>
      <w:szCs w:val="20"/>
      <w14:ligatures w14:val="none"/>
    </w:rPr>
  </w:style>
  <w:style w:type="paragraph" w:customStyle="1" w:styleId="Els-3rdorder-head">
    <w:name w:val="Els-3rdorder-head"/>
    <w:next w:val="Els-body-text"/>
    <w:rsid w:val="009B253A"/>
    <w:pPr>
      <w:keepNext/>
      <w:numPr>
        <w:ilvl w:val="2"/>
        <w:numId w:val="1"/>
      </w:numPr>
      <w:suppressAutoHyphens/>
      <w:spacing w:before="240" w:after="0" w:line="240" w:lineRule="exact"/>
    </w:pPr>
    <w:rPr>
      <w:rFonts w:ascii="Times New Roman" w:eastAsia="SimSun" w:hAnsi="Times New Roman" w:cs="Times New Roman"/>
      <w:i/>
      <w:kern w:val="0"/>
      <w:sz w:val="20"/>
      <w:szCs w:val="20"/>
      <w14:ligatures w14:val="none"/>
    </w:rPr>
  </w:style>
  <w:style w:type="paragraph" w:customStyle="1" w:styleId="Els-4thorder-head">
    <w:name w:val="Els-4thorder-head"/>
    <w:next w:val="Els-body-text"/>
    <w:rsid w:val="009B253A"/>
    <w:pPr>
      <w:keepNext/>
      <w:numPr>
        <w:ilvl w:val="3"/>
        <w:numId w:val="1"/>
      </w:numPr>
      <w:suppressAutoHyphens/>
      <w:spacing w:before="240" w:after="0" w:line="240" w:lineRule="exact"/>
    </w:pPr>
    <w:rPr>
      <w:rFonts w:ascii="Times New Roman" w:eastAsia="SimSun" w:hAnsi="Times New Roman" w:cs="Times New Roman"/>
      <w:i/>
      <w:kern w:val="0"/>
      <w:sz w:val="20"/>
      <w:szCs w:val="20"/>
      <w14:ligatures w14:val="none"/>
    </w:rPr>
  </w:style>
  <w:style w:type="paragraph" w:customStyle="1" w:styleId="Els-body-text">
    <w:name w:val="Els-body-text"/>
    <w:rsid w:val="009B253A"/>
    <w:pPr>
      <w:spacing w:after="0" w:line="240" w:lineRule="exact"/>
      <w:ind w:firstLine="238"/>
      <w:jc w:val="both"/>
    </w:pPr>
    <w:rPr>
      <w:rFonts w:ascii="Times New Roman" w:eastAsia="SimSun" w:hAnsi="Times New Roman" w:cs="Times New Roman"/>
      <w:kern w:val="0"/>
      <w:sz w:val="20"/>
      <w:szCs w:val="20"/>
      <w14:ligatures w14:val="none"/>
    </w:rPr>
  </w:style>
  <w:style w:type="paragraph" w:customStyle="1" w:styleId="Els-caption">
    <w:name w:val="Els-caption"/>
    <w:rsid w:val="009B253A"/>
    <w:pPr>
      <w:keepLines/>
      <w:spacing w:before="200" w:after="240" w:line="200" w:lineRule="exact"/>
    </w:pPr>
    <w:rPr>
      <w:rFonts w:ascii="Times New Roman" w:eastAsia="SimSun" w:hAnsi="Times New Roman" w:cs="Times New Roman"/>
      <w:kern w:val="0"/>
      <w:sz w:val="16"/>
      <w:szCs w:val="20"/>
      <w14:ligatures w14:val="none"/>
    </w:rPr>
  </w:style>
  <w:style w:type="paragraph" w:customStyle="1" w:styleId="Els-table-text">
    <w:name w:val="Els-table-text"/>
    <w:rsid w:val="009B253A"/>
    <w:pPr>
      <w:spacing w:after="80" w:line="200" w:lineRule="exact"/>
    </w:pPr>
    <w:rPr>
      <w:rFonts w:ascii="Times New Roman" w:eastAsia="SimSun" w:hAnsi="Times New Roman" w:cs="Times New Roman"/>
      <w:kern w:val="0"/>
      <w:sz w:val="16"/>
      <w:szCs w:val="20"/>
      <w14:ligatures w14:val="none"/>
    </w:rPr>
  </w:style>
  <w:style w:type="paragraph" w:styleId="Header">
    <w:name w:val="header"/>
    <w:link w:val="HeaderChar"/>
    <w:semiHidden/>
    <w:rsid w:val="009B253A"/>
    <w:pPr>
      <w:tabs>
        <w:tab w:val="center" w:pos="4706"/>
        <w:tab w:val="right" w:pos="9356"/>
      </w:tabs>
      <w:spacing w:before="100" w:beforeAutospacing="1" w:after="240" w:line="200" w:lineRule="atLeast"/>
    </w:pPr>
    <w:rPr>
      <w:rFonts w:ascii="Times New Roman" w:eastAsia="SimSun" w:hAnsi="Times New Roman" w:cs="Times New Roman"/>
      <w:i/>
      <w:noProof/>
      <w:kern w:val="0"/>
      <w:sz w:val="16"/>
      <w:szCs w:val="20"/>
      <w14:ligatures w14:val="none"/>
    </w:rPr>
  </w:style>
  <w:style w:type="character" w:customStyle="1" w:styleId="HeaderChar">
    <w:name w:val="Header Char"/>
    <w:basedOn w:val="DefaultParagraphFont"/>
    <w:link w:val="Header"/>
    <w:semiHidden/>
    <w:rsid w:val="009B253A"/>
    <w:rPr>
      <w:rFonts w:ascii="Times New Roman" w:eastAsia="SimSun" w:hAnsi="Times New Roman" w:cs="Times New Roman"/>
      <w:i/>
      <w:noProof/>
      <w:kern w:val="0"/>
      <w:sz w:val="16"/>
      <w:szCs w:val="20"/>
      <w14:ligatures w14:val="none"/>
    </w:rPr>
  </w:style>
  <w:style w:type="paragraph" w:styleId="Footer">
    <w:name w:val="footer"/>
    <w:basedOn w:val="Header"/>
    <w:link w:val="FooterChar"/>
    <w:uiPriority w:val="99"/>
    <w:rsid w:val="009B253A"/>
    <w:pPr>
      <w:tabs>
        <w:tab w:val="right" w:pos="10080"/>
      </w:tabs>
    </w:pPr>
    <w:rPr>
      <w:i w:val="0"/>
    </w:rPr>
  </w:style>
  <w:style w:type="character" w:customStyle="1" w:styleId="FooterChar">
    <w:name w:val="Footer Char"/>
    <w:basedOn w:val="DefaultParagraphFont"/>
    <w:link w:val="Footer"/>
    <w:uiPriority w:val="99"/>
    <w:rsid w:val="009B253A"/>
    <w:rPr>
      <w:rFonts w:ascii="Times New Roman" w:eastAsia="SimSun" w:hAnsi="Times New Roman" w:cs="Times New Roman"/>
      <w:noProof/>
      <w:kern w:val="0"/>
      <w:sz w:val="16"/>
      <w:szCs w:val="20"/>
      <w14:ligatures w14:val="none"/>
    </w:rPr>
  </w:style>
  <w:style w:type="character" w:styleId="PageNumber">
    <w:name w:val="page number"/>
    <w:semiHidden/>
    <w:rsid w:val="009B253A"/>
    <w:rPr>
      <w:sz w:val="16"/>
    </w:rPr>
  </w:style>
  <w:style w:type="paragraph" w:customStyle="1" w:styleId="DocHead">
    <w:name w:val="DocHead"/>
    <w:rsid w:val="009B253A"/>
    <w:pPr>
      <w:spacing w:before="240" w:after="240" w:line="240" w:lineRule="auto"/>
      <w:jc w:val="center"/>
    </w:pPr>
    <w:rPr>
      <w:rFonts w:ascii="Times New Roman" w:eastAsia="SimSun" w:hAnsi="Times New Roman" w:cs="Times New Roman"/>
      <w:kern w:val="0"/>
      <w:sz w:val="24"/>
      <w:szCs w:val="20"/>
      <w14:ligatures w14:val="none"/>
    </w:rPr>
  </w:style>
  <w:style w:type="paragraph" w:styleId="Caption">
    <w:name w:val="caption"/>
    <w:basedOn w:val="Normal"/>
    <w:next w:val="Normal"/>
    <w:qFormat/>
    <w:rsid w:val="009B253A"/>
    <w:pPr>
      <w:keepLines/>
      <w:spacing w:before="200" w:after="240" w:line="200" w:lineRule="exact"/>
    </w:pPr>
    <w:rPr>
      <w:sz w:val="16"/>
    </w:rPr>
  </w:style>
  <w:style w:type="paragraph" w:customStyle="1" w:styleId="Els-Abstract-head">
    <w:name w:val="Els-Abstract-head"/>
    <w:next w:val="Normal"/>
    <w:rsid w:val="009B253A"/>
    <w:pPr>
      <w:keepNext/>
      <w:pBdr>
        <w:top w:val="single" w:sz="4" w:space="10" w:color="auto"/>
      </w:pBdr>
      <w:suppressAutoHyphens/>
      <w:spacing w:after="220" w:line="220" w:lineRule="exact"/>
    </w:pPr>
    <w:rPr>
      <w:rFonts w:ascii="Times New Roman" w:eastAsia="SimSun" w:hAnsi="Times New Roman" w:cs="Times New Roman"/>
      <w:b/>
      <w:kern w:val="0"/>
      <w:sz w:val="18"/>
      <w:szCs w:val="20"/>
      <w14:ligatures w14:val="none"/>
    </w:rPr>
  </w:style>
  <w:style w:type="paragraph" w:customStyle="1" w:styleId="Els-Abstract-text">
    <w:name w:val="Els-Abstract-text"/>
    <w:next w:val="Normal"/>
    <w:rsid w:val="009B253A"/>
    <w:pPr>
      <w:spacing w:after="0" w:line="220" w:lineRule="exact"/>
      <w:jc w:val="both"/>
    </w:pPr>
    <w:rPr>
      <w:rFonts w:ascii="Times New Roman" w:eastAsia="SimSun" w:hAnsi="Times New Roman" w:cs="Times New Roman"/>
      <w:kern w:val="0"/>
      <w:sz w:val="18"/>
      <w:szCs w:val="20"/>
      <w14:ligatures w14:val="none"/>
    </w:rPr>
  </w:style>
  <w:style w:type="paragraph" w:customStyle="1" w:styleId="Els-acknowledgement">
    <w:name w:val="Els-acknowledgement"/>
    <w:next w:val="Normal"/>
    <w:rsid w:val="009B253A"/>
    <w:pPr>
      <w:keepNext/>
      <w:spacing w:before="480" w:after="240" w:line="220" w:lineRule="exact"/>
    </w:pPr>
    <w:rPr>
      <w:rFonts w:ascii="Times New Roman" w:eastAsia="SimSun" w:hAnsi="Times New Roman" w:cs="Times New Roman"/>
      <w:b/>
      <w:kern w:val="0"/>
      <w:sz w:val="20"/>
      <w:szCs w:val="20"/>
      <w14:ligatures w14:val="none"/>
    </w:rPr>
  </w:style>
  <w:style w:type="paragraph" w:customStyle="1" w:styleId="Els-aditional-article-history">
    <w:name w:val="Els-aditional-article-history"/>
    <w:basedOn w:val="Normal"/>
    <w:rsid w:val="009B253A"/>
    <w:pPr>
      <w:spacing w:after="400" w:line="200" w:lineRule="exact"/>
      <w:jc w:val="center"/>
    </w:pPr>
    <w:rPr>
      <w:b/>
      <w:noProof/>
      <w:sz w:val="16"/>
      <w:lang w:val="en-US"/>
    </w:rPr>
  </w:style>
  <w:style w:type="paragraph" w:customStyle="1" w:styleId="Els-Affiliation">
    <w:name w:val="Els-Affiliation"/>
    <w:next w:val="Els-Abstract-head"/>
    <w:rsid w:val="009B253A"/>
    <w:pPr>
      <w:suppressAutoHyphens/>
      <w:spacing w:after="0" w:line="200" w:lineRule="exact"/>
      <w:jc w:val="center"/>
    </w:pPr>
    <w:rPr>
      <w:rFonts w:ascii="Times New Roman" w:eastAsia="SimSun" w:hAnsi="Times New Roman" w:cs="Times New Roman"/>
      <w:i/>
      <w:noProof/>
      <w:kern w:val="0"/>
      <w:sz w:val="16"/>
      <w:szCs w:val="20"/>
      <w14:ligatures w14:val="none"/>
    </w:rPr>
  </w:style>
  <w:style w:type="paragraph" w:customStyle="1" w:styleId="Els-appendixhead">
    <w:name w:val="Els-appendixhead"/>
    <w:next w:val="Normal"/>
    <w:rsid w:val="009B253A"/>
    <w:pPr>
      <w:numPr>
        <w:numId w:val="3"/>
      </w:numPr>
      <w:spacing w:before="480" w:after="240" w:line="220" w:lineRule="exact"/>
    </w:pPr>
    <w:rPr>
      <w:rFonts w:ascii="Times New Roman" w:eastAsia="SimSun" w:hAnsi="Times New Roman" w:cs="Times New Roman"/>
      <w:b/>
      <w:kern w:val="0"/>
      <w:sz w:val="20"/>
      <w:szCs w:val="20"/>
      <w14:ligatures w14:val="none"/>
    </w:rPr>
  </w:style>
  <w:style w:type="paragraph" w:customStyle="1" w:styleId="Els-appendixsubhead">
    <w:name w:val="Els-appendixsubhead"/>
    <w:next w:val="Normal"/>
    <w:rsid w:val="009B253A"/>
    <w:pPr>
      <w:numPr>
        <w:ilvl w:val="1"/>
        <w:numId w:val="4"/>
      </w:numPr>
      <w:spacing w:before="240" w:after="240" w:line="220" w:lineRule="exact"/>
    </w:pPr>
    <w:rPr>
      <w:rFonts w:ascii="Times New Roman" w:eastAsia="SimSun" w:hAnsi="Times New Roman" w:cs="Times New Roman"/>
      <w:i/>
      <w:kern w:val="0"/>
      <w:sz w:val="20"/>
      <w:szCs w:val="20"/>
      <w14:ligatures w14:val="none"/>
    </w:rPr>
  </w:style>
  <w:style w:type="paragraph" w:customStyle="1" w:styleId="Els-Author">
    <w:name w:val="Els-Author"/>
    <w:next w:val="Normal"/>
    <w:rsid w:val="009B253A"/>
    <w:pPr>
      <w:keepNext/>
      <w:suppressAutoHyphens/>
      <w:spacing w:line="300" w:lineRule="exact"/>
      <w:jc w:val="center"/>
    </w:pPr>
    <w:rPr>
      <w:rFonts w:ascii="Times New Roman" w:eastAsia="SimSun" w:hAnsi="Times New Roman" w:cs="Times New Roman"/>
      <w:noProof/>
      <w:kern w:val="0"/>
      <w:sz w:val="26"/>
      <w:szCs w:val="20"/>
      <w14:ligatures w14:val="none"/>
    </w:rPr>
  </w:style>
  <w:style w:type="paragraph" w:customStyle="1" w:styleId="Els-bulletlist">
    <w:name w:val="Els-bulletlist"/>
    <w:basedOn w:val="Els-body-text"/>
    <w:rsid w:val="009B253A"/>
    <w:pPr>
      <w:numPr>
        <w:numId w:val="5"/>
      </w:numPr>
      <w:tabs>
        <w:tab w:val="left" w:pos="240"/>
      </w:tabs>
      <w:jc w:val="left"/>
    </w:pPr>
  </w:style>
  <w:style w:type="paragraph" w:customStyle="1" w:styleId="Els-chem-equation">
    <w:name w:val="Els-chem-equation"/>
    <w:next w:val="Els-body-text"/>
    <w:rsid w:val="009B253A"/>
    <w:pPr>
      <w:tabs>
        <w:tab w:val="right" w:pos="4320"/>
        <w:tab w:val="right" w:pos="9120"/>
      </w:tabs>
      <w:spacing w:before="120" w:after="120" w:line="220" w:lineRule="exact"/>
    </w:pPr>
    <w:rPr>
      <w:rFonts w:ascii="Times New Roman" w:eastAsia="SimSun" w:hAnsi="Times New Roman" w:cs="Times New Roman"/>
      <w:noProof/>
      <w:kern w:val="0"/>
      <w:sz w:val="18"/>
      <w:szCs w:val="20"/>
      <w14:ligatures w14:val="none"/>
    </w:rPr>
  </w:style>
  <w:style w:type="paragraph" w:customStyle="1" w:styleId="Els-collaboration">
    <w:name w:val="Els-collaboration"/>
    <w:basedOn w:val="Els-Author"/>
    <w:rsid w:val="009B253A"/>
    <w:pPr>
      <w:jc w:val="right"/>
    </w:pPr>
  </w:style>
  <w:style w:type="paragraph" w:customStyle="1" w:styleId="Els-collaboration-affiliation">
    <w:name w:val="Els-collaboration-affiliation"/>
    <w:basedOn w:val="Els-collaboration"/>
    <w:rsid w:val="009B253A"/>
  </w:style>
  <w:style w:type="paragraph" w:customStyle="1" w:styleId="Els-presented-by">
    <w:name w:val="Els-presented-by"/>
    <w:rsid w:val="009B253A"/>
    <w:pPr>
      <w:spacing w:after="200" w:line="240" w:lineRule="auto"/>
      <w:jc w:val="center"/>
    </w:pPr>
    <w:rPr>
      <w:rFonts w:ascii="Times New Roman" w:eastAsia="SimSun" w:hAnsi="Times New Roman" w:cs="Times New Roman"/>
      <w:b/>
      <w:kern w:val="0"/>
      <w:sz w:val="16"/>
      <w:szCs w:val="20"/>
      <w14:ligatures w14:val="none"/>
    </w:rPr>
  </w:style>
  <w:style w:type="paragraph" w:customStyle="1" w:styleId="Els-dedicated-to">
    <w:name w:val="Els-dedicated-to"/>
    <w:basedOn w:val="Els-presented-by"/>
    <w:rsid w:val="009B253A"/>
    <w:rPr>
      <w:b w:val="0"/>
    </w:rPr>
  </w:style>
  <w:style w:type="paragraph" w:customStyle="1" w:styleId="Els-equation">
    <w:name w:val="Els-equation"/>
    <w:next w:val="Normal"/>
    <w:rsid w:val="009B253A"/>
    <w:pPr>
      <w:widowControl w:val="0"/>
      <w:tabs>
        <w:tab w:val="right" w:pos="4320"/>
        <w:tab w:val="right" w:pos="9120"/>
      </w:tabs>
      <w:spacing w:before="240" w:after="240" w:line="240" w:lineRule="auto"/>
      <w:ind w:left="482"/>
    </w:pPr>
    <w:rPr>
      <w:rFonts w:ascii="Times New Roman" w:eastAsia="SimSun" w:hAnsi="Times New Roman" w:cs="Times New Roman"/>
      <w:i/>
      <w:noProof/>
      <w:kern w:val="0"/>
      <w:sz w:val="20"/>
      <w:szCs w:val="20"/>
      <w14:ligatures w14:val="none"/>
    </w:rPr>
  </w:style>
  <w:style w:type="paragraph" w:customStyle="1" w:styleId="Els-footnote">
    <w:name w:val="Els-footnote"/>
    <w:rsid w:val="009B253A"/>
    <w:pPr>
      <w:keepLines/>
      <w:widowControl w:val="0"/>
      <w:spacing w:after="0" w:line="200" w:lineRule="exact"/>
      <w:ind w:firstLine="245"/>
      <w:jc w:val="both"/>
    </w:pPr>
    <w:rPr>
      <w:rFonts w:ascii="Times New Roman" w:eastAsia="SimSun" w:hAnsi="Times New Roman" w:cs="Times New Roman"/>
      <w:kern w:val="0"/>
      <w:sz w:val="16"/>
      <w:szCs w:val="20"/>
      <w14:ligatures w14:val="none"/>
    </w:rPr>
  </w:style>
  <w:style w:type="paragraph" w:customStyle="1" w:styleId="Els-history">
    <w:name w:val="Els-history"/>
    <w:next w:val="Normal"/>
    <w:rsid w:val="009B253A"/>
    <w:pPr>
      <w:spacing w:before="120" w:after="400" w:line="200" w:lineRule="exact"/>
      <w:jc w:val="center"/>
    </w:pPr>
    <w:rPr>
      <w:rFonts w:ascii="Times New Roman" w:eastAsia="SimSun" w:hAnsi="Times New Roman" w:cs="Times New Roman"/>
      <w:noProof/>
      <w:kern w:val="0"/>
      <w:sz w:val="16"/>
      <w:szCs w:val="20"/>
      <w14:ligatures w14:val="none"/>
    </w:rPr>
  </w:style>
  <w:style w:type="paragraph" w:customStyle="1" w:styleId="Els-journal-logo">
    <w:name w:val="Els-journal-logo"/>
    <w:rsid w:val="009B253A"/>
    <w:pPr>
      <w:pBdr>
        <w:top w:val="thinThickLargeGap" w:sz="12" w:space="0" w:color="auto"/>
        <w:bottom w:val="thickThinLargeGap" w:sz="12" w:space="0" w:color="auto"/>
      </w:pBdr>
      <w:spacing w:after="0" w:line="240" w:lineRule="auto"/>
    </w:pPr>
    <w:rPr>
      <w:rFonts w:ascii="Helvetica" w:eastAsia="SimSun" w:hAnsi="Helvetica" w:cs="Times New Roman"/>
      <w:b/>
      <w:noProof/>
      <w:kern w:val="0"/>
      <w:sz w:val="24"/>
      <w:szCs w:val="20"/>
      <w14:ligatures w14:val="none"/>
    </w:rPr>
  </w:style>
  <w:style w:type="paragraph" w:customStyle="1" w:styleId="Els-keywords">
    <w:name w:val="Els-keywords"/>
    <w:next w:val="Normal"/>
    <w:rsid w:val="009B253A"/>
    <w:pPr>
      <w:pBdr>
        <w:bottom w:val="single" w:sz="4" w:space="10" w:color="auto"/>
      </w:pBdr>
      <w:spacing w:after="200" w:line="200" w:lineRule="exact"/>
    </w:pPr>
    <w:rPr>
      <w:rFonts w:ascii="Times New Roman" w:eastAsia="SimSun" w:hAnsi="Times New Roman" w:cs="Times New Roman"/>
      <w:noProof/>
      <w:kern w:val="0"/>
      <w:sz w:val="16"/>
      <w:szCs w:val="20"/>
      <w14:ligatures w14:val="none"/>
    </w:rPr>
  </w:style>
  <w:style w:type="paragraph" w:customStyle="1" w:styleId="Els-numlist">
    <w:name w:val="Els-numlist"/>
    <w:basedOn w:val="Els-body-text"/>
    <w:rsid w:val="009B253A"/>
    <w:pPr>
      <w:numPr>
        <w:numId w:val="6"/>
      </w:numPr>
      <w:tabs>
        <w:tab w:val="left" w:pos="240"/>
      </w:tabs>
      <w:ind w:left="480"/>
      <w:jc w:val="left"/>
    </w:pPr>
  </w:style>
  <w:style w:type="paragraph" w:customStyle="1" w:styleId="Els-reference">
    <w:name w:val="Els-reference"/>
    <w:rsid w:val="009B253A"/>
    <w:pPr>
      <w:tabs>
        <w:tab w:val="left" w:pos="312"/>
      </w:tabs>
      <w:spacing w:after="0" w:line="200" w:lineRule="exact"/>
      <w:ind w:left="312" w:hanging="312"/>
    </w:pPr>
    <w:rPr>
      <w:rFonts w:ascii="Times New Roman" w:eastAsia="SimSun" w:hAnsi="Times New Roman" w:cs="Times New Roman"/>
      <w:noProof/>
      <w:kern w:val="0"/>
      <w:sz w:val="16"/>
      <w:szCs w:val="20"/>
      <w14:ligatures w14:val="none"/>
    </w:rPr>
  </w:style>
  <w:style w:type="paragraph" w:customStyle="1" w:styleId="Els-reference-head">
    <w:name w:val="Els-reference-head"/>
    <w:next w:val="Els-reference"/>
    <w:rsid w:val="009B253A"/>
    <w:pPr>
      <w:keepNext/>
      <w:spacing w:before="480" w:after="200" w:line="220" w:lineRule="exact"/>
    </w:pPr>
    <w:rPr>
      <w:rFonts w:ascii="Times New Roman" w:eastAsia="SimSun" w:hAnsi="Times New Roman" w:cs="Times New Roman"/>
      <w:b/>
      <w:kern w:val="0"/>
      <w:sz w:val="20"/>
      <w:szCs w:val="20"/>
      <w14:ligatures w14:val="none"/>
    </w:rPr>
  </w:style>
  <w:style w:type="paragraph" w:customStyle="1" w:styleId="Els-reprint-line">
    <w:name w:val="Els-reprint-line"/>
    <w:basedOn w:val="Normal"/>
    <w:rsid w:val="009B253A"/>
    <w:pPr>
      <w:tabs>
        <w:tab w:val="left" w:pos="0"/>
        <w:tab w:val="center" w:pos="5443"/>
      </w:tabs>
      <w:jc w:val="center"/>
    </w:pPr>
    <w:rPr>
      <w:sz w:val="16"/>
    </w:rPr>
  </w:style>
  <w:style w:type="paragraph" w:customStyle="1" w:styleId="Els-Title">
    <w:name w:val="Els-Title"/>
    <w:next w:val="Els-Author"/>
    <w:autoRedefine/>
    <w:rsid w:val="005F5657"/>
    <w:pPr>
      <w:widowControl w:val="0"/>
      <w:suppressAutoHyphens/>
      <w:spacing w:after="0" w:line="312" w:lineRule="auto"/>
      <w:jc w:val="center"/>
    </w:pPr>
    <w:rPr>
      <w:rFonts w:ascii="Times New Roman" w:eastAsia="SimSun" w:hAnsi="Times New Roman" w:cs="Times New Roman"/>
      <w:b/>
      <w:kern w:val="0"/>
      <w:sz w:val="24"/>
      <w:szCs w:val="24"/>
      <w14:ligatures w14:val="none"/>
    </w:rPr>
  </w:style>
  <w:style w:type="character" w:styleId="EndnoteReference">
    <w:name w:val="endnote reference"/>
    <w:semiHidden/>
    <w:rsid w:val="009B253A"/>
    <w:rPr>
      <w:vertAlign w:val="superscript"/>
    </w:rPr>
  </w:style>
  <w:style w:type="character" w:styleId="FootnoteReference">
    <w:name w:val="footnote reference"/>
    <w:semiHidden/>
    <w:rsid w:val="009B253A"/>
    <w:rPr>
      <w:vertAlign w:val="superscript"/>
    </w:rPr>
  </w:style>
  <w:style w:type="paragraph" w:styleId="FootnoteText">
    <w:name w:val="footnote text"/>
    <w:basedOn w:val="Normal"/>
    <w:link w:val="FootnoteTextChar"/>
    <w:semiHidden/>
    <w:rsid w:val="009B253A"/>
    <w:rPr>
      <w:rFonts w:ascii="Univers" w:hAnsi="Univers"/>
    </w:rPr>
  </w:style>
  <w:style w:type="character" w:customStyle="1" w:styleId="FootnoteTextChar">
    <w:name w:val="Footnote Text Char"/>
    <w:basedOn w:val="DefaultParagraphFont"/>
    <w:link w:val="FootnoteText"/>
    <w:semiHidden/>
    <w:rsid w:val="009B253A"/>
    <w:rPr>
      <w:rFonts w:ascii="Univers" w:eastAsia="SimSun" w:hAnsi="Univers" w:cs="Times New Roman"/>
      <w:kern w:val="0"/>
      <w:sz w:val="20"/>
      <w:szCs w:val="20"/>
      <w:lang w:val="en-GB"/>
      <w14:ligatures w14:val="none"/>
    </w:rPr>
  </w:style>
  <w:style w:type="character" w:styleId="Hyperlink">
    <w:name w:val="Hyperlink"/>
    <w:semiHidden/>
    <w:rsid w:val="009B253A"/>
    <w:rPr>
      <w:color w:val="auto"/>
      <w:sz w:val="16"/>
      <w:u w:val="none"/>
    </w:rPr>
  </w:style>
  <w:style w:type="character" w:customStyle="1" w:styleId="MTEquationSection">
    <w:name w:val="MTEquationSection"/>
    <w:rsid w:val="009B253A"/>
    <w:rPr>
      <w:vanish w:val="0"/>
      <w:color w:val="FF0000"/>
    </w:rPr>
  </w:style>
  <w:style w:type="paragraph" w:styleId="PlainText">
    <w:name w:val="Plain Text"/>
    <w:basedOn w:val="Normal"/>
    <w:link w:val="PlainTextChar"/>
    <w:semiHidden/>
    <w:rsid w:val="009B253A"/>
    <w:rPr>
      <w:rFonts w:ascii="Courier New" w:hAnsi="Courier New" w:cs="Courier New"/>
      <w:lang w:val="en-US"/>
    </w:rPr>
  </w:style>
  <w:style w:type="character" w:customStyle="1" w:styleId="PlainTextChar">
    <w:name w:val="Plain Text Char"/>
    <w:basedOn w:val="DefaultParagraphFont"/>
    <w:link w:val="PlainText"/>
    <w:semiHidden/>
    <w:rsid w:val="009B253A"/>
    <w:rPr>
      <w:rFonts w:ascii="Courier New" w:eastAsia="SimSun" w:hAnsi="Courier New" w:cs="Courier New"/>
      <w:kern w:val="0"/>
      <w:sz w:val="20"/>
      <w:szCs w:val="20"/>
      <w14:ligatures w14:val="none"/>
    </w:rPr>
  </w:style>
  <w:style w:type="paragraph" w:customStyle="1" w:styleId="Els-5thorder-head">
    <w:name w:val="Els-5thorder-head"/>
    <w:next w:val="Els-body-text"/>
    <w:rsid w:val="009B253A"/>
    <w:pPr>
      <w:keepNext/>
      <w:suppressAutoHyphens/>
      <w:spacing w:after="0" w:line="240" w:lineRule="exact"/>
    </w:pPr>
    <w:rPr>
      <w:rFonts w:ascii="Times New Roman" w:eastAsia="SimSun" w:hAnsi="Times New Roman" w:cs="Times New Roman"/>
      <w:i/>
      <w:kern w:val="0"/>
      <w:sz w:val="20"/>
      <w:szCs w:val="20"/>
      <w14:ligatures w14:val="none"/>
    </w:rPr>
  </w:style>
  <w:style w:type="paragraph" w:customStyle="1" w:styleId="Els-Abstract-Copyright">
    <w:name w:val="Els-Abstract-Copyright"/>
    <w:basedOn w:val="Els-Abstract-text"/>
    <w:rsid w:val="009B253A"/>
    <w:pPr>
      <w:spacing w:after="220"/>
    </w:pPr>
  </w:style>
  <w:style w:type="character" w:styleId="FollowedHyperlink">
    <w:name w:val="FollowedHyperlink"/>
    <w:semiHidden/>
    <w:rsid w:val="009B253A"/>
    <w:rPr>
      <w:color w:val="800080"/>
      <w:u w:val="single"/>
    </w:rPr>
  </w:style>
  <w:style w:type="character" w:customStyle="1" w:styleId="Els-1storder-headChar">
    <w:name w:val="Els-1storder-head Char"/>
    <w:rsid w:val="009B253A"/>
    <w:rPr>
      <w:b/>
      <w:lang w:val="en-US" w:eastAsia="en-US" w:bidi="ar-SA"/>
    </w:rPr>
  </w:style>
  <w:style w:type="character" w:styleId="CommentReference">
    <w:name w:val="annotation reference"/>
    <w:semiHidden/>
    <w:unhideWhenUsed/>
    <w:rsid w:val="009B253A"/>
    <w:rPr>
      <w:sz w:val="16"/>
      <w:szCs w:val="16"/>
    </w:rPr>
  </w:style>
  <w:style w:type="paragraph" w:styleId="BalloonText">
    <w:name w:val="Balloon Text"/>
    <w:basedOn w:val="Normal"/>
    <w:link w:val="BalloonTextChar"/>
    <w:rsid w:val="009B253A"/>
    <w:rPr>
      <w:rFonts w:ascii="Tahoma" w:hAnsi="Tahoma" w:cs="Tahoma"/>
      <w:sz w:val="16"/>
      <w:szCs w:val="16"/>
    </w:rPr>
  </w:style>
  <w:style w:type="character" w:customStyle="1" w:styleId="BalloonTextChar">
    <w:name w:val="Balloon Text Char"/>
    <w:basedOn w:val="DefaultParagraphFont"/>
    <w:link w:val="BalloonText"/>
    <w:rsid w:val="009B253A"/>
    <w:rPr>
      <w:rFonts w:ascii="Tahoma" w:eastAsia="SimSun" w:hAnsi="Tahoma" w:cs="Tahoma"/>
      <w:kern w:val="0"/>
      <w:sz w:val="16"/>
      <w:szCs w:val="16"/>
      <w:lang w:val="en-GB"/>
      <w14:ligatures w14:val="none"/>
    </w:rPr>
  </w:style>
  <w:style w:type="paragraph" w:styleId="CommentText">
    <w:name w:val="annotation text"/>
    <w:basedOn w:val="Normal"/>
    <w:link w:val="CommentTextChar"/>
    <w:semiHidden/>
    <w:unhideWhenUsed/>
    <w:rsid w:val="009B253A"/>
  </w:style>
  <w:style w:type="character" w:customStyle="1" w:styleId="CommentTextChar">
    <w:name w:val="Comment Text Char"/>
    <w:basedOn w:val="DefaultParagraphFont"/>
    <w:link w:val="CommentText"/>
    <w:semiHidden/>
    <w:rsid w:val="009B253A"/>
    <w:rPr>
      <w:rFonts w:ascii="Times New Roman" w:eastAsia="SimSu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semiHidden/>
    <w:unhideWhenUsed/>
    <w:rsid w:val="009B253A"/>
    <w:rPr>
      <w:b/>
      <w:bCs/>
    </w:rPr>
  </w:style>
  <w:style w:type="character" w:customStyle="1" w:styleId="CommentSubjectChar">
    <w:name w:val="Comment Subject Char"/>
    <w:basedOn w:val="CommentTextChar"/>
    <w:link w:val="CommentSubject"/>
    <w:semiHidden/>
    <w:rsid w:val="009B253A"/>
    <w:rPr>
      <w:rFonts w:ascii="Times New Roman" w:eastAsia="SimSun" w:hAnsi="Times New Roman" w:cs="Times New Roman"/>
      <w:b/>
      <w:bCs/>
      <w:kern w:val="0"/>
      <w:sz w:val="20"/>
      <w:szCs w:val="20"/>
      <w:lang w:val="en-GB"/>
      <w14:ligatures w14:val="none"/>
    </w:rPr>
  </w:style>
  <w:style w:type="paragraph" w:styleId="BodyTextIndent">
    <w:name w:val="Body Text Indent"/>
    <w:basedOn w:val="Normal"/>
    <w:link w:val="BodyTextIndentChar"/>
    <w:semiHidden/>
    <w:rsid w:val="009B253A"/>
    <w:pPr>
      <w:widowControl/>
      <w:suppressAutoHyphens/>
      <w:ind w:firstLine="360"/>
      <w:jc w:val="both"/>
    </w:pPr>
    <w:rPr>
      <w:rFonts w:eastAsia="Times New Roman"/>
      <w:kern w:val="14"/>
      <w:lang w:val="en-US"/>
    </w:rPr>
  </w:style>
  <w:style w:type="character" w:customStyle="1" w:styleId="BodyTextIndentChar">
    <w:name w:val="Body Text Indent Char"/>
    <w:basedOn w:val="DefaultParagraphFont"/>
    <w:link w:val="BodyTextIndent"/>
    <w:semiHidden/>
    <w:rsid w:val="009B253A"/>
    <w:rPr>
      <w:rFonts w:ascii="Times New Roman" w:eastAsia="Times New Roman" w:hAnsi="Times New Roman" w:cs="Times New Roman"/>
      <w:kern w:val="14"/>
      <w:sz w:val="20"/>
      <w:szCs w:val="20"/>
      <w14:ligatures w14:val="none"/>
    </w:rPr>
  </w:style>
  <w:style w:type="paragraph" w:customStyle="1" w:styleId="ColorfulList-Accent11">
    <w:name w:val="Colorful List - Accent 11"/>
    <w:basedOn w:val="Normal"/>
    <w:qFormat/>
    <w:rsid w:val="009B253A"/>
    <w:pPr>
      <w:widowControl/>
      <w:ind w:left="720"/>
    </w:pPr>
    <w:rPr>
      <w:rFonts w:ascii="Arial" w:eastAsia="Batang" w:hAnsi="Arial"/>
      <w:sz w:val="22"/>
      <w:szCs w:val="24"/>
      <w:lang w:val="en-US" w:eastAsia="ko-KR"/>
    </w:rPr>
  </w:style>
  <w:style w:type="paragraph" w:styleId="BodyTextIndent2">
    <w:name w:val="Body Text Indent 2"/>
    <w:basedOn w:val="Normal"/>
    <w:link w:val="BodyTextIndent2Char"/>
    <w:semiHidden/>
    <w:rsid w:val="009B253A"/>
    <w:pPr>
      <w:ind w:firstLine="240"/>
    </w:pPr>
  </w:style>
  <w:style w:type="character" w:customStyle="1" w:styleId="BodyTextIndent2Char">
    <w:name w:val="Body Text Indent 2 Char"/>
    <w:basedOn w:val="DefaultParagraphFont"/>
    <w:link w:val="BodyTextIndent2"/>
    <w:semiHidden/>
    <w:rsid w:val="009B253A"/>
    <w:rPr>
      <w:rFonts w:ascii="Times New Roman" w:eastAsia="SimSun" w:hAnsi="Times New Roman" w:cs="Times New Roman"/>
      <w:kern w:val="0"/>
      <w:sz w:val="20"/>
      <w:szCs w:val="20"/>
      <w:lang w:val="en-GB"/>
      <w14:ligatures w14:val="none"/>
    </w:rPr>
  </w:style>
  <w:style w:type="paragraph" w:styleId="EndnoteText">
    <w:name w:val="endnote text"/>
    <w:basedOn w:val="Normal"/>
    <w:link w:val="EndnoteTextChar"/>
    <w:uiPriority w:val="99"/>
    <w:semiHidden/>
    <w:unhideWhenUsed/>
    <w:rsid w:val="009B253A"/>
  </w:style>
  <w:style w:type="character" w:customStyle="1" w:styleId="EndnoteTextChar">
    <w:name w:val="Endnote Text Char"/>
    <w:basedOn w:val="DefaultParagraphFont"/>
    <w:link w:val="EndnoteText"/>
    <w:uiPriority w:val="99"/>
    <w:semiHidden/>
    <w:rsid w:val="009B253A"/>
    <w:rPr>
      <w:rFonts w:ascii="Times New Roman" w:eastAsia="SimSun" w:hAnsi="Times New Roman" w:cs="Times New Roman"/>
      <w:kern w:val="0"/>
      <w:sz w:val="20"/>
      <w:szCs w:val="20"/>
      <w:lang w:val="en-GB"/>
      <w14:ligatures w14:val="none"/>
    </w:rPr>
  </w:style>
  <w:style w:type="table" w:styleId="TableGrid">
    <w:name w:val="Table Grid"/>
    <w:basedOn w:val="TableNormal"/>
    <w:uiPriority w:val="39"/>
    <w:qFormat/>
    <w:rsid w:val="009B253A"/>
    <w:pPr>
      <w:spacing w:after="0" w:line="240" w:lineRule="auto"/>
    </w:pPr>
    <w:rPr>
      <w:rFonts w:ascii="Times New Roman" w:eastAsia="SimSun" w:hAnsi="Times New Roman" w:cs="Times New Roman"/>
      <w:kern w:val="0"/>
      <w:sz w:val="20"/>
      <w:szCs w:val="20"/>
      <w:lang w:val="en-IN"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table-col-head">
    <w:name w:val="Els-table-col-head"/>
    <w:basedOn w:val="Els-table-text"/>
    <w:qFormat/>
    <w:rsid w:val="009B253A"/>
    <w:rPr>
      <w:b/>
    </w:rPr>
  </w:style>
  <w:style w:type="paragraph" w:customStyle="1" w:styleId="Els-NoIndent">
    <w:name w:val="Els-NoIndent"/>
    <w:basedOn w:val="Els-body-text"/>
    <w:qFormat/>
    <w:rsid w:val="009B253A"/>
    <w:pPr>
      <w:spacing w:line="230" w:lineRule="exact"/>
      <w:ind w:firstLine="0"/>
    </w:pPr>
    <w:rPr>
      <w:sz w:val="16"/>
    </w:rPr>
  </w:style>
  <w:style w:type="paragraph" w:styleId="NormalWeb">
    <w:name w:val="Normal (Web)"/>
    <w:basedOn w:val="Normal"/>
    <w:uiPriority w:val="99"/>
    <w:semiHidden/>
    <w:unhideWhenUsed/>
    <w:rsid w:val="009B253A"/>
    <w:pPr>
      <w:widowControl/>
      <w:spacing w:before="100" w:beforeAutospacing="1" w:after="100" w:afterAutospacing="1"/>
    </w:pPr>
    <w:rPr>
      <w:rFonts w:eastAsia="Times New Roman"/>
      <w:sz w:val="24"/>
      <w:szCs w:val="24"/>
      <w:lang w:val="en-US" w:eastAsia="ja-JP"/>
    </w:rPr>
  </w:style>
  <w:style w:type="character" w:styleId="Strong">
    <w:name w:val="Strong"/>
    <w:uiPriority w:val="22"/>
    <w:qFormat/>
    <w:rsid w:val="009B253A"/>
    <w:rPr>
      <w:b/>
      <w:bCs/>
    </w:rPr>
  </w:style>
  <w:style w:type="character" w:styleId="Emphasis">
    <w:name w:val="Emphasis"/>
    <w:uiPriority w:val="20"/>
    <w:qFormat/>
    <w:rsid w:val="009B253A"/>
    <w:rPr>
      <w:i/>
      <w:iCs/>
    </w:rPr>
  </w:style>
  <w:style w:type="table" w:styleId="PlainTable2">
    <w:name w:val="Plain Table 2"/>
    <w:basedOn w:val="TableNormal"/>
    <w:uiPriority w:val="42"/>
    <w:rsid w:val="009B253A"/>
    <w:pPr>
      <w:spacing w:after="0" w:line="240" w:lineRule="auto"/>
    </w:pPr>
    <w:rPr>
      <w:rFonts w:ascii="Times New Roman" w:eastAsia="SimSun" w:hAnsi="Times New Roman" w:cs="Times New Roman"/>
      <w:kern w:val="0"/>
      <w:sz w:val="20"/>
      <w:szCs w:val="2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fontstyle01">
    <w:name w:val="fontstyle01"/>
    <w:rsid w:val="009B253A"/>
    <w:rPr>
      <w:rFonts w:ascii="TimesNewRomanPSMT" w:eastAsia="TimesNewRomanPSMT" w:hAnsi="TimesNewRomanPSMT" w:hint="eastAsia"/>
      <w:b w:val="0"/>
      <w:bCs w:val="0"/>
      <w:i w:val="0"/>
      <w:iCs w:val="0"/>
      <w:color w:val="000000"/>
      <w:sz w:val="26"/>
      <w:szCs w:val="26"/>
    </w:rPr>
  </w:style>
  <w:style w:type="character" w:styleId="UnresolvedMention">
    <w:name w:val="Unresolved Mention"/>
    <w:basedOn w:val="DefaultParagraphFont"/>
    <w:uiPriority w:val="99"/>
    <w:semiHidden/>
    <w:unhideWhenUsed/>
    <w:rsid w:val="00F9059D"/>
    <w:rPr>
      <w:color w:val="605E5C"/>
      <w:shd w:val="clear" w:color="auto" w:fill="E1DFDD"/>
    </w:rPr>
  </w:style>
  <w:style w:type="paragraph" w:customStyle="1" w:styleId="wp-block-paragraph">
    <w:name w:val="wp-block-paragraph"/>
    <w:basedOn w:val="Normal"/>
    <w:rsid w:val="00063B93"/>
    <w:pPr>
      <w:widowControl/>
      <w:spacing w:before="100" w:beforeAutospacing="1" w:after="100" w:afterAutospacing="1"/>
    </w:pPr>
    <w:rPr>
      <w:rFonts w:eastAsia="Times New Roman"/>
      <w:sz w:val="24"/>
      <w:szCs w:val="24"/>
      <w:lang w:val="en-US"/>
    </w:rPr>
  </w:style>
  <w:style w:type="paragraph" w:customStyle="1" w:styleId="z1qcye">
    <w:name w:val="z1qcye"/>
    <w:basedOn w:val="Normal"/>
    <w:rsid w:val="00102557"/>
    <w:pPr>
      <w:widowControl/>
      <w:spacing w:before="100" w:beforeAutospacing="1" w:after="100" w:afterAutospacing="1"/>
    </w:pPr>
    <w:rPr>
      <w:rFonts w:eastAsia="Times New Roman"/>
      <w:sz w:val="24"/>
      <w:szCs w:val="24"/>
      <w:lang w:val="en-US"/>
    </w:rPr>
  </w:style>
  <w:style w:type="character" w:customStyle="1" w:styleId="t286pc">
    <w:name w:val="t286pc"/>
    <w:basedOn w:val="DefaultParagraphFont"/>
    <w:rsid w:val="00102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invoice.vn/tin-tuc/48311/nghi-dinh-254-2026-nd-cp-thay-the-nghi-dinh-1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mis.misa.vn/279293/nghi-dinh-252-2026-nd-c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51FA4-5465-4EDA-AC81-6D5693705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9</Pages>
  <Words>2928</Words>
  <Characters>16690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Dương Hiền</dc:creator>
  <cp:keywords/>
  <dc:description/>
  <cp:lastModifiedBy>Dương Hiền</cp:lastModifiedBy>
  <cp:revision>20</cp:revision>
  <dcterms:created xsi:type="dcterms:W3CDTF">2025-03-05T08:31:00Z</dcterms:created>
  <dcterms:modified xsi:type="dcterms:W3CDTF">2026-07-09T01:36:00Z</dcterms:modified>
</cp:coreProperties>
</file>