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4FE1" w14:textId="70227A29" w:rsidR="00E44FB3" w:rsidRPr="00E44FB3" w:rsidRDefault="00E44FB3" w:rsidP="008378CC">
      <w:pPr>
        <w:spacing w:before="120" w:after="120" w:line="360" w:lineRule="auto"/>
        <w:jc w:val="center"/>
        <w:outlineLvl w:val="0"/>
        <w:rPr>
          <w:rFonts w:ascii="Times New Roman" w:eastAsia="Times New Roman" w:hAnsi="Times New Roman" w:cs="Times New Roman"/>
          <w:b/>
          <w:bCs/>
          <w:color w:val="212529"/>
          <w:kern w:val="36"/>
          <w:sz w:val="54"/>
          <w:szCs w:val="54"/>
          <w:lang w:val="vi-VN"/>
        </w:rPr>
      </w:pPr>
      <w:r w:rsidRPr="00E44FB3">
        <w:rPr>
          <w:rFonts w:ascii="Times New Roman" w:eastAsia="Times New Roman" w:hAnsi="Times New Roman" w:cs="Times New Roman"/>
          <w:b/>
          <w:bCs/>
          <w:color w:val="212529"/>
          <w:kern w:val="36"/>
          <w:sz w:val="54"/>
          <w:szCs w:val="54"/>
        </w:rPr>
        <w:t>Các chính sách tiền lương, phụ cấp chính thức có hiệu lực từ 1.7</w:t>
      </w:r>
      <w:r w:rsidRPr="005D6B4F">
        <w:rPr>
          <w:rFonts w:ascii="Times New Roman" w:eastAsia="Times New Roman" w:hAnsi="Times New Roman" w:cs="Times New Roman"/>
          <w:b/>
          <w:bCs/>
          <w:color w:val="212529"/>
          <w:kern w:val="36"/>
          <w:sz w:val="54"/>
          <w:szCs w:val="54"/>
          <w:lang w:val="vi-VN"/>
        </w:rPr>
        <w:t>.2026</w:t>
      </w:r>
    </w:p>
    <w:p w14:paraId="0A88AC7D"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Từ ngày 1.7, các chính sách tiền lương như </w:t>
      </w:r>
      <w:hyperlink r:id="rId4" w:tgtFrame="_blank" w:tooltip="lương cơ sở" w:history="1">
        <w:r w:rsidRPr="00E44FB3">
          <w:rPr>
            <w:rFonts w:ascii="Times New Roman" w:eastAsia="Times New Roman" w:hAnsi="Times New Roman" w:cs="Times New Roman"/>
            <w:color w:val="3B5998"/>
            <w:u w:val="single"/>
          </w:rPr>
          <w:t>lương cơ sở</w:t>
        </w:r>
      </w:hyperlink>
      <w:r w:rsidRPr="00E44FB3">
        <w:rPr>
          <w:rFonts w:ascii="Times New Roman" w:eastAsia="Times New Roman" w:hAnsi="Times New Roman" w:cs="Times New Roman"/>
          <w:color w:val="4C4947"/>
        </w:rPr>
        <w:t>, lương hưu, trợ cấp bảo hiểm xã hội (BHXH) và trợ cấp hằng tháng sẽ chính thức có hiệu lực.</w:t>
      </w:r>
    </w:p>
    <w:p w14:paraId="384DFA3F" w14:textId="119C177D"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b/>
          <w:bCs/>
          <w:color w:val="4C4947"/>
          <w:lang w:val="vi-VN"/>
        </w:rPr>
        <w:t xml:space="preserve">1. </w:t>
      </w:r>
      <w:r w:rsidRPr="00E44FB3">
        <w:rPr>
          <w:rFonts w:ascii="Times New Roman" w:eastAsia="Times New Roman" w:hAnsi="Times New Roman" w:cs="Times New Roman"/>
          <w:b/>
          <w:bCs/>
          <w:color w:val="4C4947"/>
        </w:rPr>
        <w:t>Tăng lương cơ sở lên 2.530.000 đồng/tháng từ 1.7.2026</w:t>
      </w:r>
    </w:p>
    <w:p w14:paraId="22861DA1"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Chính phủ đã ban hành Nghị định số 161/2026/NĐ-CP ngày 15.5.2026 quy định mức lương cơ sở và chế độ tiền thưởng đối với cán bộ, công chức, viên chức (CBCCVC) và lực lượng vũ trang. Theo đó, mức lương cơ sở sẽ tăng lên 2.530.000 đồng/tháng kể từ ngày 1.7.2026.</w:t>
      </w:r>
    </w:p>
    <w:p w14:paraId="0E2B5BB2" w14:textId="0823CCCB" w:rsidR="00E44FB3" w:rsidRPr="00E44FB3" w:rsidRDefault="00E44FB3" w:rsidP="008378CC">
      <w:pPr>
        <w:spacing w:before="120" w:after="120" w:line="360" w:lineRule="auto"/>
        <w:jc w:val="both"/>
        <w:rPr>
          <w:rFonts w:ascii="Times New Roman" w:eastAsia="Times New Roman" w:hAnsi="Times New Roman" w:cs="Times New Roman"/>
          <w:b/>
          <w:bCs/>
          <w:i/>
          <w:iCs/>
          <w:color w:val="4C4947"/>
        </w:rPr>
      </w:pPr>
      <w:r w:rsidRPr="00E44FB3">
        <w:rPr>
          <w:rFonts w:ascii="Times New Roman" w:eastAsia="Times New Roman" w:hAnsi="Times New Roman" w:cs="Times New Roman"/>
          <w:b/>
          <w:bCs/>
          <w:i/>
          <w:iCs/>
          <w:color w:val="4C4947"/>
        </w:rPr>
        <w:t>Người hưởng lương, phụ cấp áp dụng mức lương cơ sở bao gồm:</w:t>
      </w:r>
    </w:p>
    <w:p w14:paraId="3069639A" w14:textId="75B5639D"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xml:space="preserve">- Cán bộ, công chức từ trung ương đến cấp xã </w:t>
      </w:r>
    </w:p>
    <w:p w14:paraId="561EDDAA" w14:textId="4ABB6D74"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xml:space="preserve">- Viên chức trong các đơn vị sự nghiệp công lập </w:t>
      </w:r>
    </w:p>
    <w:p w14:paraId="792AB0F9" w14:textId="1362D8E1"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xml:space="preserve">- Người làm các công việc theo chế độ hợp đồng lao động trong cơ quan hành chính và đơn vị sự nghiệp công lập </w:t>
      </w:r>
    </w:p>
    <w:p w14:paraId="67E0C70B"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xml:space="preserve">- Người làm việc trong chỉ tiêu biên chế tại các hội được ngân sách nhà nước hỗ trợ kinh phí hoạt động </w:t>
      </w:r>
    </w:p>
    <w:p w14:paraId="6BDDF869" w14:textId="3A3D9743"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Sĩ quan, quân nhân chuyên nghiệp, công nhân, viên chức quốc phòng, công chức quốc phòng và lao động hợp đồng thuộc Quân đội nhân dân Việt Nam;</w:t>
      </w:r>
    </w:p>
    <w:p w14:paraId="3D8FC98F"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Sĩ quan, hạ sĩ quan hưởng lương, công nhân công an và lao động hợp đồng thuộc Công an nhân dân;</w:t>
      </w:r>
    </w:p>
    <w:p w14:paraId="50343EB3"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Người làm việc trong tổ chức cơ yếu;</w:t>
      </w:r>
    </w:p>
    <w:p w14:paraId="7F564B5D"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Hạ sĩ quan và binh sĩ thuộc Quân đội nhân dân Việt Nam; hạ sĩ quan và chiến sĩ nghĩa vụ thuộc Công an nhân dân;</w:t>
      </w:r>
    </w:p>
    <w:p w14:paraId="2C963608"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 Người hoạt động không chuyên trách ở thôn và tổ dân phố.</w:t>
      </w:r>
    </w:p>
    <w:p w14:paraId="5E9CA00F" w14:textId="77777777" w:rsidR="008378CC" w:rsidRDefault="008378CC" w:rsidP="008378CC">
      <w:pPr>
        <w:spacing w:before="120" w:after="120" w:line="360" w:lineRule="auto"/>
        <w:jc w:val="both"/>
        <w:rPr>
          <w:rFonts w:ascii="Times New Roman" w:eastAsia="Times New Roman" w:hAnsi="Times New Roman" w:cs="Times New Roman"/>
          <w:b/>
          <w:bCs/>
          <w:color w:val="4C4947"/>
          <w:lang w:val="vi-VN"/>
        </w:rPr>
      </w:pPr>
    </w:p>
    <w:p w14:paraId="7C1B12BF" w14:textId="77777777" w:rsidR="008378CC" w:rsidRDefault="008378CC" w:rsidP="008378CC">
      <w:pPr>
        <w:spacing w:before="120" w:after="120" w:line="360" w:lineRule="auto"/>
        <w:jc w:val="both"/>
        <w:rPr>
          <w:rFonts w:ascii="Times New Roman" w:eastAsia="Times New Roman" w:hAnsi="Times New Roman" w:cs="Times New Roman"/>
          <w:b/>
          <w:bCs/>
          <w:color w:val="4C4947"/>
          <w:lang w:val="vi-VN"/>
        </w:rPr>
      </w:pPr>
    </w:p>
    <w:p w14:paraId="19A3A581" w14:textId="39B55217" w:rsidR="00E44FB3" w:rsidRPr="00E44FB3" w:rsidRDefault="008378CC" w:rsidP="008378CC">
      <w:pPr>
        <w:spacing w:before="120" w:after="120" w:line="360" w:lineRule="auto"/>
        <w:jc w:val="both"/>
        <w:rPr>
          <w:rFonts w:ascii="Times New Roman" w:eastAsia="Times New Roman" w:hAnsi="Times New Roman" w:cs="Times New Roman"/>
          <w:color w:val="4C4947"/>
        </w:rPr>
      </w:pPr>
      <w:r>
        <w:rPr>
          <w:rFonts w:ascii="Times New Roman" w:eastAsia="Times New Roman" w:hAnsi="Times New Roman" w:cs="Times New Roman"/>
          <w:b/>
          <w:bCs/>
          <w:color w:val="4C4947"/>
          <w:lang w:val="vi-VN"/>
        </w:rPr>
        <w:t xml:space="preserve">2. </w:t>
      </w:r>
      <w:r w:rsidR="00E44FB3" w:rsidRPr="00E44FB3">
        <w:rPr>
          <w:rFonts w:ascii="Times New Roman" w:eastAsia="Times New Roman" w:hAnsi="Times New Roman" w:cs="Times New Roman"/>
          <w:b/>
          <w:bCs/>
          <w:color w:val="4C4947"/>
        </w:rPr>
        <w:t>Tăng 8% lương hưu và trợ cấp</w:t>
      </w:r>
    </w:p>
    <w:p w14:paraId="3610FC1D"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Từ ngày 1.7.2026, theo Nghị định 162/2026/NĐ-CP, mức lương hưu và trợ cấp BHXH sẽ tăng thêm 8%. Đặc biệt, Chính phủ nâng mức lương hưu, trợ cấp BHXH và trợ cấp hằng tháng lên 3,8 triệu đồng/tháng đối với một số trường hợp có mức hưởng thấp sau khi tăng chung.</w:t>
      </w:r>
    </w:p>
    <w:p w14:paraId="44A4AB7E"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Từ ngày 1.7.2026, điều chỉnh tăng thêm 8% trên mức lương hưu, trợ cấp BHXH và trợ cấp hằng tháng của tháng 6.2026 đối với các đối tượng quy định.</w:t>
      </w:r>
    </w:p>
    <w:p w14:paraId="7C53DB22"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Từ ngày 1.7.2026, người đang hưởng lương hưu, trợ cấp BHXH, trợ cấp hằng tháng theo quy định, sau khi điều chỉnh, có mức hưởng thấp hơn 3.800.000 đồng/tháng thì được điều chỉnh như sau:</w:t>
      </w:r>
    </w:p>
    <w:p w14:paraId="380AA9CD"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Tăng thêm 300.000 đồng/người/tháng đối với những người có mức hưởng bằng hoặc thấp hơn 3.500.000 đồng/người/tháng;</w:t>
      </w:r>
    </w:p>
    <w:p w14:paraId="0C210075"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Tăng lên bằng 3.800.000 đồng/người/tháng đối với những người có mức hưởng cao hơn 3.500.000 đồng/người/tháng nhưng thấp hơn 3.800.000 đồng/người/tháng.</w:t>
      </w:r>
    </w:p>
    <w:p w14:paraId="691B39F4"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Mức lương hưu, trợ cấp BHXH, trợ cấp hằng tháng sau khi điều chỉnh nêu trên là căn cứ để tính điều chỉnh lương hưu, trợ cấp BHXH, trợ cấp hằng tháng ở những lần điều chỉnh tiếp theo.</w:t>
      </w:r>
    </w:p>
    <w:p w14:paraId="548B4159" w14:textId="08F5025D" w:rsidR="00E44FB3" w:rsidRPr="00E44FB3" w:rsidRDefault="008378CC" w:rsidP="008378CC">
      <w:pPr>
        <w:spacing w:before="120" w:after="120" w:line="360" w:lineRule="auto"/>
        <w:jc w:val="both"/>
        <w:rPr>
          <w:rFonts w:ascii="Times New Roman" w:eastAsia="Times New Roman" w:hAnsi="Times New Roman" w:cs="Times New Roman"/>
          <w:color w:val="4C4947"/>
        </w:rPr>
      </w:pPr>
      <w:r>
        <w:rPr>
          <w:rFonts w:ascii="Times New Roman" w:eastAsia="Times New Roman" w:hAnsi="Times New Roman" w:cs="Times New Roman"/>
          <w:b/>
          <w:bCs/>
          <w:color w:val="4C4947"/>
          <w:lang w:val="vi-VN"/>
        </w:rPr>
        <w:t xml:space="preserve">3. </w:t>
      </w:r>
      <w:r w:rsidR="00E44FB3" w:rsidRPr="00E44FB3">
        <w:rPr>
          <w:rFonts w:ascii="Times New Roman" w:eastAsia="Times New Roman" w:hAnsi="Times New Roman" w:cs="Times New Roman"/>
          <w:b/>
          <w:bCs/>
          <w:color w:val="4C4947"/>
        </w:rPr>
        <w:t>Áp dụng mức lương, phụ cấp mới trong lực lượng vũ trang</w:t>
      </w:r>
    </w:p>
    <w:p w14:paraId="7D56C8E6"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Để triển khai thống nhất mức lương cơ sở mới, Bộ Công an đã ban hành Thông tư số 82/2026/TT-BCA hướng dẫn thực hiện trong Công an nhân dân.</w:t>
      </w:r>
    </w:p>
    <w:p w14:paraId="05660A08"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Theo đó, mức lương cơ sở mới được áp dụng đối với sĩ quan, hạ sĩ quan, chiến sĩ nghĩa vụ, học viên, công nhân công an; người làm việc theo chế độ hợp đồng, tạm tuyển đang hưởng lương, phụ cấp hoặc sinh hoạt phí từ ngân sách nhà nước theo các bảng lương quy định tại Nghị định số 204/2004/NĐ-CP; các đơn vị thuộc Bộ Công an và Công an các tỉnh, thành phố.</w:t>
      </w:r>
    </w:p>
    <w:p w14:paraId="369B8CBB"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Trong khi đó, Bộ Quốc phòng cũng ban hành Thông tư số 74/2026/TT-BQP hướng dẫn thực hiện mức lương cơ sở mới đối với các cơ quan, đơn vị thuộc Bộ Quốc phòng.</w:t>
      </w:r>
    </w:p>
    <w:p w14:paraId="0872A1C7" w14:textId="77777777" w:rsidR="00E44FB3" w:rsidRPr="00E44FB3" w:rsidRDefault="00E44FB3" w:rsidP="008378CC">
      <w:pPr>
        <w:spacing w:before="120" w:after="120" w:line="360" w:lineRule="auto"/>
        <w:jc w:val="both"/>
        <w:rPr>
          <w:rFonts w:ascii="Times New Roman" w:eastAsia="Times New Roman" w:hAnsi="Times New Roman" w:cs="Times New Roman"/>
          <w:color w:val="4C4947"/>
        </w:rPr>
      </w:pPr>
      <w:r w:rsidRPr="00E44FB3">
        <w:rPr>
          <w:rFonts w:ascii="Times New Roman" w:eastAsia="Times New Roman" w:hAnsi="Times New Roman" w:cs="Times New Roman"/>
          <w:color w:val="4C4947"/>
        </w:rPr>
        <w:t>Đối tượng áp dụng gồm sĩ quan, quân nhân chuyên nghiệp, công nhân quốc phòng, viên chức quốc phòng, công chức quốc phòng; người làm công tác cơ yếu; hạ sĩ quan, binh sĩ, học viên cơ yếu hưởng phụ cấp hoặc sinh hoạt phí; người lao động làm việc theo chế độ hợp đồng được xếp lương theo Nghị định số 204/2004/NĐ-CP.</w:t>
      </w:r>
    </w:p>
    <w:p w14:paraId="58ACE193" w14:textId="77777777" w:rsidR="00E44FB3" w:rsidRPr="00E44FB3" w:rsidRDefault="00E44FB3" w:rsidP="008378CC">
      <w:pPr>
        <w:spacing w:before="120" w:after="120" w:line="360" w:lineRule="auto"/>
        <w:jc w:val="both"/>
        <w:rPr>
          <w:rFonts w:ascii="Times New Roman" w:hAnsi="Times New Roman" w:cs="Times New Roman"/>
        </w:rPr>
      </w:pPr>
    </w:p>
    <w:sectPr w:rsidR="00E44FB3" w:rsidRPr="00E44F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B3"/>
    <w:rsid w:val="005D6B4F"/>
    <w:rsid w:val="008378CC"/>
    <w:rsid w:val="008A36B8"/>
    <w:rsid w:val="00E44FB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92BF237"/>
  <w15:chartTrackingRefBased/>
  <w15:docId w15:val="{5AE7A671-46A5-274F-9BC1-C0CA328C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4FB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4FB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E44FB3"/>
  </w:style>
  <w:style w:type="character" w:styleId="Hyperlink">
    <w:name w:val="Hyperlink"/>
    <w:basedOn w:val="DefaultParagraphFont"/>
    <w:uiPriority w:val="99"/>
    <w:semiHidden/>
    <w:unhideWhenUsed/>
    <w:rsid w:val="00E44FB3"/>
    <w:rPr>
      <w:color w:val="0000FF"/>
      <w:u w:val="single"/>
    </w:rPr>
  </w:style>
  <w:style w:type="character" w:styleId="Strong">
    <w:name w:val="Strong"/>
    <w:basedOn w:val="DefaultParagraphFont"/>
    <w:uiPriority w:val="22"/>
    <w:qFormat/>
    <w:rsid w:val="00E44FB3"/>
    <w:rPr>
      <w:b/>
      <w:bCs/>
    </w:rPr>
  </w:style>
  <w:style w:type="character" w:customStyle="1" w:styleId="Heading1Char">
    <w:name w:val="Heading 1 Char"/>
    <w:basedOn w:val="DefaultParagraphFont"/>
    <w:link w:val="Heading1"/>
    <w:uiPriority w:val="9"/>
    <w:rsid w:val="00E44FB3"/>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E44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9205">
      <w:bodyDiv w:val="1"/>
      <w:marLeft w:val="0"/>
      <w:marRight w:val="0"/>
      <w:marTop w:val="0"/>
      <w:marBottom w:val="0"/>
      <w:divBdr>
        <w:top w:val="none" w:sz="0" w:space="0" w:color="auto"/>
        <w:left w:val="none" w:sz="0" w:space="0" w:color="auto"/>
        <w:bottom w:val="none" w:sz="0" w:space="0" w:color="auto"/>
        <w:right w:val="none" w:sz="0" w:space="0" w:color="auto"/>
      </w:divBdr>
    </w:div>
    <w:div w:id="1731615672">
      <w:bodyDiv w:val="1"/>
      <w:marLeft w:val="0"/>
      <w:marRight w:val="0"/>
      <w:marTop w:val="0"/>
      <w:marBottom w:val="0"/>
      <w:divBdr>
        <w:top w:val="none" w:sz="0" w:space="0" w:color="auto"/>
        <w:left w:val="none" w:sz="0" w:space="0" w:color="auto"/>
        <w:bottom w:val="none" w:sz="0" w:space="0" w:color="auto"/>
        <w:right w:val="none" w:sz="0" w:space="0" w:color="auto"/>
      </w:divBdr>
      <w:divsChild>
        <w:div w:id="465784836">
          <w:marLeft w:val="0"/>
          <w:marRight w:val="0"/>
          <w:marTop w:val="0"/>
          <w:marBottom w:val="375"/>
          <w:divBdr>
            <w:top w:val="none" w:sz="0" w:space="0" w:color="auto"/>
            <w:left w:val="none" w:sz="0" w:space="0" w:color="auto"/>
            <w:bottom w:val="none" w:sz="0" w:space="0" w:color="auto"/>
            <w:right w:val="none" w:sz="0" w:space="0" w:color="auto"/>
          </w:divBdr>
        </w:div>
        <w:div w:id="1087924154">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odong.vn/thoi-su/chinh-phu-yeu-cau-bao-dam-nguon-thuc-hien-tang-luong-co-so-tu-17-1726375.l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2026-07-01T01:30:00Z</dcterms:created>
  <dcterms:modified xsi:type="dcterms:W3CDTF">2026-07-01T01:38:00Z</dcterms:modified>
</cp:coreProperties>
</file>