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7372D" w14:textId="0AA394E5" w:rsidR="00D75D10" w:rsidRDefault="00D75D10" w:rsidP="005F73ED">
      <w:pPr>
        <w:shd w:val="clear" w:color="auto" w:fill="FFFFFF"/>
        <w:spacing w:after="0" w:line="360" w:lineRule="auto"/>
        <w:jc w:val="center"/>
        <w:outlineLvl w:val="1"/>
        <w:rPr>
          <w:rFonts w:ascii="Times New Roman" w:eastAsia="Times New Roman" w:hAnsi="Times New Roman" w:cs="Times New Roman"/>
          <w:b/>
          <w:bCs/>
          <w:sz w:val="26"/>
          <w:szCs w:val="26"/>
        </w:rPr>
      </w:pPr>
      <w:r w:rsidRPr="00D75D10">
        <w:rPr>
          <w:rFonts w:ascii="Times New Roman" w:eastAsia="Times New Roman" w:hAnsi="Times New Roman" w:cs="Times New Roman"/>
          <w:b/>
          <w:bCs/>
          <w:sz w:val="26"/>
          <w:szCs w:val="26"/>
        </w:rPr>
        <w:t>ĐIỂM MỚI VỀ THÔNG TƯ 9</w:t>
      </w:r>
      <w:r w:rsidR="00FC583E">
        <w:rPr>
          <w:rFonts w:ascii="Times New Roman" w:eastAsia="Times New Roman" w:hAnsi="Times New Roman" w:cs="Times New Roman"/>
          <w:b/>
          <w:bCs/>
          <w:sz w:val="26"/>
          <w:szCs w:val="26"/>
        </w:rPr>
        <w:t>1</w:t>
      </w:r>
      <w:r w:rsidRPr="00D75D10">
        <w:rPr>
          <w:rFonts w:ascii="Times New Roman" w:eastAsia="Times New Roman" w:hAnsi="Times New Roman" w:cs="Times New Roman"/>
          <w:b/>
          <w:bCs/>
          <w:sz w:val="26"/>
          <w:szCs w:val="26"/>
        </w:rPr>
        <w:t>/2026/TT-BTC VỀ HÓA ĐƠN, CHỨNG TỪ ĐIỆN TỬ</w:t>
      </w:r>
    </w:p>
    <w:p w14:paraId="4093D7CE" w14:textId="124B097C" w:rsidR="00FC583E" w:rsidRPr="005F73ED" w:rsidRDefault="00FD7C80" w:rsidP="005F73ED">
      <w:pPr>
        <w:shd w:val="clear" w:color="auto" w:fill="FFFFFF"/>
        <w:spacing w:after="0" w:line="360" w:lineRule="auto"/>
        <w:jc w:val="both"/>
        <w:outlineLvl w:val="1"/>
        <w:rPr>
          <w:rFonts w:ascii="Times New Roman" w:eastAsia="Times New Roman" w:hAnsi="Times New Roman" w:cs="Times New Roman"/>
          <w:b/>
          <w:bCs/>
          <w:sz w:val="26"/>
          <w:szCs w:val="26"/>
        </w:rPr>
      </w:pPr>
      <w:r w:rsidRPr="005F73ED">
        <w:rPr>
          <w:rFonts w:ascii="Times New Roman" w:hAnsi="Times New Roman" w:cs="Times New Roman"/>
          <w:sz w:val="26"/>
          <w:szCs w:val="26"/>
        </w:rPr>
        <w:t>Thông tư 91/2026/TT-BTC quy định về hóa đơn điện tử t</w:t>
      </w:r>
      <w:r w:rsidRPr="005F73ED">
        <w:rPr>
          <w:rFonts w:ascii="Times New Roman" w:hAnsi="Times New Roman" w:cs="Times New Roman"/>
          <w:sz w:val="26"/>
          <w:szCs w:val="26"/>
        </w:rPr>
        <w:t>hay thế Thông tư số 32/2025/TT-BTC</w:t>
      </w:r>
      <w:r w:rsidRPr="005F73ED">
        <w:rPr>
          <w:rFonts w:ascii="Times New Roman" w:hAnsi="Times New Roman" w:cs="Times New Roman"/>
          <w:sz w:val="26"/>
          <w:szCs w:val="26"/>
        </w:rPr>
        <w:t xml:space="preserve"> hiệu lực 01/07/2026 </w:t>
      </w:r>
      <w:r w:rsidRPr="005F73ED">
        <w:rPr>
          <w:rFonts w:ascii="Times New Roman" w:hAnsi="Times New Roman" w:cs="Times New Roman"/>
          <w:sz w:val="26"/>
          <w:szCs w:val="26"/>
        </w:rPr>
        <w:t>Quy định chi tiết định dạng dữ liệu, quy trình đăng ký sử dụng, xử lý sai sót và quản lý rủi ro đối với hóa đơn, chứng từ điện tử của doanh nghiệp và hộ kinh doanh</w:t>
      </w:r>
      <w:r w:rsidR="005F73ED" w:rsidRPr="005F73ED">
        <w:rPr>
          <w:rFonts w:ascii="Times New Roman" w:hAnsi="Times New Roman" w:cs="Times New Roman"/>
          <w:sz w:val="26"/>
          <w:szCs w:val="26"/>
        </w:rPr>
        <w:t>. Bài viết nêu rõ một số điểm mới của thông tư.</w:t>
      </w:r>
    </w:p>
    <w:p w14:paraId="29D3A9CD" w14:textId="2F24BCB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sz w:val="26"/>
          <w:szCs w:val="26"/>
        </w:rPr>
        <w:t>M</w:t>
      </w:r>
      <w:r w:rsidRPr="00D97371">
        <w:rPr>
          <w:rFonts w:ascii="Times New Roman" w:eastAsia="Times New Roman" w:hAnsi="Times New Roman" w:cs="Times New Roman"/>
          <w:sz w:val="26"/>
          <w:szCs w:val="26"/>
        </w:rPr>
        <w:t>ột số nội dung mới tại </w:t>
      </w:r>
      <w:hyperlink r:id="rId4" w:tgtFrame="_blank" w:history="1">
        <w:r w:rsidRPr="00D97371">
          <w:rPr>
            <w:rFonts w:ascii="Times New Roman" w:eastAsia="Times New Roman" w:hAnsi="Times New Roman" w:cs="Times New Roman"/>
            <w:sz w:val="26"/>
            <w:szCs w:val="26"/>
          </w:rPr>
          <w:t>Thông tư 91/2026/TT-BTC</w:t>
        </w:r>
      </w:hyperlink>
      <w:r w:rsidRPr="00D97371">
        <w:rPr>
          <w:rFonts w:ascii="Times New Roman" w:eastAsia="Times New Roman" w:hAnsi="Times New Roman" w:cs="Times New Roman"/>
          <w:sz w:val="26"/>
          <w:szCs w:val="26"/>
        </w:rPr>
        <w:t> bao gồm:</w:t>
      </w:r>
    </w:p>
    <w:p w14:paraId="3825E9D3"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1. Đăng ký, thay đổi nội dung đăng ký sử dụng hóa đơn điện tử (Điều 6)</w:t>
      </w:r>
    </w:p>
    <w:p w14:paraId="5D692BAA" w14:textId="7AF1DB8D" w:rsidR="00D97371" w:rsidRPr="00D97371" w:rsidRDefault="00B70B1B" w:rsidP="005F73ED">
      <w:pPr>
        <w:shd w:val="clear" w:color="auto" w:fill="FFFFFF"/>
        <w:spacing w:after="0" w:line="360" w:lineRule="auto"/>
        <w:jc w:val="both"/>
        <w:rPr>
          <w:rFonts w:ascii="Times New Roman" w:eastAsia="Times New Roman" w:hAnsi="Times New Roman" w:cs="Times New Roman"/>
          <w:i/>
          <w:iCs/>
          <w:sz w:val="26"/>
          <w:szCs w:val="26"/>
        </w:rPr>
      </w:pPr>
      <w:r w:rsidRPr="00D75D10">
        <w:rPr>
          <w:rFonts w:ascii="Times New Roman" w:eastAsia="Times New Roman" w:hAnsi="Times New Roman" w:cs="Times New Roman"/>
          <w:b/>
          <w:bCs/>
          <w:sz w:val="26"/>
          <w:szCs w:val="26"/>
        </w:rPr>
        <w:t xml:space="preserve">- </w:t>
      </w:r>
      <w:r w:rsidR="00D97371" w:rsidRPr="00D97371">
        <w:rPr>
          <w:rFonts w:ascii="Times New Roman" w:eastAsia="Times New Roman" w:hAnsi="Times New Roman" w:cs="Times New Roman"/>
          <w:b/>
          <w:bCs/>
          <w:sz w:val="26"/>
          <w:szCs w:val="26"/>
        </w:rPr>
        <w:t xml:space="preserve"> Sửa đổi</w:t>
      </w:r>
      <w:r w:rsidR="00D97371" w:rsidRPr="00D97371">
        <w:rPr>
          <w:rFonts w:ascii="Times New Roman" w:eastAsia="Times New Roman" w:hAnsi="Times New Roman" w:cs="Times New Roman"/>
          <w:sz w:val="26"/>
          <w:szCs w:val="26"/>
        </w:rPr>
        <w:t> quy định về trường hợp có thay đổi các thông tin đăng ký sử dụng hóa đơn điện tử trừ trường hợp ngừng, tạm ngừng sử dụng hóa đơn điện tử thì thực hiện sinh trắc học</w:t>
      </w:r>
      <w:r w:rsidRPr="00D75D10">
        <w:rPr>
          <w:rFonts w:ascii="Times New Roman" w:eastAsia="Times New Roman" w:hAnsi="Times New Roman" w:cs="Times New Roman"/>
          <w:sz w:val="26"/>
          <w:szCs w:val="26"/>
        </w:rPr>
        <w:t>.</w:t>
      </w:r>
    </w:p>
    <w:p w14:paraId="32721342" w14:textId="0342143F"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Sửa đổi</w:t>
      </w:r>
      <w:r w:rsidR="00D97371" w:rsidRPr="00D97371">
        <w:rPr>
          <w:rFonts w:ascii="Times New Roman" w:eastAsia="Times New Roman" w:hAnsi="Times New Roman" w:cs="Times New Roman"/>
          <w:sz w:val="26"/>
          <w:szCs w:val="26"/>
        </w:rPr>
        <w:t> thời hạn từ 02 ngày lên 03 ngày làm việc đối với người nộp thuế thực hiện giải trình, bổ sung thông tin, tài liệu trong trường hợp cơ quan thuế ban hành thông báo yêu cầu giải trình, bổ sung thông tin, tài liệu. </w:t>
      </w:r>
    </w:p>
    <w:p w14:paraId="5D5990CF" w14:textId="4D11C033"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2. Tiêu chí xác định người nộp thuế có rủi ro cao trong đăng ký sử dụng hóa đơn điện tử</w:t>
      </w:r>
      <w:r w:rsidR="00B70B1B" w:rsidRPr="00D75D10">
        <w:rPr>
          <w:rFonts w:ascii="Times New Roman" w:eastAsia="Times New Roman" w:hAnsi="Times New Roman" w:cs="Times New Roman"/>
          <w:b/>
          <w:bCs/>
          <w:sz w:val="26"/>
          <w:szCs w:val="26"/>
        </w:rPr>
        <w:t xml:space="preserve"> </w:t>
      </w:r>
      <w:r w:rsidR="005F73ED">
        <w:rPr>
          <w:rFonts w:ascii="Times New Roman" w:eastAsia="Times New Roman" w:hAnsi="Times New Roman" w:cs="Times New Roman"/>
          <w:b/>
          <w:bCs/>
          <w:sz w:val="26"/>
          <w:szCs w:val="26"/>
        </w:rPr>
        <w:t>(</w:t>
      </w:r>
      <w:r w:rsidRPr="00D97371">
        <w:rPr>
          <w:rFonts w:ascii="Times New Roman" w:eastAsia="Times New Roman" w:hAnsi="Times New Roman" w:cs="Times New Roman"/>
          <w:b/>
          <w:bCs/>
          <w:sz w:val="26"/>
          <w:szCs w:val="26"/>
        </w:rPr>
        <w:t>Điều 7</w:t>
      </w:r>
      <w:r w:rsidR="005F73ED">
        <w:rPr>
          <w:rFonts w:ascii="Times New Roman" w:eastAsia="Times New Roman" w:hAnsi="Times New Roman" w:cs="Times New Roman"/>
          <w:b/>
          <w:bCs/>
          <w:sz w:val="26"/>
          <w:szCs w:val="26"/>
        </w:rPr>
        <w:t>)</w:t>
      </w:r>
    </w:p>
    <w:p w14:paraId="50153A21"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Sửa đổi </w:t>
      </w:r>
      <w:r w:rsidRPr="00D97371">
        <w:rPr>
          <w:rFonts w:ascii="Times New Roman" w:eastAsia="Times New Roman" w:hAnsi="Times New Roman" w:cs="Times New Roman"/>
          <w:sz w:val="26"/>
          <w:szCs w:val="26"/>
        </w:rPr>
        <w:t>tiêu chí 3: Người nộp thuế đăng ký địa chỉ trụ sở chính không có địa chỉ cụ thể theo địa giới hành chính hoặc tại căn hộ chung cư (không bao gồm căn hộ hoặc phần diện tích của nhà chung cư được phép sử dụng cho mục đích kinh doanh theo quy định của pháp luật), trừ trường hợp cá nhân kinh doanh.</w:t>
      </w:r>
    </w:p>
    <w:p w14:paraId="5963D12A"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3. Các trường hợp ngừng, tạm ngừng sử dụng hóa đơn điện tử (Điều 8)</w:t>
      </w:r>
    </w:p>
    <w:p w14:paraId="655C158B" w14:textId="2EBC9FDC"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trường hợp hộ kinh doanh, cá nhân kinh doanh đã được cấp mã số thuế trước ngày 01/7/2025 nhưng thông tin đăng ký thuế của đại diện hộ kinh doanh, cá nhân kinh doanh không khớp đúng với thông tin của cá nhân được lưu trữ trong cơ sở dữ liệu quốc gia về dân cư hoặc không đầy đủ thì cơ quan thuế yêu cầu hộ kinh doanh, cá nhân kinh doanh bổ sung thông tin trong thời hạn 10 ngày làm việc. Sau thời hạn này, nếu hộ kinh doanh, cá nhân kinh doanh chưa thực hiện, cơ quan thuế thực hiện tạm ngừng sử dụng hóa đơn điện tử của hộ kinh doanh, cá nhân kinh doanh; </w:t>
      </w:r>
    </w:p>
    <w:p w14:paraId="18B354CF" w14:textId="5B371B2F"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lastRenderedPageBreak/>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trường hợp người nộp thuế đã giải trình hoặc bổ sung thông tin tài liệu theo Thông báo lần 2 mà không chứng minh được việc sử dụng hóa đơn điện tử theo đúng quy định pháp luật thì cơ quan thuế ban hành thông báo về việc ngừng sử dụng hóa đơn;</w:t>
      </w:r>
    </w:p>
    <w:p w14:paraId="32C93E79" w14:textId="5A6BC789"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quy định cơ quan thuế gửi thông báo ngừng, tạm ngừng sử dụng hóa đơn điện tử cho người nộp thuế và bên nhận ủy nhiệm lập hóa đơn trong trường hợp người nộp thuế thuộc trường hợp ngừng, tạm ngừng sử dụng hóa đơn điện tử. Quy định này nhằm đảm bảo tổ chức nhận ủy nhiệm có cơ sở để ngừng lập hóa đơn thay người bán ngay tại thời điểm người bán bị ngừng sử dụng hóa đơn. </w:t>
      </w:r>
    </w:p>
    <w:p w14:paraId="6D6E876A"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4. Ủy nhiệm lập hóa đơn điện tử (Điều 9)</w:t>
      </w:r>
    </w:p>
    <w:p w14:paraId="444DD715" w14:textId="77D80470"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quy định hộ kinh doanh, cá nhân kinh doanh được ủy nhiệm cho bên thứ ba là tổ chức kinh tế để lập hóa đơn điện tử bao gồm cả tổ chức quản lý nền tảng thương mại điện tử, hoặc tổ chức khác;</w:t>
      </w:r>
    </w:p>
    <w:p w14:paraId="794117EB" w14:textId="7153BC28"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quy định hộ kinh doanh, cá nhân kinh doanh có trách nhiệm cung cấp thông tin cho bên nhận uỷ nhiệm, bao gồm: tên, địa chỉ, mã số thuế và thuộc đối tượng áp dụng hóa đơn điện tử theo quy định tại Điều 6 </w:t>
      </w:r>
      <w:hyperlink r:id="rId5" w:tgtFrame="_blank" w:history="1">
        <w:r w:rsidR="00D97371" w:rsidRPr="00D97371">
          <w:rPr>
            <w:rFonts w:ascii="Times New Roman" w:eastAsia="Times New Roman" w:hAnsi="Times New Roman" w:cs="Times New Roman"/>
            <w:sz w:val="26"/>
            <w:szCs w:val="26"/>
          </w:rPr>
          <w:t>Nghị định 254/2026/NĐ-CP</w:t>
        </w:r>
      </w:hyperlink>
      <w:r w:rsidR="00D97371" w:rsidRPr="00D97371">
        <w:rPr>
          <w:rFonts w:ascii="Times New Roman" w:eastAsia="Times New Roman" w:hAnsi="Times New Roman" w:cs="Times New Roman"/>
          <w:sz w:val="26"/>
          <w:szCs w:val="26"/>
        </w:rPr>
        <w:t> trong trường hợp hộ kinh doanh, cá nhân kinh doanh ủy nhiệm cho tổ chức kinh tế lập hóa đơn điện tử;</w:t>
      </w:r>
    </w:p>
    <w:p w14:paraId="513F83A9" w14:textId="527C098F"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 </w:t>
      </w:r>
      <w:r w:rsidR="00D97371" w:rsidRPr="00D97371">
        <w:rPr>
          <w:rFonts w:ascii="Times New Roman" w:eastAsia="Times New Roman" w:hAnsi="Times New Roman" w:cs="Times New Roman"/>
          <w:sz w:val="26"/>
          <w:szCs w:val="26"/>
        </w:rPr>
        <w:t>quy định tổ chức kinh tế thực hiện thông báo danh sách hộ kinh doanh, cá nhân kinh doanh ủy nhiệm với cơ quan thuế theo Mẫu số 01/ĐKTĐ-HĐĐT Phụ lục III kèm theo Thông tư này.</w:t>
      </w:r>
    </w:p>
    <w:p w14:paraId="0CAADCD0"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5. Xử lý hóa đơn điện tử đã lập (Điều 10)</w:t>
      </w:r>
    </w:p>
    <w:p w14:paraId="460CB348" w14:textId="1B4D8641"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Sửa đổi</w:t>
      </w:r>
      <w:r w:rsidR="00D97371" w:rsidRPr="00D97371">
        <w:rPr>
          <w:rFonts w:ascii="Times New Roman" w:eastAsia="Times New Roman" w:hAnsi="Times New Roman" w:cs="Times New Roman"/>
          <w:sz w:val="26"/>
          <w:szCs w:val="26"/>
        </w:rPr>
        <w:t> quy định trường hợp sai về các nội dung trên hóa đơn như tên, địa chỉ, số tiền bằng chữ hoặc các nội dung khác nhưng không sai về: mã số thuế, số tiền ghi trên hóa đơn, thuế suất, tiền thuế hoặc hàng hóa ghi trên hóa đơn thì người bán thông báo cho người mua về việc hóa đơn đã lập sai và không phải lập lại hóa đơn, cụ thể:</w:t>
      </w:r>
    </w:p>
    <w:p w14:paraId="704698B6"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Tại </w:t>
      </w:r>
      <w:hyperlink r:id="rId6" w:tgtFrame="_blank" w:history="1">
        <w:r w:rsidRPr="00D97371">
          <w:rPr>
            <w:rFonts w:ascii="Times New Roman" w:eastAsia="Times New Roman" w:hAnsi="Times New Roman" w:cs="Times New Roman"/>
            <w:sz w:val="26"/>
            <w:szCs w:val="26"/>
          </w:rPr>
          <w:t>Thông tư 91/2026/TT-BTC</w:t>
        </w:r>
      </w:hyperlink>
      <w:r w:rsidRPr="00D97371">
        <w:rPr>
          <w:rFonts w:ascii="Times New Roman" w:eastAsia="Times New Roman" w:hAnsi="Times New Roman" w:cs="Times New Roman"/>
          <w:sz w:val="26"/>
          <w:szCs w:val="26"/>
        </w:rPr>
        <w:t> quy định:</w:t>
      </w:r>
    </w:p>
    <w:p w14:paraId="5F5D69DD"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i/>
          <w:iCs/>
          <w:sz w:val="26"/>
          <w:szCs w:val="26"/>
        </w:rPr>
      </w:pPr>
      <w:r w:rsidRPr="00D97371">
        <w:rPr>
          <w:rFonts w:ascii="Times New Roman" w:eastAsia="Times New Roman" w:hAnsi="Times New Roman" w:cs="Times New Roman"/>
          <w:i/>
          <w:iCs/>
          <w:sz w:val="26"/>
          <w:szCs w:val="26"/>
        </w:rPr>
        <w:t xml:space="preserve">“a) Trường hợp sai về các nội dung trên hóa đơn như tên, địa chỉ, số tiền bằng chữ hoặc các nội dung khác nhưng không sai về: mã số thuế, số tiền ghi trên hóa đơn, thuế suất, tiền thuế hoặc hàng hóa ghi trên hóa đơn thì người bán thông báo cho người mua về việc hóa đơn đã lập sai và không phải lập lại hóa đơn. Người bán thực hiện thông báo với cơ quan </w:t>
      </w:r>
      <w:r w:rsidRPr="00D97371">
        <w:rPr>
          <w:rFonts w:ascii="Times New Roman" w:eastAsia="Times New Roman" w:hAnsi="Times New Roman" w:cs="Times New Roman"/>
          <w:i/>
          <w:iCs/>
          <w:sz w:val="26"/>
          <w:szCs w:val="26"/>
        </w:rPr>
        <w:lastRenderedPageBreak/>
        <w:t>thuế về hóa đơn điện tử đã lập sai theo Mẫu số 04/SS-HĐĐT Phụ lục III kèm theo Thông tư này;”</w:t>
      </w:r>
    </w:p>
    <w:p w14:paraId="1DB324EB"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Tại </w:t>
      </w:r>
      <w:hyperlink r:id="rId7" w:tgtFrame="_blank" w:history="1">
        <w:r w:rsidRPr="00D97371">
          <w:rPr>
            <w:rFonts w:ascii="Times New Roman" w:eastAsia="Times New Roman" w:hAnsi="Times New Roman" w:cs="Times New Roman"/>
            <w:sz w:val="26"/>
            <w:szCs w:val="26"/>
          </w:rPr>
          <w:t>Nghị định 70/2025/NĐ-CP</w:t>
        </w:r>
      </w:hyperlink>
      <w:r w:rsidRPr="00D97371">
        <w:rPr>
          <w:rFonts w:ascii="Times New Roman" w:eastAsia="Times New Roman" w:hAnsi="Times New Roman" w:cs="Times New Roman"/>
          <w:sz w:val="26"/>
          <w:szCs w:val="26"/>
        </w:rPr>
        <w:t> quy định:</w:t>
      </w:r>
    </w:p>
    <w:p w14:paraId="7C9C18D8"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i/>
          <w:iCs/>
          <w:sz w:val="26"/>
          <w:szCs w:val="26"/>
        </w:rPr>
      </w:pPr>
      <w:r w:rsidRPr="00D97371">
        <w:rPr>
          <w:rFonts w:ascii="Times New Roman" w:eastAsia="Times New Roman" w:hAnsi="Times New Roman" w:cs="Times New Roman"/>
          <w:i/>
          <w:iCs/>
          <w:sz w:val="26"/>
          <w:szCs w:val="26"/>
        </w:rPr>
        <w:t>“Trường hợp có sai về tên, địa chỉ của người mua nhưng không sai mã số thuế, các nội dung khác không sai thì người bán thông báo cho người mua về việc hóa đơn đã lập sai và không phải lập lại hóa đơn.”</w:t>
      </w:r>
    </w:p>
    <w:p w14:paraId="0B720FA2" w14:textId="1B0FEE95"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người bán không bắt buộc phải lập văn bản thỏa thuận trước khi điều chỉnh, thay thế hóa đơn điện tử đã lập sai, bao gồm: chuyển dữ liệu hóa đơn điện tử theo bảng tổng hợp dữ liệu hóa đơn điện tử; chuyển cơ sở dữ liệu thông tin chi tiết giao dịch theo Bảng thông tin chi tiết giao dịch; hoạt động mua bán hàng hóa trên nền tảng thương mại điện tử, nền tảng số khác;</w:t>
      </w:r>
    </w:p>
    <w:p w14:paraId="31CE6264" w14:textId="3DE317B2"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trường hợp hóa đơn điện tử đã lập sai là hóa đơn điện tử từ máy tính tiền hoặc hóa đơn điện tử bán hàng hóa là tài sản thuộc diện phải đăng ký quyền sở hữu, quyền sử dụng tài sản thì người bán lập hóa đơn thay thế cho hóa đơn đã lập sai;</w:t>
      </w:r>
    </w:p>
    <w:p w14:paraId="55A15411" w14:textId="400F335F"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cơ sở dữ liệu thông tin chi tiết giao dịch phát sinh gửi theo Bảng thông tin chi tiết giao dịch đã gửi cơ quan thuế bị thiếu hoặc sai thì gửi Bảng thông tin chi tiết giao dịch bổ sung;</w:t>
      </w:r>
    </w:p>
    <w:p w14:paraId="292303CB" w14:textId="08449478" w:rsidR="00D97371" w:rsidRPr="00D97371" w:rsidRDefault="00B70B1B"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lập hóa đơn mới đối với số chênh lệch qua quyết toán phản ánh theo đúng nghiệp vụ kinh tế phát sinh đối với trường hợp: Điều chỉnh giá bán buôn điện giữa Tập đoàn Điện lực Việt Nam với các Tổng công ty Điện lực và giữa các Tổng công ty Điện lực với các Công ty Điện lực;</w:t>
      </w:r>
    </w:p>
    <w:p w14:paraId="3F5540A3" w14:textId="64DEE017" w:rsidR="00D97371" w:rsidRPr="00D97371" w:rsidRDefault="00D75D10"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đối với phí bảo hiểm chưa thu được tiền mà đã lập hóa đơn, doanh nghiệp bảo hiểm căn cứ dữ liệu phí bảo hiểm chưa thu được tiền để lập hóa đơn điều chỉnh tổng hợp cho các khoản phí chưa thu được của tháng trước kèm theo bảng kê các số hóa đơn, số tiền và tiền thuế điều chỉnh;</w:t>
      </w:r>
    </w:p>
    <w:p w14:paraId="449D8867" w14:textId="3A74C286" w:rsidR="00D97371" w:rsidRPr="00D97371" w:rsidRDefault="00D75D10" w:rsidP="005F73ED">
      <w:pPr>
        <w:shd w:val="clear" w:color="auto" w:fill="FFFFFF"/>
        <w:spacing w:after="0" w:line="360" w:lineRule="auto"/>
        <w:jc w:val="both"/>
        <w:rPr>
          <w:rFonts w:ascii="Times New Roman" w:eastAsia="Times New Roman" w:hAnsi="Times New Roman" w:cs="Times New Roman"/>
          <w:sz w:val="26"/>
          <w:szCs w:val="26"/>
        </w:rPr>
      </w:pPr>
      <w:r w:rsidRPr="00D75D10">
        <w:rPr>
          <w:rFonts w:ascii="Times New Roman" w:eastAsia="Times New Roman" w:hAnsi="Times New Roman" w:cs="Times New Roman"/>
          <w:b/>
          <w:bCs/>
          <w:sz w:val="26"/>
          <w:szCs w:val="26"/>
        </w:rPr>
        <w:t>-</w:t>
      </w:r>
      <w:r w:rsidR="00D97371" w:rsidRPr="00D97371">
        <w:rPr>
          <w:rFonts w:ascii="Times New Roman" w:eastAsia="Times New Roman" w:hAnsi="Times New Roman" w:cs="Times New Roman"/>
          <w:b/>
          <w:bCs/>
          <w:sz w:val="26"/>
          <w:szCs w:val="26"/>
        </w:rPr>
        <w:t xml:space="preserve"> Bổ sung</w:t>
      </w:r>
      <w:r w:rsidR="00D97371" w:rsidRPr="00D97371">
        <w:rPr>
          <w:rFonts w:ascii="Times New Roman" w:eastAsia="Times New Roman" w:hAnsi="Times New Roman" w:cs="Times New Roman"/>
          <w:sz w:val="26"/>
          <w:szCs w:val="26"/>
        </w:rPr>
        <w:t xml:space="preserve"> trường hợp bán khí thiên nhiên tại thị trường Việt Nam được xác định giá ghi trên hợp đồng mua bán khí bằng đồng tiền ngoại tệ tự do chuyển đổi phù hợp với pháp luật liên quan và hợp đồng dầu khí, thanh toán và lập hóa đơn bằng đồng Việt Nam, khi bán khí đã lập hóa đơn điện tử không có sai sót nhưng khi thanh toán thực tế có sự thay đổi về </w:t>
      </w:r>
      <w:r w:rsidR="00D97371" w:rsidRPr="00D97371">
        <w:rPr>
          <w:rFonts w:ascii="Times New Roman" w:eastAsia="Times New Roman" w:hAnsi="Times New Roman" w:cs="Times New Roman"/>
          <w:sz w:val="26"/>
          <w:szCs w:val="26"/>
        </w:rPr>
        <w:lastRenderedPageBreak/>
        <w:t>giá trị do phải quy đổi ra Việt Nam đồng thì người bán thực hiện lập hóa đơn điều chỉnh đối với phần chênh lệch.</w:t>
      </w:r>
    </w:p>
    <w:p w14:paraId="6A86B36D"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6. Biện pháp khuyến khích người mua lấy hóa đơn khi mua hàng hóa, dịch vụ (Điều 13)</w:t>
      </w:r>
    </w:p>
    <w:p w14:paraId="4C9E5EE6"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Cơ quan thuế thực hiện các biện pháp khuyến khích người mua lấy hóa đơn khi mua hàng hóa, dịch vụ để đảm bảo thu hút, lan tỏa, xây dựng thói quen lấy hóa đơn khi tiêu dùng;</w:t>
      </w:r>
    </w:p>
    <w:p w14:paraId="72AB7285"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Tổ chức chương trình hóa đơn may mắn hàng tháng và cuối năm đối với những hóa đơn điện tử có người mua là người tiêu dùng để trao thưởng bằng tiền;</w:t>
      </w:r>
    </w:p>
    <w:p w14:paraId="365557C5"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Mức kinh phí thực hiện các biện pháp khuyến khích quy định tại khoản 2 Điều này không quá 150 tỷ đồng/năm;</w:t>
      </w:r>
    </w:p>
    <w:p w14:paraId="0314F95C"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Cục trưởng Cục Thuế xây dựng phương án tổ chức, giá trị giải thưởng chương trình hóa đơn may mắn trên cơ sở dữ liệu về hóa đơn điện tử và các biện pháp khuyến khích khác.</w:t>
      </w:r>
    </w:p>
    <w:p w14:paraId="56AEFB43"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7. Mức khen thưởng, hình thức, trình tự, thủ tục, quản lý, sử dụng kinh phí khen thưởng người tiêu dùng tố giác hành vi không lập và không giao hóa đơn (Điều 14)</w:t>
      </w:r>
    </w:p>
    <w:p w14:paraId="11EA2611"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(i) </w:t>
      </w:r>
      <w:r w:rsidRPr="00D97371">
        <w:rPr>
          <w:rFonts w:ascii="Times New Roman" w:eastAsia="Times New Roman" w:hAnsi="Times New Roman" w:cs="Times New Roman"/>
          <w:sz w:val="26"/>
          <w:szCs w:val="26"/>
        </w:rPr>
        <w:t>Trình tự, thủ tục khen thưởng:</w:t>
      </w:r>
    </w:p>
    <w:p w14:paraId="5EC313CB"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Cơ quan thuế tiếp nhận thông tin người tiêu dùng cung cấp, phân loại để kiểm tra, xác minh;</w:t>
      </w:r>
    </w:p>
    <w:p w14:paraId="7CDB46BB"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Cơ quan thuế ban hành Quyết định khen thưởng trên cơ sở hồ sơ tại điểm b khoản 1 Điều 14. </w:t>
      </w:r>
    </w:p>
    <w:p w14:paraId="03357B09"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(ii)</w:t>
      </w:r>
      <w:r w:rsidRPr="00D97371">
        <w:rPr>
          <w:rFonts w:ascii="Times New Roman" w:eastAsia="Times New Roman" w:hAnsi="Times New Roman" w:cs="Times New Roman"/>
          <w:sz w:val="26"/>
          <w:szCs w:val="26"/>
        </w:rPr>
        <w:t> Cơ quan thuế các cấp có trách nhiệm xem xét, lập hồ sơ đề nghị khen thưởng đối với các trường hợp thuộc phạm vi quản lý và quyết định khen thưởng trên cơ sở kết luận kiểm tra hoặc quyết định xử lý vi phạm hành chính về hóa đơn đã được ban hành;</w:t>
      </w:r>
    </w:p>
    <w:p w14:paraId="35BDA891"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(iii) </w:t>
      </w:r>
      <w:r w:rsidRPr="00D97371">
        <w:rPr>
          <w:rFonts w:ascii="Times New Roman" w:eastAsia="Times New Roman" w:hAnsi="Times New Roman" w:cs="Times New Roman"/>
          <w:sz w:val="26"/>
          <w:szCs w:val="26"/>
        </w:rPr>
        <w:t>Cục trưởng Cục Thuế có trách nhiệm hướng dẫn việc tổ chức tiếp nhận, xử lý thông tin do cá nhân cung cấp; xem xét, lập hồ sơ đề nghị khen thưởng theo quy định; mức khen thưởng, quản lý, sử dụng kinh phí đúng mục đích, đúng chế độ, định mức; bảo đảm công khai, minh bạch trong việc chi khen thưởng.</w:t>
      </w:r>
    </w:p>
    <w:p w14:paraId="47F8812B"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8. Trình tự, thủ tục cấp hóa đơn điện tử có mã của cơ quan thuế theo từng lần phát sinh (Điều 15)</w:t>
      </w:r>
    </w:p>
    <w:p w14:paraId="23802BD5"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lastRenderedPageBreak/>
        <w:t>(i) Bổ sung</w:t>
      </w:r>
      <w:r w:rsidRPr="00D97371">
        <w:rPr>
          <w:rFonts w:ascii="Times New Roman" w:eastAsia="Times New Roman" w:hAnsi="Times New Roman" w:cs="Times New Roman"/>
          <w:sz w:val="26"/>
          <w:szCs w:val="26"/>
        </w:rPr>
        <w:t> người nộp thuế thuộc trường hợp cấp hóa đơn bán tài sản công có mã của cơ quan thuế thì không phải khai và nộp số thuế phát sinh trên hóa đơn đề nghị cấp;</w:t>
      </w:r>
    </w:p>
    <w:p w14:paraId="071E62B9"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(ii) Sửa đổi </w:t>
      </w:r>
      <w:r w:rsidRPr="00D97371">
        <w:rPr>
          <w:rFonts w:ascii="Times New Roman" w:eastAsia="Times New Roman" w:hAnsi="Times New Roman" w:cs="Times New Roman"/>
          <w:sz w:val="26"/>
          <w:szCs w:val="26"/>
        </w:rPr>
        <w:t>quy định về địa điểm nộp hồ sơ đề nghị cấp hóa đơn điện tử có mã của cơ quan thuế theo từng lần phát sinh, cụ thể:</w:t>
      </w:r>
    </w:p>
    <w:p w14:paraId="33BE0C9A"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Hộ kinh doanh, cá nhân kinh doanh có địa điểm kinh doanh cố định bao gồm cả kinh doanh thương mại điện tử có nhiều địa điểm kinh doanh (cửa hàng) hoạt động trên cùng địa bàn một tỉnh, thành phố hoặc khác tỉnh, thành phố thì nộp hồ sơ đề nghị cấp hóa đơn điện tử có mã của cơ quan thuế theo từng lần phát sinh tại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w:t>
      </w:r>
    </w:p>
    <w:p w14:paraId="1CF64F08"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 Hộ kinh doanh, cá nhân kinh doanh không có địa điểm kinh doanh cố định: thì nộp hồ sơ đề nghị cấp hóa đơn điện tử có mã của cơ quan thuế theo từng lần phát sinh tại cơ quan thuế quản lý địa bàn nơi hộ kinh doanh cư trú (nơi ở hiện tại, nơi tạm trú hoặc nơi thường trú).</w:t>
      </w:r>
    </w:p>
    <w:p w14:paraId="3042ACA4"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b/>
          <w:bCs/>
          <w:sz w:val="26"/>
          <w:szCs w:val="26"/>
        </w:rPr>
        <w:t>9. Xử lý chứng từ điện tử đã lập (Điều 20)</w:t>
      </w:r>
    </w:p>
    <w:p w14:paraId="08E5D50A"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(i) Sai về các nội dung trên chứng từ như tên, địa chỉ, số tiền bằng chữ hoặc các nội dung khác nhưng không sai về mã số thuế; sai về số tiền ghi trên chứng từ thì tổ chức lập chứng từ điện tử Mẫu số 04/SS-CTĐT thông báo cho bên nhận chứng từ điện tử về việc chứng từ đã lập sai và không phải lập lại chứng từ; </w:t>
      </w:r>
    </w:p>
    <w:p w14:paraId="742AA2B7" w14:textId="77777777" w:rsidR="00D97371" w:rsidRPr="00D97371" w:rsidRDefault="00D97371" w:rsidP="005F73ED">
      <w:pPr>
        <w:shd w:val="clear" w:color="auto" w:fill="FFFFFF"/>
        <w:spacing w:after="0" w:line="360" w:lineRule="auto"/>
        <w:jc w:val="both"/>
        <w:rPr>
          <w:rFonts w:ascii="Times New Roman" w:eastAsia="Times New Roman" w:hAnsi="Times New Roman" w:cs="Times New Roman"/>
          <w:sz w:val="26"/>
          <w:szCs w:val="26"/>
        </w:rPr>
      </w:pPr>
      <w:r w:rsidRPr="00D97371">
        <w:rPr>
          <w:rFonts w:ascii="Times New Roman" w:eastAsia="Times New Roman" w:hAnsi="Times New Roman" w:cs="Times New Roman"/>
          <w:sz w:val="26"/>
          <w:szCs w:val="26"/>
        </w:rPr>
        <w:t>(ii) Các trường hợp chứng từ điện tử đã lập sai khác ngoài các trường hợp nêu trên thì tổ chức lập chứng từ điện tử thay thế cho chứng từ điện tử đã lập sai.</w:t>
      </w:r>
    </w:p>
    <w:p w14:paraId="4EC7A564" w14:textId="02D1C9EA" w:rsidR="009E6185" w:rsidRPr="00FC583E" w:rsidRDefault="00FC583E" w:rsidP="005F73ED">
      <w:pPr>
        <w:spacing w:after="0" w:line="360" w:lineRule="auto"/>
        <w:jc w:val="both"/>
        <w:rPr>
          <w:rFonts w:ascii="Times New Roman" w:hAnsi="Times New Roman" w:cs="Times New Roman"/>
          <w:b/>
          <w:bCs/>
          <w:sz w:val="26"/>
          <w:szCs w:val="26"/>
        </w:rPr>
      </w:pPr>
      <w:r w:rsidRPr="00FC583E">
        <w:rPr>
          <w:rFonts w:ascii="Times New Roman" w:hAnsi="Times New Roman" w:cs="Times New Roman"/>
          <w:b/>
          <w:bCs/>
          <w:sz w:val="26"/>
          <w:szCs w:val="26"/>
        </w:rPr>
        <w:t xml:space="preserve">Tài liệu tham khảo </w:t>
      </w:r>
    </w:p>
    <w:p w14:paraId="453BC583" w14:textId="401BEEC3" w:rsidR="00FC583E" w:rsidRPr="00D75D10" w:rsidRDefault="00FC583E" w:rsidP="005F73ED">
      <w:pPr>
        <w:spacing w:after="0" w:line="360" w:lineRule="auto"/>
        <w:jc w:val="both"/>
        <w:rPr>
          <w:rFonts w:ascii="Times New Roman" w:hAnsi="Times New Roman" w:cs="Times New Roman"/>
          <w:sz w:val="26"/>
          <w:szCs w:val="26"/>
        </w:rPr>
      </w:pPr>
      <w:r w:rsidRPr="00FC583E">
        <w:rPr>
          <w:rFonts w:ascii="Times New Roman" w:hAnsi="Times New Roman" w:cs="Times New Roman"/>
          <w:sz w:val="26"/>
          <w:szCs w:val="26"/>
        </w:rPr>
        <w:t>Thông tư 91/2026/TT-BTC</w:t>
      </w:r>
      <w:r>
        <w:rPr>
          <w:rFonts w:ascii="Times New Roman" w:hAnsi="Times New Roman" w:cs="Times New Roman"/>
          <w:sz w:val="26"/>
          <w:szCs w:val="26"/>
        </w:rPr>
        <w:t xml:space="preserve"> quy định về hóa đơn, chứng từ điện tử </w:t>
      </w:r>
    </w:p>
    <w:sectPr w:rsidR="00FC583E" w:rsidRPr="00D75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71"/>
    <w:rsid w:val="005F73ED"/>
    <w:rsid w:val="006C67FE"/>
    <w:rsid w:val="007662FF"/>
    <w:rsid w:val="009E6185"/>
    <w:rsid w:val="00B70B1B"/>
    <w:rsid w:val="00CF660D"/>
    <w:rsid w:val="00D75D10"/>
    <w:rsid w:val="00D97371"/>
    <w:rsid w:val="00FC583E"/>
    <w:rsid w:val="00FD7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0BCE7"/>
  <w15:chartTrackingRefBased/>
  <w15:docId w15:val="{F5A3C64D-A2CF-4D47-819C-FD9FD2B6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9737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7371"/>
    <w:rPr>
      <w:rFonts w:ascii="Times New Roman" w:eastAsia="Times New Roman" w:hAnsi="Times New Roman" w:cs="Times New Roman"/>
      <w:b/>
      <w:bCs/>
      <w:sz w:val="36"/>
      <w:szCs w:val="36"/>
    </w:rPr>
  </w:style>
  <w:style w:type="character" w:styleId="Strong">
    <w:name w:val="Strong"/>
    <w:basedOn w:val="DefaultParagraphFont"/>
    <w:uiPriority w:val="22"/>
    <w:qFormat/>
    <w:rsid w:val="00D97371"/>
    <w:rPr>
      <w:b/>
      <w:bCs/>
    </w:rPr>
  </w:style>
  <w:style w:type="paragraph" w:styleId="NormalWeb">
    <w:name w:val="Normal (Web)"/>
    <w:basedOn w:val="Normal"/>
    <w:uiPriority w:val="99"/>
    <w:semiHidden/>
    <w:unhideWhenUsed/>
    <w:rsid w:val="00D973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97371"/>
    <w:rPr>
      <w:color w:val="0000FF"/>
      <w:u w:val="single"/>
    </w:rPr>
  </w:style>
  <w:style w:type="character" w:customStyle="1" w:styleId="btn-info-ads">
    <w:name w:val="btn-info-ads"/>
    <w:basedOn w:val="DefaultParagraphFont"/>
    <w:rsid w:val="00D97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4152">
      <w:bodyDiv w:val="1"/>
      <w:marLeft w:val="0"/>
      <w:marRight w:val="0"/>
      <w:marTop w:val="0"/>
      <w:marBottom w:val="0"/>
      <w:divBdr>
        <w:top w:val="none" w:sz="0" w:space="0" w:color="auto"/>
        <w:left w:val="none" w:sz="0" w:space="0" w:color="auto"/>
        <w:bottom w:val="none" w:sz="0" w:space="0" w:color="auto"/>
        <w:right w:val="none" w:sz="0" w:space="0" w:color="auto"/>
      </w:divBdr>
      <w:divsChild>
        <w:div w:id="906770744">
          <w:blockQuote w:val="1"/>
          <w:marLeft w:val="450"/>
          <w:marRight w:val="0"/>
          <w:marTop w:val="0"/>
          <w:marBottom w:val="300"/>
          <w:divBdr>
            <w:top w:val="single" w:sz="2" w:space="8" w:color="FF6600"/>
            <w:left w:val="single" w:sz="36" w:space="8" w:color="FF6600"/>
            <w:bottom w:val="single" w:sz="2" w:space="8" w:color="FF6600"/>
            <w:right w:val="single" w:sz="2" w:space="6" w:color="FF6600"/>
          </w:divBdr>
        </w:div>
        <w:div w:id="1061051318">
          <w:blockQuote w:val="1"/>
          <w:marLeft w:val="450"/>
          <w:marRight w:val="0"/>
          <w:marTop w:val="0"/>
          <w:marBottom w:val="300"/>
          <w:divBdr>
            <w:top w:val="single" w:sz="2" w:space="8" w:color="FF6600"/>
            <w:left w:val="single" w:sz="36" w:space="8" w:color="FF6600"/>
            <w:bottom w:val="single" w:sz="2" w:space="8" w:color="FF6600"/>
            <w:right w:val="single" w:sz="2" w:space="6" w:color="FF6600"/>
          </w:divBdr>
        </w:div>
        <w:div w:id="1323243733">
          <w:marLeft w:val="0"/>
          <w:marRight w:val="0"/>
          <w:marTop w:val="225"/>
          <w:marBottom w:val="225"/>
          <w:divBdr>
            <w:top w:val="none" w:sz="0" w:space="0" w:color="auto"/>
            <w:left w:val="none" w:sz="0" w:space="0" w:color="auto"/>
            <w:bottom w:val="none" w:sz="0" w:space="0" w:color="auto"/>
            <w:right w:val="none" w:sz="0" w:space="0" w:color="auto"/>
          </w:divBdr>
          <w:divsChild>
            <w:div w:id="1516312396">
              <w:marLeft w:val="0"/>
              <w:marRight w:val="0"/>
              <w:marTop w:val="0"/>
              <w:marBottom w:val="75"/>
              <w:divBdr>
                <w:top w:val="none" w:sz="0" w:space="0" w:color="auto"/>
                <w:left w:val="none" w:sz="0" w:space="0" w:color="auto"/>
                <w:bottom w:val="single" w:sz="6" w:space="2" w:color="EEEEEE"/>
                <w:right w:val="none" w:sz="0" w:space="0" w:color="auto"/>
              </w:divBdr>
              <w:divsChild>
                <w:div w:id="804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92038">
          <w:blockQuote w:val="1"/>
          <w:marLeft w:val="450"/>
          <w:marRight w:val="0"/>
          <w:marTop w:val="0"/>
          <w:marBottom w:val="300"/>
          <w:divBdr>
            <w:top w:val="single" w:sz="2" w:space="8" w:color="FF6600"/>
            <w:left w:val="single" w:sz="36" w:space="8" w:color="FF6600"/>
            <w:bottom w:val="single" w:sz="2" w:space="8" w:color="FF6600"/>
            <w:right w:val="single" w:sz="2" w:space="6" w:color="FF6600"/>
          </w:divBdr>
        </w:div>
        <w:div w:id="229076419">
          <w:blockQuote w:val="1"/>
          <w:marLeft w:val="450"/>
          <w:marRight w:val="0"/>
          <w:marTop w:val="0"/>
          <w:marBottom w:val="300"/>
          <w:divBdr>
            <w:top w:val="single" w:sz="2" w:space="8" w:color="FF6600"/>
            <w:left w:val="single" w:sz="36" w:space="8" w:color="FF6600"/>
            <w:bottom w:val="single" w:sz="2" w:space="8" w:color="FF6600"/>
            <w:right w:val="single" w:sz="2" w:space="6" w:color="FF66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huvienphapluat.vn/van-ban/Thue-Phi-Le-Phi/Nghi-dinh-70-2025-ND-CP-sua-doi-Nghi-dinh-123-2020-ND-CP-hoa-don-chung-tu-577816.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hue-Phi-Le-Phi/Thong-tu-91-2026-TT-BTC-huong-dan-Luat-Quan-ly-thue-va-Nghi-dinh-254-2026-ND-CP-699151.aspx" TargetMode="External"/><Relationship Id="rId5" Type="http://schemas.openxmlformats.org/officeDocument/2006/relationships/hyperlink" Target="https://thuvienphapluat.vn/van-ban/Thue-Phi-Le-Phi/Nghi-dinh-254-2026-ND-CP-huong-dan-Luat-Quan-ly-thue-hoa-don-dien-tu-chung-tu-dien-tu-713085.aspx" TargetMode="External"/><Relationship Id="rId4" Type="http://schemas.openxmlformats.org/officeDocument/2006/relationships/hyperlink" Target="https://thuvienphapluat.vn/van-ban/Thue-Phi-Le-Phi/Thong-tu-91-2026-TT-BTC-huong-dan-Luat-Quan-ly-thue-va-Nghi-dinh-254-2026-ND-CP-699151.aspx"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5</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2026-08-15T02:02:00Z</dcterms:created>
  <dcterms:modified xsi:type="dcterms:W3CDTF">2026-09-15T08:31:00Z</dcterms:modified>
</cp:coreProperties>
</file>