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FA" w:rsidRPr="003D0621" w:rsidRDefault="008727FA" w:rsidP="00005302">
      <w:pPr>
        <w:pStyle w:val="n"/>
        <w:spacing w:line="360" w:lineRule="auto"/>
        <w:jc w:val="center"/>
        <w:rPr>
          <w:b/>
          <w:sz w:val="28"/>
          <w:szCs w:val="28"/>
        </w:rPr>
      </w:pPr>
      <w:r w:rsidRPr="003D0621">
        <w:rPr>
          <w:b/>
          <w:sz w:val="28"/>
          <w:szCs w:val="28"/>
        </w:rPr>
        <w:t>SỰ CẦN THIÊT CỦA VIỆC LẬP DỰ TOÁN LINH HOẠT TRONG DOANH NGHIỆP</w:t>
      </w:r>
    </w:p>
    <w:p w:rsidR="008727FA" w:rsidRPr="008727FA" w:rsidRDefault="008727FA" w:rsidP="00005302">
      <w:pPr>
        <w:pStyle w:val="n"/>
        <w:spacing w:line="360" w:lineRule="auto"/>
        <w:rPr>
          <w:b/>
          <w:sz w:val="26"/>
          <w:szCs w:val="26"/>
        </w:rPr>
      </w:pPr>
      <w:r w:rsidRPr="008727FA">
        <w:rPr>
          <w:sz w:val="26"/>
          <w:szCs w:val="26"/>
        </w:rPr>
        <w:tab/>
      </w:r>
      <w:r w:rsidRPr="008727FA">
        <w:rPr>
          <w:sz w:val="26"/>
          <w:szCs w:val="26"/>
        </w:rPr>
        <w:tab/>
      </w:r>
      <w:r w:rsidRPr="008727FA">
        <w:rPr>
          <w:sz w:val="26"/>
          <w:szCs w:val="26"/>
        </w:rPr>
        <w:tab/>
      </w:r>
      <w:r w:rsidRPr="008727FA">
        <w:rPr>
          <w:sz w:val="26"/>
          <w:szCs w:val="26"/>
        </w:rPr>
        <w:tab/>
      </w:r>
      <w:r w:rsidRPr="008727FA">
        <w:rPr>
          <w:sz w:val="26"/>
          <w:szCs w:val="26"/>
        </w:rPr>
        <w:tab/>
      </w:r>
      <w:r w:rsidRPr="008727FA">
        <w:rPr>
          <w:sz w:val="26"/>
          <w:szCs w:val="26"/>
        </w:rPr>
        <w:tab/>
      </w:r>
      <w:r w:rsidRPr="008727FA">
        <w:rPr>
          <w:sz w:val="26"/>
          <w:szCs w:val="26"/>
        </w:rPr>
        <w:tab/>
      </w:r>
      <w:r w:rsidRPr="008727FA">
        <w:rPr>
          <w:b/>
          <w:sz w:val="26"/>
          <w:szCs w:val="26"/>
        </w:rPr>
        <w:t xml:space="preserve">              </w:t>
      </w:r>
      <w:proofErr w:type="spellStart"/>
      <w:r w:rsidRPr="008727FA">
        <w:rPr>
          <w:b/>
          <w:sz w:val="26"/>
          <w:szCs w:val="26"/>
        </w:rPr>
        <w:t>Nguyễn</w:t>
      </w:r>
      <w:proofErr w:type="spellEnd"/>
      <w:r w:rsidRPr="008727FA">
        <w:rPr>
          <w:b/>
          <w:sz w:val="26"/>
          <w:szCs w:val="26"/>
        </w:rPr>
        <w:t xml:space="preserve"> </w:t>
      </w:r>
      <w:proofErr w:type="spellStart"/>
      <w:r w:rsidRPr="008727FA">
        <w:rPr>
          <w:b/>
          <w:sz w:val="26"/>
          <w:szCs w:val="26"/>
        </w:rPr>
        <w:t>Thị</w:t>
      </w:r>
      <w:proofErr w:type="spellEnd"/>
      <w:r w:rsidRPr="008727FA">
        <w:rPr>
          <w:b/>
          <w:sz w:val="26"/>
          <w:szCs w:val="26"/>
        </w:rPr>
        <w:t xml:space="preserve"> </w:t>
      </w:r>
      <w:proofErr w:type="spellStart"/>
      <w:r w:rsidRPr="008727FA">
        <w:rPr>
          <w:b/>
          <w:sz w:val="26"/>
          <w:szCs w:val="26"/>
        </w:rPr>
        <w:t>Hồng</w:t>
      </w:r>
      <w:proofErr w:type="spellEnd"/>
      <w:r w:rsidRPr="008727FA">
        <w:rPr>
          <w:b/>
          <w:sz w:val="26"/>
          <w:szCs w:val="26"/>
        </w:rPr>
        <w:t xml:space="preserve"> </w:t>
      </w:r>
      <w:proofErr w:type="spellStart"/>
      <w:r w:rsidRPr="008727FA">
        <w:rPr>
          <w:b/>
          <w:sz w:val="26"/>
          <w:szCs w:val="26"/>
        </w:rPr>
        <w:t>Sương</w:t>
      </w:r>
      <w:proofErr w:type="spellEnd"/>
    </w:p>
    <w:p w:rsidR="00005302" w:rsidRDefault="00005302" w:rsidP="0000530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Roboto-Regular" w:hAnsi="Roboto-Regular"/>
          <w:i/>
          <w:color w:val="000000" w:themeColor="text1"/>
          <w:sz w:val="26"/>
          <w:szCs w:val="26"/>
        </w:rPr>
      </w:pPr>
      <w:proofErr w:type="spellStart"/>
      <w:proofErr w:type="gram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Khi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doanh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nghiệp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lập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dựa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trên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một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mức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hoạt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động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cụ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thê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̉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thi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này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được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gọi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là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tĩnh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.</w:t>
      </w:r>
      <w:proofErr w:type="gram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tĩnh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không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phu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hợp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với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việc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phân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tích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va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kiểm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soát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chi phí,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nhất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là chi phí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sản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xuất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chung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,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bởi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vì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mức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hoạt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động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thực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tê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́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thường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có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sư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khác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biệt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so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với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mức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hoạt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động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. 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Chính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vì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vậy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,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cần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xây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dựng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một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loại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có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thê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̉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đáp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ứng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được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yêu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cầu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phân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tích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trong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trường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hợp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mức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hoạt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động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thực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tê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́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khác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với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mức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hoạt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động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mà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tĩnh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đa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̃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lập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,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đo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́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chính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là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dư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̣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toán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linh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hoạt</w:t>
      </w:r>
      <w:proofErr w:type="spellEnd"/>
      <w:r w:rsidRPr="00005302">
        <w:rPr>
          <w:rFonts w:ascii="Roboto-Regular" w:hAnsi="Roboto-Regular"/>
          <w:i/>
          <w:color w:val="000000" w:themeColor="text1"/>
          <w:sz w:val="26"/>
          <w:szCs w:val="26"/>
        </w:rPr>
        <w:t>.</w:t>
      </w:r>
    </w:p>
    <w:p w:rsidR="00005302" w:rsidRPr="00005302" w:rsidRDefault="00005302" w:rsidP="00005302">
      <w:pPr>
        <w:pStyle w:val="NormalWeb"/>
        <w:spacing w:before="0" w:beforeAutospacing="0" w:after="0" w:afterAutospacing="0" w:line="360" w:lineRule="auto"/>
        <w:jc w:val="both"/>
        <w:rPr>
          <w:rFonts w:ascii="Roboto-Regular" w:hAnsi="Roboto-Regular"/>
          <w:b/>
          <w:color w:val="000000" w:themeColor="text1"/>
          <w:sz w:val="26"/>
          <w:szCs w:val="26"/>
        </w:rPr>
      </w:pPr>
      <w:proofErr w:type="spellStart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>Khái</w:t>
      </w:r>
      <w:proofErr w:type="spellEnd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>niệm</w:t>
      </w:r>
      <w:proofErr w:type="spellEnd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>dự</w:t>
      </w:r>
      <w:proofErr w:type="spellEnd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>toán</w:t>
      </w:r>
      <w:proofErr w:type="spellEnd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>linh</w:t>
      </w:r>
      <w:proofErr w:type="spellEnd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rFonts w:ascii="Roboto-Regular" w:hAnsi="Roboto-Regular"/>
          <w:b/>
          <w:color w:val="000000" w:themeColor="text1"/>
          <w:sz w:val="26"/>
          <w:szCs w:val="26"/>
        </w:rPr>
        <w:t>hoạt</w:t>
      </w:r>
      <w:proofErr w:type="spellEnd"/>
    </w:p>
    <w:p w:rsidR="00005302" w:rsidRPr="00005302" w:rsidRDefault="00005302" w:rsidP="00005302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005302">
        <w:rPr>
          <w:color w:val="000000" w:themeColor="text1"/>
          <w:sz w:val="26"/>
          <w:szCs w:val="26"/>
        </w:rPr>
        <w:t>Dự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toán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linh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hoạt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là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dự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toán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sản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xuất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kinh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doanh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lập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cho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một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chuỗi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các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mức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độ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hoạt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động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dự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kiến</w:t>
      </w:r>
      <w:proofErr w:type="spellEnd"/>
      <w:r w:rsidRPr="00005302">
        <w:rPr>
          <w:color w:val="000000" w:themeColor="text1"/>
          <w:sz w:val="26"/>
          <w:szCs w:val="26"/>
        </w:rPr>
        <w:t xml:space="preserve">, </w:t>
      </w:r>
      <w:proofErr w:type="spellStart"/>
      <w:r w:rsidRPr="00005302">
        <w:rPr>
          <w:color w:val="000000" w:themeColor="text1"/>
          <w:sz w:val="26"/>
          <w:szCs w:val="26"/>
        </w:rPr>
        <w:t>và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mức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độ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hoạt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động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thực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tế</w:t>
      </w:r>
      <w:proofErr w:type="spellEnd"/>
      <w:r w:rsidRPr="00005302">
        <w:rPr>
          <w:color w:val="000000" w:themeColor="text1"/>
          <w:sz w:val="26"/>
          <w:szCs w:val="26"/>
        </w:rPr>
        <w:t>.</w:t>
      </w:r>
      <w:proofErr w:type="gram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Dự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toán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linh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hoạt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là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cơ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sở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cho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việc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phân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tích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biến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động</w:t>
      </w:r>
      <w:proofErr w:type="spellEnd"/>
      <w:r w:rsidRPr="00005302">
        <w:rPr>
          <w:color w:val="000000" w:themeColor="text1"/>
          <w:sz w:val="26"/>
          <w:szCs w:val="26"/>
        </w:rPr>
        <w:t xml:space="preserve"> chi </w:t>
      </w:r>
      <w:proofErr w:type="spellStart"/>
      <w:r w:rsidRPr="00005302">
        <w:rPr>
          <w:color w:val="000000" w:themeColor="text1"/>
          <w:sz w:val="26"/>
          <w:szCs w:val="26"/>
        </w:rPr>
        <w:t>phí</w:t>
      </w:r>
      <w:proofErr w:type="spellEnd"/>
      <w:r w:rsidRPr="00005302">
        <w:rPr>
          <w:color w:val="000000" w:themeColor="text1"/>
          <w:sz w:val="26"/>
          <w:szCs w:val="26"/>
        </w:rPr>
        <w:t xml:space="preserve"> do chi </w:t>
      </w:r>
      <w:proofErr w:type="spellStart"/>
      <w:r w:rsidRPr="00005302">
        <w:rPr>
          <w:color w:val="000000" w:themeColor="text1"/>
          <w:sz w:val="26"/>
          <w:szCs w:val="26"/>
        </w:rPr>
        <w:t>phí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thực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tế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được</w:t>
      </w:r>
      <w:proofErr w:type="spellEnd"/>
      <w:r w:rsidRPr="00005302">
        <w:rPr>
          <w:color w:val="000000" w:themeColor="text1"/>
          <w:sz w:val="26"/>
          <w:szCs w:val="26"/>
        </w:rPr>
        <w:t xml:space="preserve"> so </w:t>
      </w:r>
      <w:proofErr w:type="spellStart"/>
      <w:r w:rsidRPr="00005302">
        <w:rPr>
          <w:color w:val="000000" w:themeColor="text1"/>
          <w:sz w:val="26"/>
          <w:szCs w:val="26"/>
        </w:rPr>
        <w:t>sánh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với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các</w:t>
      </w:r>
      <w:proofErr w:type="spellEnd"/>
      <w:r w:rsidRPr="00005302">
        <w:rPr>
          <w:color w:val="000000" w:themeColor="text1"/>
          <w:sz w:val="26"/>
          <w:szCs w:val="26"/>
        </w:rPr>
        <w:t xml:space="preserve"> chi </w:t>
      </w:r>
      <w:proofErr w:type="spellStart"/>
      <w:r w:rsidRPr="00005302">
        <w:rPr>
          <w:color w:val="000000" w:themeColor="text1"/>
          <w:sz w:val="26"/>
          <w:szCs w:val="26"/>
        </w:rPr>
        <w:t>phí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dự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toán</w:t>
      </w:r>
      <w:proofErr w:type="spellEnd"/>
      <w:r w:rsidRPr="00005302">
        <w:rPr>
          <w:color w:val="000000" w:themeColor="text1"/>
          <w:sz w:val="26"/>
          <w:szCs w:val="26"/>
        </w:rPr>
        <w:t xml:space="preserve"> ở </w:t>
      </w:r>
      <w:proofErr w:type="spellStart"/>
      <w:r w:rsidRPr="00005302">
        <w:rPr>
          <w:color w:val="000000" w:themeColor="text1"/>
          <w:sz w:val="26"/>
          <w:szCs w:val="26"/>
        </w:rPr>
        <w:t>các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mức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hoạt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động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tương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ứng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trong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dự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toán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linh</w:t>
      </w:r>
      <w:proofErr w:type="spellEnd"/>
      <w:r w:rsidRPr="00005302">
        <w:rPr>
          <w:color w:val="000000" w:themeColor="text1"/>
          <w:sz w:val="26"/>
          <w:szCs w:val="26"/>
        </w:rPr>
        <w:t xml:space="preserve"> </w:t>
      </w:r>
      <w:proofErr w:type="spellStart"/>
      <w:r w:rsidRPr="00005302">
        <w:rPr>
          <w:color w:val="000000" w:themeColor="text1"/>
          <w:sz w:val="26"/>
          <w:szCs w:val="26"/>
        </w:rPr>
        <w:t>hoạt</w:t>
      </w:r>
      <w:proofErr w:type="spellEnd"/>
      <w:r w:rsidRPr="00005302">
        <w:rPr>
          <w:color w:val="000000" w:themeColor="text1"/>
          <w:sz w:val="26"/>
          <w:szCs w:val="26"/>
        </w:rPr>
        <w:t>.</w:t>
      </w:r>
    </w:p>
    <w:p w:rsidR="008727FA" w:rsidRPr="008727FA" w:rsidRDefault="008727FA" w:rsidP="00005302">
      <w:pPr>
        <w:pStyle w:val="3"/>
        <w:spacing w:line="360" w:lineRule="auto"/>
        <w:rPr>
          <w:sz w:val="26"/>
          <w:lang w:eastAsia="ko-KR"/>
        </w:rPr>
      </w:pPr>
      <w:bookmarkStart w:id="0" w:name="_Toc34849603"/>
      <w:bookmarkStart w:id="1" w:name="_Toc35496844"/>
      <w:proofErr w:type="spellStart"/>
      <w:r w:rsidRPr="008727FA">
        <w:rPr>
          <w:sz w:val="26"/>
        </w:rPr>
        <w:t>Trình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tự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lập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dự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toán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linh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hoạt</w:t>
      </w:r>
      <w:bookmarkEnd w:id="0"/>
      <w:bookmarkEnd w:id="1"/>
      <w:proofErr w:type="spellEnd"/>
    </w:p>
    <w:p w:rsidR="008727FA" w:rsidRPr="008727FA" w:rsidRDefault="008727FA" w:rsidP="00005302">
      <w:pPr>
        <w:pStyle w:val="n"/>
        <w:spacing w:line="360" w:lineRule="auto"/>
        <w:rPr>
          <w:sz w:val="26"/>
          <w:szCs w:val="26"/>
        </w:rPr>
      </w:pP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linh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hoạt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được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xây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dựa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trên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mô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hình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ứng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của</w:t>
      </w:r>
      <w:proofErr w:type="spellEnd"/>
      <w:r w:rsidRPr="008727FA">
        <w:rPr>
          <w:sz w:val="26"/>
          <w:szCs w:val="26"/>
        </w:rPr>
        <w:t xml:space="preserve"> chi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. </w:t>
      </w:r>
      <w:proofErr w:type="spellStart"/>
      <w:r w:rsidRPr="008727FA">
        <w:rPr>
          <w:sz w:val="26"/>
          <w:szCs w:val="26"/>
        </w:rPr>
        <w:t>Trình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lập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linh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hoạt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có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thể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khái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quát</w:t>
      </w:r>
      <w:proofErr w:type="spellEnd"/>
      <w:r w:rsidRPr="008727FA">
        <w:rPr>
          <w:sz w:val="26"/>
          <w:szCs w:val="26"/>
        </w:rPr>
        <w:t xml:space="preserve"> qua </w:t>
      </w:r>
      <w:proofErr w:type="spellStart"/>
      <w:r w:rsidRPr="008727FA">
        <w:rPr>
          <w:sz w:val="26"/>
          <w:szCs w:val="26"/>
        </w:rPr>
        <w:t>các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bước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như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sau</w:t>
      </w:r>
      <w:proofErr w:type="spellEnd"/>
      <w:r w:rsidRPr="008727FA">
        <w:rPr>
          <w:sz w:val="26"/>
          <w:szCs w:val="26"/>
        </w:rPr>
        <w:t>:</w:t>
      </w:r>
    </w:p>
    <w:p w:rsidR="008727FA" w:rsidRPr="008727FA" w:rsidRDefault="008727FA" w:rsidP="00005302">
      <w:pPr>
        <w:pStyle w:val="n"/>
        <w:spacing w:line="360" w:lineRule="auto"/>
        <w:rPr>
          <w:i/>
          <w:color w:val="000000"/>
          <w:sz w:val="26"/>
          <w:szCs w:val="26"/>
        </w:rPr>
      </w:pPr>
      <w:proofErr w:type="spellStart"/>
      <w:r w:rsidRPr="008727FA">
        <w:rPr>
          <w:i/>
          <w:sz w:val="26"/>
          <w:szCs w:val="26"/>
        </w:rPr>
        <w:t>Bước</w:t>
      </w:r>
      <w:proofErr w:type="spellEnd"/>
      <w:r w:rsidRPr="008727FA">
        <w:rPr>
          <w:i/>
          <w:sz w:val="26"/>
          <w:szCs w:val="26"/>
        </w:rPr>
        <w:t xml:space="preserve"> 1</w:t>
      </w:r>
      <w:r w:rsidRPr="008727FA">
        <w:rPr>
          <w:sz w:val="26"/>
          <w:szCs w:val="26"/>
        </w:rPr>
        <w:t xml:space="preserve">: </w:t>
      </w:r>
      <w:proofErr w:type="spellStart"/>
      <w:r w:rsidRPr="008727FA">
        <w:rPr>
          <w:sz w:val="26"/>
          <w:szCs w:val="26"/>
        </w:rPr>
        <w:t>Xác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định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phạm</w:t>
      </w:r>
      <w:proofErr w:type="spellEnd"/>
      <w:r w:rsidRPr="008727FA">
        <w:rPr>
          <w:sz w:val="26"/>
          <w:szCs w:val="26"/>
        </w:rPr>
        <w:t xml:space="preserve"> vi </w:t>
      </w:r>
      <w:proofErr w:type="spellStart"/>
      <w:r w:rsidRPr="008727FA">
        <w:rPr>
          <w:sz w:val="26"/>
          <w:szCs w:val="26"/>
        </w:rPr>
        <w:t>phù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hợp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cho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đối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tượng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được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lập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> :</w:t>
      </w:r>
      <w:r w:rsidRPr="008727FA">
        <w:rPr>
          <w:color w:val="000000"/>
          <w:sz w:val="26"/>
          <w:szCs w:val="26"/>
        </w:rPr>
        <w:tab/>
      </w:r>
      <w:r w:rsidRPr="008727FA">
        <w:rPr>
          <w:i/>
          <w:color w:val="000000"/>
          <w:sz w:val="26"/>
          <w:szCs w:val="26"/>
        </w:rPr>
        <w:t xml:space="preserve"> </w:t>
      </w:r>
    </w:p>
    <w:p w:rsidR="008727FA" w:rsidRPr="008727FA" w:rsidRDefault="008727FA" w:rsidP="00005302">
      <w:pPr>
        <w:tabs>
          <w:tab w:val="left" w:pos="390"/>
          <w:tab w:val="center" w:pos="4160"/>
        </w:tabs>
        <w:spacing w:line="360" w:lineRule="auto"/>
        <w:jc w:val="both"/>
        <w:rPr>
          <w:color w:val="000000"/>
          <w:sz w:val="26"/>
          <w:szCs w:val="26"/>
        </w:rPr>
      </w:pPr>
      <w:r w:rsidRPr="008727FA">
        <w:rPr>
          <w:color w:val="000000"/>
          <w:sz w:val="26"/>
          <w:szCs w:val="26"/>
        </w:rPr>
        <w:tab/>
      </w:r>
      <w:r w:rsidRPr="008727FA">
        <w:rPr>
          <w:color w:val="000000"/>
          <w:sz w:val="26"/>
          <w:szCs w:val="26"/>
        </w:rPr>
        <w:tab/>
        <w:t xml:space="preserve">- </w:t>
      </w:r>
      <w:proofErr w:type="spellStart"/>
      <w:r w:rsidRPr="008727FA">
        <w:rPr>
          <w:color w:val="000000"/>
          <w:sz w:val="26"/>
          <w:szCs w:val="26"/>
        </w:rPr>
        <w:t>Kế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hoạch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sản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xuất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thì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phạm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gramStart"/>
      <w:r w:rsidRPr="008727FA">
        <w:rPr>
          <w:color w:val="000000"/>
          <w:sz w:val="26"/>
          <w:szCs w:val="26"/>
        </w:rPr>
        <w:t>vi</w:t>
      </w:r>
      <w:proofErr w:type="gram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hoạt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động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là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số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lượng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sản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phẩm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sản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xuất</w:t>
      </w:r>
      <w:proofErr w:type="spellEnd"/>
    </w:p>
    <w:p w:rsidR="008727FA" w:rsidRPr="008727FA" w:rsidRDefault="008727FA" w:rsidP="00005302">
      <w:pPr>
        <w:tabs>
          <w:tab w:val="left" w:pos="390"/>
          <w:tab w:val="center" w:pos="4160"/>
        </w:tabs>
        <w:spacing w:line="360" w:lineRule="auto"/>
        <w:jc w:val="both"/>
        <w:rPr>
          <w:color w:val="000000"/>
          <w:sz w:val="26"/>
          <w:szCs w:val="26"/>
        </w:rPr>
      </w:pPr>
      <w:r w:rsidRPr="008727FA">
        <w:rPr>
          <w:color w:val="000000"/>
          <w:sz w:val="26"/>
          <w:szCs w:val="26"/>
        </w:rPr>
        <w:tab/>
      </w:r>
      <w:r w:rsidRPr="008727FA">
        <w:rPr>
          <w:color w:val="000000"/>
          <w:sz w:val="26"/>
          <w:szCs w:val="26"/>
        </w:rPr>
        <w:tab/>
        <w:t xml:space="preserve">- </w:t>
      </w:r>
      <w:proofErr w:type="spellStart"/>
      <w:r w:rsidRPr="008727FA">
        <w:rPr>
          <w:color w:val="000000"/>
          <w:sz w:val="26"/>
          <w:szCs w:val="26"/>
        </w:rPr>
        <w:t>Kế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hoạch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tiêu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thụ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thì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phạm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gramStart"/>
      <w:r w:rsidRPr="008727FA">
        <w:rPr>
          <w:color w:val="000000"/>
          <w:sz w:val="26"/>
          <w:szCs w:val="26"/>
        </w:rPr>
        <w:t>vi</w:t>
      </w:r>
      <w:proofErr w:type="gram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hoạt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động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là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số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lượng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sản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phẩm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tiêu</w:t>
      </w:r>
      <w:proofErr w:type="spellEnd"/>
      <w:r w:rsidRPr="008727FA">
        <w:rPr>
          <w:color w:val="000000"/>
          <w:sz w:val="26"/>
          <w:szCs w:val="26"/>
        </w:rPr>
        <w:t xml:space="preserve"> </w:t>
      </w:r>
      <w:proofErr w:type="spellStart"/>
      <w:r w:rsidRPr="008727FA">
        <w:rPr>
          <w:color w:val="000000"/>
          <w:sz w:val="26"/>
          <w:szCs w:val="26"/>
        </w:rPr>
        <w:t>thụ</w:t>
      </w:r>
      <w:proofErr w:type="spellEnd"/>
    </w:p>
    <w:p w:rsidR="008727FA" w:rsidRPr="008727FA" w:rsidRDefault="008727FA" w:rsidP="00005302">
      <w:pPr>
        <w:pStyle w:val="n"/>
        <w:spacing w:line="360" w:lineRule="auto"/>
        <w:rPr>
          <w:sz w:val="26"/>
          <w:szCs w:val="26"/>
        </w:rPr>
      </w:pPr>
      <w:proofErr w:type="spellStart"/>
      <w:r w:rsidRPr="008727FA">
        <w:rPr>
          <w:i/>
          <w:sz w:val="26"/>
          <w:szCs w:val="26"/>
        </w:rPr>
        <w:t>Bước</w:t>
      </w:r>
      <w:proofErr w:type="spellEnd"/>
      <w:r w:rsidRPr="008727FA">
        <w:rPr>
          <w:i/>
          <w:sz w:val="26"/>
          <w:szCs w:val="26"/>
        </w:rPr>
        <w:t xml:space="preserve"> 2:</w:t>
      </w:r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Xác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định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ứng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của</w:t>
      </w:r>
      <w:proofErr w:type="spellEnd"/>
      <w:r w:rsidRPr="008727FA">
        <w:rPr>
          <w:sz w:val="26"/>
          <w:szCs w:val="26"/>
        </w:rPr>
        <w:t xml:space="preserve"> chi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, </w:t>
      </w:r>
      <w:proofErr w:type="spellStart"/>
      <w:r w:rsidRPr="008727FA">
        <w:rPr>
          <w:sz w:val="26"/>
          <w:szCs w:val="26"/>
        </w:rPr>
        <w:t>tức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phân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loại</w:t>
      </w:r>
      <w:proofErr w:type="spellEnd"/>
      <w:r w:rsidRPr="008727FA">
        <w:rPr>
          <w:sz w:val="26"/>
          <w:szCs w:val="26"/>
        </w:rPr>
        <w:t xml:space="preserve"> chi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thành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biến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, </w:t>
      </w:r>
      <w:proofErr w:type="spellStart"/>
      <w:r w:rsidRPr="008727FA">
        <w:rPr>
          <w:sz w:val="26"/>
          <w:szCs w:val="26"/>
        </w:rPr>
        <w:t>định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. </w:t>
      </w:r>
      <w:proofErr w:type="spellStart"/>
      <w:r w:rsidRPr="008727FA">
        <w:rPr>
          <w:sz w:val="26"/>
          <w:szCs w:val="26"/>
        </w:rPr>
        <w:t>Đối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với</w:t>
      </w:r>
      <w:proofErr w:type="spellEnd"/>
      <w:r w:rsidRPr="008727FA">
        <w:rPr>
          <w:sz w:val="26"/>
          <w:szCs w:val="26"/>
        </w:rPr>
        <w:t xml:space="preserve"> chi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hỗn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hợp</w:t>
      </w:r>
      <w:proofErr w:type="spellEnd"/>
      <w:r w:rsidRPr="008727FA">
        <w:rPr>
          <w:sz w:val="26"/>
          <w:szCs w:val="26"/>
        </w:rPr>
        <w:t xml:space="preserve">, </w:t>
      </w:r>
      <w:proofErr w:type="spellStart"/>
      <w:r w:rsidRPr="008727FA">
        <w:rPr>
          <w:sz w:val="26"/>
          <w:szCs w:val="26"/>
        </w:rPr>
        <w:t>cần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phân</w:t>
      </w:r>
      <w:proofErr w:type="spellEnd"/>
      <w:r w:rsidRPr="008727FA">
        <w:rPr>
          <w:sz w:val="26"/>
          <w:szCs w:val="26"/>
        </w:rPr>
        <w:t xml:space="preserve"> chia </w:t>
      </w:r>
      <w:proofErr w:type="spellStart"/>
      <w:r w:rsidRPr="008727FA">
        <w:rPr>
          <w:sz w:val="26"/>
          <w:szCs w:val="26"/>
        </w:rPr>
        <w:t>thành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biến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và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định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dựa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trên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các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phương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pháp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</w:t>
      </w:r>
      <w:r w:rsidR="00005302">
        <w:rPr>
          <w:sz w:val="26"/>
          <w:szCs w:val="26"/>
        </w:rPr>
        <w:t>ã</w:t>
      </w:r>
      <w:proofErr w:type="spellEnd"/>
      <w:r w:rsidR="00005302">
        <w:rPr>
          <w:sz w:val="26"/>
          <w:szCs w:val="26"/>
        </w:rPr>
        <w:t xml:space="preserve"> </w:t>
      </w:r>
      <w:proofErr w:type="spellStart"/>
      <w:r w:rsidR="00005302">
        <w:rPr>
          <w:sz w:val="26"/>
          <w:szCs w:val="26"/>
        </w:rPr>
        <w:t>được</w:t>
      </w:r>
      <w:proofErr w:type="spellEnd"/>
      <w:r w:rsidR="00005302">
        <w:rPr>
          <w:sz w:val="26"/>
          <w:szCs w:val="26"/>
        </w:rPr>
        <w:t xml:space="preserve"> </w:t>
      </w:r>
      <w:proofErr w:type="spellStart"/>
      <w:r w:rsidR="00005302">
        <w:rPr>
          <w:sz w:val="26"/>
          <w:szCs w:val="26"/>
        </w:rPr>
        <w:t>giới</w:t>
      </w:r>
      <w:proofErr w:type="spellEnd"/>
      <w:r w:rsidR="00005302">
        <w:rPr>
          <w:sz w:val="26"/>
          <w:szCs w:val="26"/>
        </w:rPr>
        <w:t xml:space="preserve"> </w:t>
      </w:r>
      <w:proofErr w:type="spellStart"/>
      <w:r w:rsidR="00005302">
        <w:rPr>
          <w:sz w:val="26"/>
          <w:szCs w:val="26"/>
        </w:rPr>
        <w:t>thiệu</w:t>
      </w:r>
      <w:proofErr w:type="spellEnd"/>
      <w:r w:rsidR="00005302">
        <w:rPr>
          <w:sz w:val="26"/>
          <w:szCs w:val="26"/>
        </w:rPr>
        <w:t xml:space="preserve"> </w:t>
      </w:r>
      <w:proofErr w:type="spellStart"/>
      <w:r w:rsidR="00005302">
        <w:rPr>
          <w:sz w:val="26"/>
          <w:szCs w:val="26"/>
        </w:rPr>
        <w:t>trong</w:t>
      </w:r>
      <w:proofErr w:type="spellEnd"/>
      <w:r w:rsidR="00005302">
        <w:rPr>
          <w:sz w:val="26"/>
          <w:szCs w:val="26"/>
        </w:rPr>
        <w:t xml:space="preserve"> </w:t>
      </w:r>
      <w:proofErr w:type="spellStart"/>
      <w:r w:rsidR="00005302">
        <w:rPr>
          <w:sz w:val="26"/>
          <w:szCs w:val="26"/>
        </w:rPr>
        <w:t>chương</w:t>
      </w:r>
      <w:proofErr w:type="spellEnd"/>
      <w:r w:rsidR="00005302">
        <w:rPr>
          <w:sz w:val="26"/>
          <w:szCs w:val="26"/>
        </w:rPr>
        <w:t xml:space="preserve"> c</w:t>
      </w:r>
      <w:r w:rsidRPr="008727FA">
        <w:rPr>
          <w:sz w:val="26"/>
          <w:szCs w:val="26"/>
        </w:rPr>
        <w:t xml:space="preserve">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và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phân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loại</w:t>
      </w:r>
      <w:proofErr w:type="spellEnd"/>
      <w:r w:rsidRPr="008727FA">
        <w:rPr>
          <w:sz w:val="26"/>
          <w:szCs w:val="26"/>
        </w:rPr>
        <w:t xml:space="preserve"> chi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>.</w:t>
      </w:r>
    </w:p>
    <w:p w:rsidR="008727FA" w:rsidRPr="008727FA" w:rsidRDefault="008727FA" w:rsidP="00005302">
      <w:pPr>
        <w:pStyle w:val="n"/>
        <w:spacing w:line="360" w:lineRule="auto"/>
        <w:rPr>
          <w:sz w:val="26"/>
          <w:szCs w:val="26"/>
        </w:rPr>
      </w:pPr>
      <w:proofErr w:type="spellStart"/>
      <w:r w:rsidRPr="008727FA">
        <w:rPr>
          <w:i/>
          <w:sz w:val="26"/>
          <w:szCs w:val="26"/>
        </w:rPr>
        <w:t>Bước</w:t>
      </w:r>
      <w:proofErr w:type="spellEnd"/>
      <w:r w:rsidRPr="008727FA">
        <w:rPr>
          <w:i/>
          <w:sz w:val="26"/>
          <w:szCs w:val="26"/>
        </w:rPr>
        <w:t xml:space="preserve"> 3</w:t>
      </w:r>
      <w:r w:rsidRPr="008727FA">
        <w:rPr>
          <w:sz w:val="26"/>
          <w:szCs w:val="26"/>
        </w:rPr>
        <w:t xml:space="preserve">: </w:t>
      </w:r>
      <w:proofErr w:type="spellStart"/>
      <w:r w:rsidRPr="008727FA">
        <w:rPr>
          <w:sz w:val="26"/>
          <w:szCs w:val="26"/>
        </w:rPr>
        <w:t>Xác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định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biến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đơn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vị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 xml:space="preserve">.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0"/>
        <w:gridCol w:w="363"/>
        <w:gridCol w:w="3381"/>
      </w:tblGrid>
      <w:tr w:rsidR="008727FA" w:rsidRPr="008727FA" w:rsidTr="000529AA">
        <w:trPr>
          <w:cantSplit/>
          <w:trHeight w:val="229"/>
          <w:jc w:val="center"/>
        </w:trPr>
        <w:tc>
          <w:tcPr>
            <w:tcW w:w="2030" w:type="dxa"/>
            <w:vMerge w:val="restart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đơn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vị</w:t>
            </w:r>
            <w:proofErr w:type="spellEnd"/>
          </w:p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dự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toán</w:t>
            </w:r>
            <w:proofErr w:type="spellEnd"/>
          </w:p>
        </w:tc>
        <w:tc>
          <w:tcPr>
            <w:tcW w:w="363" w:type="dxa"/>
            <w:vMerge w:val="restart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=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Tổng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dự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toán</w:t>
            </w:r>
            <w:proofErr w:type="spellEnd"/>
          </w:p>
        </w:tc>
      </w:tr>
      <w:tr w:rsidR="008727FA" w:rsidRPr="008727FA" w:rsidTr="000529AA">
        <w:trPr>
          <w:cantSplit/>
          <w:trHeight w:val="20"/>
          <w:jc w:val="center"/>
        </w:trPr>
        <w:tc>
          <w:tcPr>
            <w:tcW w:w="2030" w:type="dxa"/>
            <w:vMerge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363" w:type="dxa"/>
            <w:vMerge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Tổng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mức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hoạt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động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dự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toán</w:t>
            </w:r>
            <w:proofErr w:type="spellEnd"/>
          </w:p>
        </w:tc>
      </w:tr>
    </w:tbl>
    <w:p w:rsidR="008727FA" w:rsidRPr="008727FA" w:rsidRDefault="008727FA" w:rsidP="00005302">
      <w:pPr>
        <w:pStyle w:val="T"/>
        <w:spacing w:before="0" w:line="360" w:lineRule="auto"/>
        <w:ind w:firstLine="567"/>
        <w:rPr>
          <w:bCs/>
        </w:rPr>
      </w:pPr>
      <w:proofErr w:type="spellStart"/>
      <w:r w:rsidRPr="008727FA">
        <w:rPr>
          <w:bCs/>
          <w:i/>
        </w:rPr>
        <w:t>Bước</w:t>
      </w:r>
      <w:proofErr w:type="spellEnd"/>
      <w:r w:rsidRPr="008727FA">
        <w:rPr>
          <w:bCs/>
          <w:i/>
        </w:rPr>
        <w:t xml:space="preserve"> 4</w:t>
      </w:r>
      <w:r w:rsidRPr="008727FA">
        <w:rPr>
          <w:bCs/>
        </w:rPr>
        <w:t xml:space="preserve">: </w:t>
      </w:r>
      <w:proofErr w:type="spellStart"/>
      <w:r w:rsidRPr="008727FA">
        <w:rPr>
          <w:bCs/>
        </w:rPr>
        <w:t>Xây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dựng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dự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toán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linh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hoạt</w:t>
      </w:r>
      <w:proofErr w:type="spellEnd"/>
      <w:r w:rsidRPr="008727FA">
        <w:rPr>
          <w:bCs/>
        </w:rPr>
        <w:t xml:space="preserve">, </w:t>
      </w:r>
      <w:proofErr w:type="spellStart"/>
      <w:r w:rsidRPr="008727FA">
        <w:rPr>
          <w:bCs/>
        </w:rPr>
        <w:t>cụ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thể</w:t>
      </w:r>
      <w:proofErr w:type="spellEnd"/>
      <w:r w:rsidRPr="008727FA">
        <w:rPr>
          <w:bCs/>
        </w:rPr>
        <w:t>:</w:t>
      </w:r>
    </w:p>
    <w:p w:rsidR="008727FA" w:rsidRPr="008727FA" w:rsidRDefault="008727FA" w:rsidP="00005302">
      <w:pPr>
        <w:pStyle w:val="T"/>
        <w:spacing w:before="0" w:line="360" w:lineRule="auto"/>
        <w:ind w:firstLine="567"/>
        <w:rPr>
          <w:bCs/>
        </w:rPr>
      </w:pPr>
      <w:r w:rsidRPr="008727FA">
        <w:rPr>
          <w:bCs/>
        </w:rPr>
        <w:t xml:space="preserve">- </w:t>
      </w:r>
      <w:proofErr w:type="spellStart"/>
      <w:r w:rsidRPr="008727FA">
        <w:rPr>
          <w:bCs/>
        </w:rPr>
        <w:t>Đối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với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biến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phí</w:t>
      </w:r>
      <w:proofErr w:type="spellEnd"/>
      <w:r w:rsidRPr="008727FA">
        <w:rPr>
          <w:bCs/>
        </w:rPr>
        <w:t>: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363"/>
        <w:gridCol w:w="1977"/>
        <w:gridCol w:w="404"/>
        <w:gridCol w:w="1993"/>
      </w:tblGrid>
      <w:tr w:rsidR="008727FA" w:rsidRPr="008727FA" w:rsidTr="000529AA">
        <w:tc>
          <w:tcPr>
            <w:tcW w:w="2430" w:type="dxa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lastRenderedPageBreak/>
              <w:t>Tổng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đã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điều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chỉnh</w:t>
            </w:r>
            <w:proofErr w:type="spellEnd"/>
          </w:p>
        </w:tc>
        <w:tc>
          <w:tcPr>
            <w:tcW w:w="363" w:type="dxa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=</w:t>
            </w:r>
          </w:p>
        </w:tc>
        <w:tc>
          <w:tcPr>
            <w:tcW w:w="1977" w:type="dxa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Mức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hoạt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động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thực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tế</w:t>
            </w:r>
            <w:proofErr w:type="spellEnd"/>
          </w:p>
        </w:tc>
        <w:tc>
          <w:tcPr>
            <w:tcW w:w="404" w:type="dxa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x</w:t>
            </w:r>
          </w:p>
        </w:tc>
        <w:tc>
          <w:tcPr>
            <w:tcW w:w="1993" w:type="dxa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đơn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vị</w:t>
            </w:r>
            <w:proofErr w:type="spellEnd"/>
          </w:p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proofErr w:type="spellStart"/>
            <w:r w:rsidRPr="008727FA">
              <w:rPr>
                <w:bCs/>
              </w:rPr>
              <w:t>dự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toán</w:t>
            </w:r>
            <w:proofErr w:type="spellEnd"/>
          </w:p>
        </w:tc>
      </w:tr>
    </w:tbl>
    <w:p w:rsidR="008727FA" w:rsidRPr="008727FA" w:rsidRDefault="008727FA" w:rsidP="00005302">
      <w:pPr>
        <w:pStyle w:val="T"/>
        <w:spacing w:before="0" w:line="360" w:lineRule="auto"/>
        <w:ind w:firstLine="567"/>
        <w:rPr>
          <w:bCs/>
        </w:rPr>
      </w:pPr>
      <w:r w:rsidRPr="008727FA">
        <w:rPr>
          <w:bCs/>
        </w:rPr>
        <w:t xml:space="preserve">- </w:t>
      </w:r>
      <w:proofErr w:type="spellStart"/>
      <w:r w:rsidRPr="008727FA">
        <w:rPr>
          <w:bCs/>
        </w:rPr>
        <w:t>Đối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với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định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phí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định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thay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đổi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vì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doanh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nghiệp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vẫn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nằm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trong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phạm</w:t>
      </w:r>
      <w:proofErr w:type="spellEnd"/>
      <w:r w:rsidRPr="008727FA">
        <w:rPr>
          <w:bCs/>
        </w:rPr>
        <w:t xml:space="preserve"> vi </w:t>
      </w:r>
      <w:proofErr w:type="spellStart"/>
      <w:r w:rsidRPr="008727FA">
        <w:rPr>
          <w:bCs/>
        </w:rPr>
        <w:t>hoạt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động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liên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quan</w:t>
      </w:r>
      <w:proofErr w:type="spellEnd"/>
      <w:r w:rsidRPr="008727FA">
        <w:rPr>
          <w:bCs/>
        </w:rPr>
        <w:t>.</w:t>
      </w:r>
    </w:p>
    <w:p w:rsidR="00005302" w:rsidRPr="008727FA" w:rsidRDefault="008727FA" w:rsidP="00005302">
      <w:pPr>
        <w:pStyle w:val="T"/>
        <w:spacing w:before="0" w:line="360" w:lineRule="auto"/>
        <w:ind w:firstLine="567"/>
        <w:rPr>
          <w:bCs/>
        </w:rPr>
      </w:pPr>
      <w:proofErr w:type="spellStart"/>
      <w:proofErr w:type="gramStart"/>
      <w:r w:rsidRPr="008727FA">
        <w:rPr>
          <w:bCs/>
        </w:rPr>
        <w:t>Để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hiểu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rõ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hơn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về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dự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toán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linh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hoạt</w:t>
      </w:r>
      <w:proofErr w:type="spellEnd"/>
      <w:r w:rsidRPr="008727FA">
        <w:rPr>
          <w:bCs/>
        </w:rPr>
        <w:t xml:space="preserve">, ta </w:t>
      </w:r>
      <w:proofErr w:type="spellStart"/>
      <w:r w:rsidRPr="008727FA">
        <w:rPr>
          <w:bCs/>
        </w:rPr>
        <w:t>hãy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xem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xét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trường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hợp</w:t>
      </w:r>
      <w:proofErr w:type="spellEnd"/>
      <w:r w:rsidRPr="008727FA">
        <w:rPr>
          <w:bCs/>
        </w:rPr>
        <w:t xml:space="preserve"> ở </w:t>
      </w:r>
      <w:proofErr w:type="spellStart"/>
      <w:r w:rsidRPr="008727FA">
        <w:rPr>
          <w:bCs/>
        </w:rPr>
        <w:t>công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ty</w:t>
      </w:r>
      <w:proofErr w:type="spellEnd"/>
      <w:r w:rsidRPr="008727FA">
        <w:rPr>
          <w:bCs/>
        </w:rPr>
        <w:t xml:space="preserve"> Minh </w:t>
      </w:r>
      <w:proofErr w:type="spellStart"/>
      <w:r w:rsidRPr="008727FA">
        <w:rPr>
          <w:bCs/>
        </w:rPr>
        <w:t>Anh</w:t>
      </w:r>
      <w:proofErr w:type="spellEnd"/>
      <w:r w:rsidRPr="008727FA">
        <w:rPr>
          <w:bCs/>
        </w:rPr>
        <w:t>.</w:t>
      </w:r>
      <w:proofErr w:type="gramEnd"/>
      <w:r w:rsidRPr="008727FA">
        <w:rPr>
          <w:bCs/>
        </w:rPr>
        <w:t xml:space="preserve"> </w:t>
      </w:r>
      <w:proofErr w:type="spellStart"/>
      <w:proofErr w:type="gramStart"/>
      <w:r w:rsidRPr="008727FA">
        <w:rPr>
          <w:bCs/>
        </w:rPr>
        <w:t>Công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ty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đã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xây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dựng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dự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toán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tĩnh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sản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xuất</w:t>
      </w:r>
      <w:proofErr w:type="spellEnd"/>
      <w:r w:rsidRPr="008727FA">
        <w:rPr>
          <w:bCs/>
        </w:rPr>
        <w:t xml:space="preserve"> 12.500 </w:t>
      </w:r>
      <w:proofErr w:type="spellStart"/>
      <w:r w:rsidRPr="008727FA">
        <w:rPr>
          <w:bCs/>
        </w:rPr>
        <w:t>sản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phẩm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nhưng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thực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tế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chỉ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sản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xuất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được</w:t>
      </w:r>
      <w:proofErr w:type="spellEnd"/>
      <w:r w:rsidRPr="008727FA">
        <w:rPr>
          <w:bCs/>
        </w:rPr>
        <w:t xml:space="preserve"> 10.000 </w:t>
      </w:r>
      <w:proofErr w:type="spellStart"/>
      <w:r w:rsidR="00005302">
        <w:rPr>
          <w:bCs/>
        </w:rPr>
        <w:t>sản</w:t>
      </w:r>
      <w:proofErr w:type="spell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phẩm</w:t>
      </w:r>
      <w:proofErr w:type="spellEnd"/>
      <w:r w:rsidR="00005302">
        <w:rPr>
          <w:bCs/>
        </w:rPr>
        <w:t>.</w:t>
      </w:r>
      <w:proofErr w:type="gram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Báo</w:t>
      </w:r>
      <w:proofErr w:type="spell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cáo</w:t>
      </w:r>
      <w:proofErr w:type="spell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phân</w:t>
      </w:r>
      <w:proofErr w:type="spell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tích</w:t>
      </w:r>
      <w:proofErr w:type="spellEnd"/>
      <w:r w:rsidR="00005302">
        <w:rPr>
          <w:bCs/>
        </w:rPr>
        <w:t xml:space="preserve"> chi </w:t>
      </w:r>
      <w:proofErr w:type="spellStart"/>
      <w:r w:rsidR="00005302">
        <w:rPr>
          <w:bCs/>
        </w:rPr>
        <w:t>phí</w:t>
      </w:r>
      <w:proofErr w:type="spell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sản</w:t>
      </w:r>
      <w:proofErr w:type="spellEnd"/>
      <w:r w:rsidR="00005302">
        <w:rPr>
          <w:bCs/>
        </w:rPr>
        <w:t xml:space="preserve"> </w:t>
      </w:r>
      <w:proofErr w:type="spellStart"/>
      <w:r w:rsidR="00005302">
        <w:rPr>
          <w:bCs/>
        </w:rPr>
        <w:t>xuất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của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công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ty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được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lập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như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sau</w:t>
      </w:r>
      <w:proofErr w:type="spellEnd"/>
      <w:r w:rsidRPr="008727FA">
        <w:rPr>
          <w:bCs/>
        </w:rPr>
        <w:t>:</w:t>
      </w:r>
    </w:p>
    <w:p w:rsidR="008727FA" w:rsidRPr="008727FA" w:rsidRDefault="008727FA" w:rsidP="00005302">
      <w:pPr>
        <w:pStyle w:val="B"/>
        <w:spacing w:line="360" w:lineRule="auto"/>
        <w:rPr>
          <w:sz w:val="26"/>
        </w:rPr>
      </w:pPr>
      <w:bookmarkStart w:id="2" w:name="_Toc29997118"/>
      <w:bookmarkStart w:id="3" w:name="_Toc34849604"/>
      <w:bookmarkStart w:id="4" w:name="_Toc35497231"/>
      <w:proofErr w:type="spellStart"/>
      <w:r>
        <w:rPr>
          <w:sz w:val="26"/>
        </w:rPr>
        <w:t>Bảng</w:t>
      </w:r>
      <w:proofErr w:type="spellEnd"/>
      <w:r>
        <w:rPr>
          <w:sz w:val="26"/>
        </w:rPr>
        <w:t xml:space="preserve"> </w:t>
      </w:r>
      <w:r>
        <w:rPr>
          <w:sz w:val="26"/>
          <w:lang w:val="en-US"/>
        </w:rPr>
        <w:t>1.</w:t>
      </w:r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Bảng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phân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tích</w:t>
      </w:r>
      <w:proofErr w:type="spellEnd"/>
      <w:r w:rsidRPr="008727FA">
        <w:rPr>
          <w:sz w:val="26"/>
        </w:rPr>
        <w:t xml:space="preserve"> chi </w:t>
      </w:r>
      <w:proofErr w:type="spellStart"/>
      <w:r w:rsidRPr="008727FA">
        <w:rPr>
          <w:sz w:val="26"/>
        </w:rPr>
        <w:t>phí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sản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xuất</w:t>
      </w:r>
      <w:bookmarkEnd w:id="2"/>
      <w:bookmarkEnd w:id="3"/>
      <w:bookmarkEnd w:id="4"/>
      <w:proofErr w:type="spellEnd"/>
    </w:p>
    <w:p w:rsidR="008727FA" w:rsidRPr="008727FA" w:rsidRDefault="008727FA" w:rsidP="00005302">
      <w:pPr>
        <w:pStyle w:val="T"/>
        <w:spacing w:before="0" w:line="360" w:lineRule="auto"/>
        <w:ind w:left="1440" w:firstLine="720"/>
        <w:jc w:val="right"/>
        <w:rPr>
          <w:i/>
        </w:rPr>
      </w:pPr>
      <w:r w:rsidRPr="008727FA">
        <w:rPr>
          <w:i/>
        </w:rPr>
        <w:t xml:space="preserve">ĐVT: 1.000 </w:t>
      </w:r>
      <w:proofErr w:type="spellStart"/>
      <w:r w:rsidRPr="008727FA">
        <w:rPr>
          <w:i/>
        </w:rPr>
        <w:t>đồng</w:t>
      </w:r>
      <w:proofErr w:type="spellEnd"/>
    </w:p>
    <w:tbl>
      <w:tblPr>
        <w:tblW w:w="7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340"/>
        <w:gridCol w:w="1275"/>
        <w:gridCol w:w="1418"/>
      </w:tblGrid>
      <w:tr w:rsidR="008727FA" w:rsidRPr="008727FA" w:rsidTr="000529AA">
        <w:trPr>
          <w:jc w:val="center"/>
        </w:trPr>
        <w:tc>
          <w:tcPr>
            <w:tcW w:w="3326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Chỉ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tiêu</w:t>
            </w:r>
            <w:proofErr w:type="spellEnd"/>
          </w:p>
        </w:tc>
        <w:tc>
          <w:tcPr>
            <w:tcW w:w="1340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1275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Thực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1418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Chênh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lệch</w:t>
            </w:r>
            <w:proofErr w:type="spellEnd"/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1. </w:t>
            </w:r>
            <w:proofErr w:type="spellStart"/>
            <w:r w:rsidRPr="008727FA">
              <w:rPr>
                <w:bCs/>
              </w:rPr>
              <w:t>Số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lượng</w:t>
            </w:r>
            <w:proofErr w:type="spellEnd"/>
            <w:r w:rsidRPr="008727FA">
              <w:rPr>
                <w:bCs/>
              </w:rPr>
              <w:t xml:space="preserve"> SP </w:t>
            </w:r>
            <w:proofErr w:type="spellStart"/>
            <w:r w:rsidRPr="008727FA">
              <w:rPr>
                <w:bCs/>
              </w:rPr>
              <w:t>sản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xuất</w:t>
            </w:r>
            <w:proofErr w:type="spellEnd"/>
            <w:r w:rsidRPr="008727FA">
              <w:rPr>
                <w:bCs/>
              </w:rPr>
              <w:t xml:space="preserve"> (</w:t>
            </w:r>
            <w:proofErr w:type="spellStart"/>
            <w:r w:rsidRPr="008727FA">
              <w:rPr>
                <w:bCs/>
              </w:rPr>
              <w:t>sp</w:t>
            </w:r>
            <w:proofErr w:type="spellEnd"/>
            <w:r w:rsidRPr="008727FA">
              <w:rPr>
                <w:bCs/>
              </w:rPr>
              <w:t>)</w:t>
            </w:r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12.500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10.000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-2.500</w:t>
            </w:r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2.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sản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xuất</w:t>
            </w:r>
            <w:proofErr w:type="spellEnd"/>
            <w:r w:rsidRPr="008727FA">
              <w:rPr>
                <w:bCs/>
              </w:rPr>
              <w:t xml:space="preserve"> </w:t>
            </w:r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87.500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73.000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-14.500</w:t>
            </w:r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a. Chi phí NVL TT </w:t>
            </w:r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37.500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32.000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-5.500</w:t>
            </w:r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b. Chi phí NCTT </w:t>
            </w:r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12.500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11.000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-1.500</w:t>
            </w:r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c.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37.500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30.000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- 7.500</w:t>
            </w:r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3. </w:t>
            </w:r>
            <w:proofErr w:type="spellStart"/>
            <w:r w:rsidRPr="008727FA">
              <w:rPr>
                <w:bCs/>
              </w:rPr>
              <w:t>Định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20.000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22.000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+2.000</w:t>
            </w:r>
          </w:p>
        </w:tc>
      </w:tr>
      <w:tr w:rsidR="008727FA" w:rsidRPr="008727FA" w:rsidTr="000529AA">
        <w:trPr>
          <w:jc w:val="center"/>
        </w:trPr>
        <w:tc>
          <w:tcPr>
            <w:tcW w:w="332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4. </w:t>
            </w:r>
            <w:proofErr w:type="spellStart"/>
            <w:r w:rsidRPr="008727FA">
              <w:rPr>
                <w:bCs/>
              </w:rPr>
              <w:t>Tổng</w:t>
            </w:r>
            <w:proofErr w:type="spellEnd"/>
            <w:r w:rsidRPr="008727FA">
              <w:rPr>
                <w:bCs/>
              </w:rPr>
              <w:t xml:space="preserve"> chi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sản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xuất</w:t>
            </w:r>
            <w:proofErr w:type="spellEnd"/>
          </w:p>
        </w:tc>
        <w:tc>
          <w:tcPr>
            <w:tcW w:w="13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107.500</w:t>
            </w:r>
          </w:p>
        </w:tc>
        <w:tc>
          <w:tcPr>
            <w:tcW w:w="127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95.000</w:t>
            </w:r>
          </w:p>
        </w:tc>
        <w:tc>
          <w:tcPr>
            <w:tcW w:w="141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-12.500</w:t>
            </w:r>
          </w:p>
        </w:tc>
      </w:tr>
    </w:tbl>
    <w:p w:rsidR="00005302" w:rsidRPr="00005302" w:rsidRDefault="00005302" w:rsidP="00005302">
      <w:pPr>
        <w:pStyle w:val="n"/>
        <w:spacing w:line="360" w:lineRule="auto"/>
        <w:rPr>
          <w:i/>
          <w:sz w:val="26"/>
          <w:szCs w:val="26"/>
        </w:rPr>
      </w:pPr>
    </w:p>
    <w:p w:rsidR="008727FA" w:rsidRPr="008727FA" w:rsidRDefault="00005302" w:rsidP="00005302">
      <w:pPr>
        <w:pStyle w:val="n"/>
        <w:spacing w:line="360" w:lineRule="auto"/>
        <w:rPr>
          <w:sz w:val="26"/>
          <w:szCs w:val="26"/>
        </w:rPr>
      </w:pPr>
      <w:proofErr w:type="spellStart"/>
      <w:r w:rsidRPr="00005302">
        <w:rPr>
          <w:i/>
          <w:sz w:val="26"/>
          <w:szCs w:val="26"/>
        </w:rPr>
        <w:t>Kết</w:t>
      </w:r>
      <w:proofErr w:type="spellEnd"/>
      <w:r w:rsidRPr="00005302">
        <w:rPr>
          <w:i/>
          <w:sz w:val="26"/>
          <w:szCs w:val="26"/>
        </w:rPr>
        <w:t xml:space="preserve"> </w:t>
      </w:r>
      <w:proofErr w:type="spellStart"/>
      <w:r w:rsidRPr="00005302">
        <w:rPr>
          <w:i/>
          <w:sz w:val="26"/>
          <w:szCs w:val="26"/>
        </w:rPr>
        <w:t>quả</w:t>
      </w:r>
      <w:proofErr w:type="spellEnd"/>
      <w:r w:rsidRPr="00005302">
        <w:rPr>
          <w:i/>
          <w:sz w:val="26"/>
          <w:szCs w:val="26"/>
        </w:rPr>
        <w:t> :</w:t>
      </w:r>
      <w:r>
        <w:rPr>
          <w:sz w:val="26"/>
          <w:szCs w:val="26"/>
        </w:rPr>
        <w:t xml:space="preserve"> Qua</w:t>
      </w:r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bảng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phân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tích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trên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thực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tế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thấp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hơn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dự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toán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và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công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ty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đã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hoàn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thành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kế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hoạch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về</w:t>
      </w:r>
      <w:proofErr w:type="spellEnd"/>
      <w:r w:rsidR="008727FA" w:rsidRPr="008727FA">
        <w:rPr>
          <w:sz w:val="26"/>
          <w:szCs w:val="26"/>
        </w:rPr>
        <w:t xml:space="preserve"> chi </w:t>
      </w:r>
      <w:proofErr w:type="spellStart"/>
      <w:r w:rsidR="008727FA" w:rsidRPr="008727FA">
        <w:rPr>
          <w:sz w:val="26"/>
          <w:szCs w:val="26"/>
        </w:rPr>
        <w:t>phí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thì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đó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có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thể</w:t>
      </w:r>
      <w:proofErr w:type="spellEnd"/>
      <w:r w:rsidR="008727FA" w:rsidRPr="008727FA">
        <w:rPr>
          <w:sz w:val="26"/>
          <w:szCs w:val="26"/>
        </w:rPr>
        <w:t xml:space="preserve"> là </w:t>
      </w:r>
      <w:proofErr w:type="spellStart"/>
      <w:r w:rsidR="008727FA" w:rsidRPr="008727FA">
        <w:rPr>
          <w:sz w:val="26"/>
          <w:szCs w:val="26"/>
        </w:rPr>
        <w:t>một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kết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luận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sai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lầm</w:t>
      </w:r>
      <w:proofErr w:type="spellEnd"/>
      <w:r w:rsidR="008727FA" w:rsidRPr="008727FA">
        <w:rPr>
          <w:sz w:val="26"/>
          <w:szCs w:val="26"/>
        </w:rPr>
        <w:t xml:space="preserve">. </w:t>
      </w:r>
      <w:proofErr w:type="spellStart"/>
      <w:r w:rsidR="008727FA" w:rsidRPr="008727FA">
        <w:rPr>
          <w:sz w:val="26"/>
          <w:szCs w:val="26"/>
        </w:rPr>
        <w:t>Bởi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vì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dự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toán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tĩnh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được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lập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dựa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trên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mức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sản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xuất</w:t>
      </w:r>
      <w:proofErr w:type="spellEnd"/>
      <w:r w:rsidR="008727FA" w:rsidRPr="008727FA">
        <w:rPr>
          <w:sz w:val="26"/>
          <w:szCs w:val="26"/>
        </w:rPr>
        <w:t xml:space="preserve"> là 12.500 </w:t>
      </w:r>
      <w:proofErr w:type="spellStart"/>
      <w:r w:rsidR="008727FA" w:rsidRPr="008727FA">
        <w:rPr>
          <w:sz w:val="26"/>
          <w:szCs w:val="26"/>
        </w:rPr>
        <w:t>sản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phẩm</w:t>
      </w:r>
      <w:proofErr w:type="spellEnd"/>
      <w:r w:rsidR="008727FA" w:rsidRPr="008727FA">
        <w:rPr>
          <w:sz w:val="26"/>
          <w:szCs w:val="26"/>
        </w:rPr>
        <w:t xml:space="preserve">; </w:t>
      </w:r>
      <w:proofErr w:type="spellStart"/>
      <w:r w:rsidR="008727FA" w:rsidRPr="008727FA">
        <w:rPr>
          <w:sz w:val="26"/>
          <w:szCs w:val="26"/>
        </w:rPr>
        <w:t>trong</w:t>
      </w:r>
      <w:proofErr w:type="spellEnd"/>
      <w:r w:rsidR="008727FA" w:rsidRPr="008727FA">
        <w:rPr>
          <w:sz w:val="26"/>
          <w:szCs w:val="26"/>
        </w:rPr>
        <w:t xml:space="preserve"> khi </w:t>
      </w:r>
      <w:proofErr w:type="spellStart"/>
      <w:r w:rsidR="008727FA" w:rsidRPr="008727FA">
        <w:rPr>
          <w:sz w:val="26"/>
          <w:szCs w:val="26"/>
        </w:rPr>
        <w:t>đó</w:t>
      </w:r>
      <w:proofErr w:type="spellEnd"/>
      <w:r w:rsidR="008727FA" w:rsidRPr="008727FA">
        <w:rPr>
          <w:sz w:val="26"/>
          <w:szCs w:val="26"/>
        </w:rPr>
        <w:t xml:space="preserve">, </w:t>
      </w:r>
      <w:r w:rsidRPr="00005302">
        <w:rPr>
          <w:bCs/>
          <w:sz w:val="26"/>
          <w:szCs w:val="26"/>
        </w:rPr>
        <w:t xml:space="preserve">chi </w:t>
      </w:r>
      <w:proofErr w:type="spellStart"/>
      <w:r w:rsidRPr="00005302">
        <w:rPr>
          <w:bCs/>
          <w:sz w:val="26"/>
          <w:szCs w:val="26"/>
        </w:rPr>
        <w:t>phí</w:t>
      </w:r>
      <w:proofErr w:type="spellEnd"/>
      <w:r w:rsidRPr="00005302">
        <w:rPr>
          <w:bCs/>
          <w:sz w:val="26"/>
          <w:szCs w:val="26"/>
        </w:rPr>
        <w:t xml:space="preserve"> </w:t>
      </w:r>
      <w:proofErr w:type="spellStart"/>
      <w:r w:rsidRPr="00005302">
        <w:rPr>
          <w:bCs/>
          <w:sz w:val="26"/>
          <w:szCs w:val="26"/>
        </w:rPr>
        <w:t>sản</w:t>
      </w:r>
      <w:proofErr w:type="spellEnd"/>
      <w:r w:rsidRPr="00005302">
        <w:rPr>
          <w:bCs/>
          <w:sz w:val="26"/>
          <w:szCs w:val="26"/>
        </w:rPr>
        <w:t xml:space="preserve"> </w:t>
      </w:r>
      <w:proofErr w:type="spellStart"/>
      <w:r w:rsidRPr="00005302">
        <w:rPr>
          <w:bCs/>
          <w:sz w:val="26"/>
          <w:szCs w:val="26"/>
        </w:rPr>
        <w:t>xuất</w:t>
      </w:r>
      <w:proofErr w:type="spellEnd"/>
      <w:r w:rsidRPr="00005302">
        <w:rPr>
          <w:bCs/>
          <w:sz w:val="26"/>
          <w:szCs w:val="26"/>
        </w:rPr>
        <w:t xml:space="preserve"> </w:t>
      </w:r>
      <w:proofErr w:type="spellStart"/>
      <w:r w:rsidR="008727FA" w:rsidRPr="00005302">
        <w:rPr>
          <w:sz w:val="26"/>
          <w:szCs w:val="26"/>
        </w:rPr>
        <w:t>t</w:t>
      </w:r>
      <w:r w:rsidR="008727FA" w:rsidRPr="008727FA">
        <w:rPr>
          <w:sz w:val="26"/>
          <w:szCs w:val="26"/>
        </w:rPr>
        <w:t>hực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tế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lại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dựa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trên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mức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sản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xuất</w:t>
      </w:r>
      <w:proofErr w:type="spellEnd"/>
      <w:r w:rsidR="008727FA" w:rsidRPr="008727FA">
        <w:rPr>
          <w:sz w:val="26"/>
          <w:szCs w:val="26"/>
        </w:rPr>
        <w:t xml:space="preserve"> là 10.000 </w:t>
      </w:r>
      <w:proofErr w:type="spellStart"/>
      <w:r w:rsidR="008727FA" w:rsidRPr="008727FA">
        <w:rPr>
          <w:sz w:val="26"/>
          <w:szCs w:val="26"/>
        </w:rPr>
        <w:t>sản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phẩm</w:t>
      </w:r>
      <w:proofErr w:type="spellEnd"/>
      <w:r w:rsidR="008727FA" w:rsidRPr="008727FA">
        <w:rPr>
          <w:sz w:val="26"/>
          <w:szCs w:val="26"/>
        </w:rPr>
        <w:t xml:space="preserve">. </w:t>
      </w:r>
      <w:proofErr w:type="spellStart"/>
      <w:r w:rsidR="008727FA" w:rsidRPr="008727FA">
        <w:rPr>
          <w:sz w:val="26"/>
          <w:szCs w:val="26"/>
        </w:rPr>
        <w:t>Để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phân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tích</w:t>
      </w:r>
      <w:proofErr w:type="spellEnd"/>
      <w:r w:rsidR="008727FA" w:rsidRPr="008727FA">
        <w:rPr>
          <w:sz w:val="26"/>
          <w:szCs w:val="26"/>
        </w:rPr>
        <w:t xml:space="preserve">, </w:t>
      </w:r>
      <w:proofErr w:type="spellStart"/>
      <w:r w:rsidR="008727FA" w:rsidRPr="008727FA">
        <w:rPr>
          <w:sz w:val="26"/>
          <w:szCs w:val="26"/>
        </w:rPr>
        <w:t>đánh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giá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chính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xác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tình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hình</w:t>
      </w:r>
      <w:proofErr w:type="spellEnd"/>
      <w:r w:rsidR="008727FA" w:rsidRPr="008727FA">
        <w:rPr>
          <w:sz w:val="26"/>
          <w:szCs w:val="26"/>
        </w:rPr>
        <w:t xml:space="preserve"> </w:t>
      </w:r>
      <w:r w:rsidRPr="00005302">
        <w:rPr>
          <w:bCs/>
          <w:sz w:val="26"/>
          <w:szCs w:val="26"/>
        </w:rPr>
        <w:t xml:space="preserve">chi </w:t>
      </w:r>
      <w:proofErr w:type="spellStart"/>
      <w:r w:rsidRPr="00005302">
        <w:rPr>
          <w:bCs/>
          <w:sz w:val="26"/>
          <w:szCs w:val="26"/>
        </w:rPr>
        <w:t>phí</w:t>
      </w:r>
      <w:proofErr w:type="spellEnd"/>
      <w:r w:rsidRPr="00005302">
        <w:rPr>
          <w:bCs/>
          <w:sz w:val="26"/>
          <w:szCs w:val="26"/>
        </w:rPr>
        <w:t xml:space="preserve"> </w:t>
      </w:r>
      <w:proofErr w:type="spellStart"/>
      <w:r w:rsidRPr="00005302">
        <w:rPr>
          <w:bCs/>
          <w:sz w:val="26"/>
          <w:szCs w:val="26"/>
        </w:rPr>
        <w:t>sản</w:t>
      </w:r>
      <w:proofErr w:type="spellEnd"/>
      <w:r w:rsidRPr="00005302">
        <w:rPr>
          <w:bCs/>
          <w:sz w:val="26"/>
          <w:szCs w:val="26"/>
        </w:rPr>
        <w:t xml:space="preserve"> </w:t>
      </w:r>
      <w:proofErr w:type="spellStart"/>
      <w:r w:rsidRPr="00005302">
        <w:rPr>
          <w:bCs/>
          <w:sz w:val="26"/>
          <w:szCs w:val="26"/>
        </w:rPr>
        <w:t>xuất</w:t>
      </w:r>
      <w:proofErr w:type="spellEnd"/>
      <w:r w:rsidRPr="00005302">
        <w:rPr>
          <w:bCs/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của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công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ty</w:t>
      </w:r>
      <w:proofErr w:type="spellEnd"/>
      <w:r w:rsidR="008727FA" w:rsidRPr="008727FA">
        <w:rPr>
          <w:sz w:val="26"/>
          <w:szCs w:val="26"/>
        </w:rPr>
        <w:t xml:space="preserve">, </w:t>
      </w:r>
      <w:proofErr w:type="spellStart"/>
      <w:r w:rsidR="008727FA" w:rsidRPr="008727FA">
        <w:rPr>
          <w:sz w:val="26"/>
          <w:szCs w:val="26"/>
        </w:rPr>
        <w:t>dự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toán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linh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hoạt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sẽ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được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lập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để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đáp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ứng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yêu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cầu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này</w:t>
      </w:r>
      <w:proofErr w:type="spellEnd"/>
      <w:r w:rsidR="008727FA" w:rsidRPr="008727F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Bước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tiếp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theo</w:t>
      </w:r>
      <w:proofErr w:type="spellEnd"/>
      <w:r w:rsidR="008727FA" w:rsidRPr="008727FA">
        <w:rPr>
          <w:sz w:val="26"/>
          <w:szCs w:val="26"/>
        </w:rPr>
        <w:t xml:space="preserve"> là </w:t>
      </w:r>
      <w:proofErr w:type="spellStart"/>
      <w:r w:rsidR="008727FA" w:rsidRPr="008727FA">
        <w:rPr>
          <w:sz w:val="26"/>
          <w:szCs w:val="26"/>
        </w:rPr>
        <w:t>xác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định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biến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phí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đơn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vị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dự</w:t>
      </w:r>
      <w:proofErr w:type="spellEnd"/>
      <w:r w:rsidR="008727FA" w:rsidRPr="008727FA">
        <w:rPr>
          <w:sz w:val="26"/>
          <w:szCs w:val="26"/>
        </w:rPr>
        <w:t xml:space="preserve"> </w:t>
      </w:r>
      <w:proofErr w:type="spellStart"/>
      <w:r w:rsidR="008727FA" w:rsidRPr="008727FA">
        <w:rPr>
          <w:sz w:val="26"/>
          <w:szCs w:val="26"/>
        </w:rPr>
        <w:t>toán</w:t>
      </w:r>
      <w:proofErr w:type="spellEnd"/>
      <w:r w:rsidR="008727FA" w:rsidRPr="008727FA">
        <w:rPr>
          <w:sz w:val="26"/>
          <w:szCs w:val="26"/>
        </w:rPr>
        <w:t>:</w:t>
      </w:r>
    </w:p>
    <w:p w:rsidR="008727FA" w:rsidRPr="008727FA" w:rsidRDefault="008727FA" w:rsidP="00005302">
      <w:pPr>
        <w:pStyle w:val="B"/>
        <w:spacing w:line="360" w:lineRule="auto"/>
        <w:rPr>
          <w:sz w:val="26"/>
        </w:rPr>
      </w:pPr>
      <w:bookmarkStart w:id="5" w:name="_Toc29997119"/>
      <w:bookmarkStart w:id="6" w:name="_Toc34849605"/>
      <w:bookmarkStart w:id="7" w:name="_Toc35497232"/>
      <w:proofErr w:type="spellStart"/>
      <w:r>
        <w:rPr>
          <w:sz w:val="26"/>
        </w:rPr>
        <w:t>Bảng</w:t>
      </w:r>
      <w:proofErr w:type="spellEnd"/>
      <w:r>
        <w:rPr>
          <w:sz w:val="26"/>
        </w:rPr>
        <w:t xml:space="preserve"> </w:t>
      </w:r>
      <w:r>
        <w:rPr>
          <w:sz w:val="26"/>
          <w:lang w:val="en-US"/>
        </w:rPr>
        <w:t xml:space="preserve">2: </w:t>
      </w:r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Bảng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biến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phí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đơn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vị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dự</w:t>
      </w:r>
      <w:proofErr w:type="spellEnd"/>
      <w:r w:rsidRPr="008727FA">
        <w:rPr>
          <w:sz w:val="26"/>
        </w:rPr>
        <w:t xml:space="preserve"> </w:t>
      </w:r>
      <w:proofErr w:type="spellStart"/>
      <w:r w:rsidRPr="008727FA">
        <w:rPr>
          <w:sz w:val="26"/>
        </w:rPr>
        <w:t>toán</w:t>
      </w:r>
      <w:bookmarkEnd w:id="5"/>
      <w:bookmarkEnd w:id="6"/>
      <w:bookmarkEnd w:id="7"/>
      <w:proofErr w:type="spellEnd"/>
    </w:p>
    <w:p w:rsidR="008727FA" w:rsidRPr="008727FA" w:rsidRDefault="008727FA" w:rsidP="00005302">
      <w:pPr>
        <w:pStyle w:val="T"/>
        <w:spacing w:before="0" w:line="360" w:lineRule="auto"/>
        <w:ind w:left="1440" w:firstLine="720"/>
        <w:jc w:val="right"/>
        <w:rPr>
          <w:i/>
        </w:rPr>
      </w:pPr>
      <w:r w:rsidRPr="008727FA">
        <w:rPr>
          <w:i/>
        </w:rPr>
        <w:t xml:space="preserve">ĐVT: 1.000 </w:t>
      </w:r>
      <w:proofErr w:type="spellStart"/>
      <w:r w:rsidRPr="008727FA">
        <w:rPr>
          <w:i/>
        </w:rPr>
        <w:t>đồng</w:t>
      </w:r>
      <w:proofErr w:type="spellEnd"/>
    </w:p>
    <w:tbl>
      <w:tblPr>
        <w:tblW w:w="7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1440"/>
        <w:gridCol w:w="1890"/>
        <w:gridCol w:w="1696"/>
      </w:tblGrid>
      <w:tr w:rsidR="008727FA" w:rsidRPr="008727FA" w:rsidTr="000529AA">
        <w:trPr>
          <w:cantSplit/>
          <w:jc w:val="center"/>
        </w:trPr>
        <w:tc>
          <w:tcPr>
            <w:tcW w:w="2281" w:type="dxa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lastRenderedPageBreak/>
              <w:t>Biến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phí</w:t>
            </w:r>
            <w:proofErr w:type="spellEnd"/>
          </w:p>
        </w:tc>
        <w:tc>
          <w:tcPr>
            <w:tcW w:w="1440" w:type="dxa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Tổng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biến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phí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1890" w:type="dxa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tổng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số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lượng</w:t>
            </w:r>
            <w:proofErr w:type="spellEnd"/>
            <w:r w:rsidRPr="008727FA">
              <w:rPr>
                <w:b/>
                <w:bCs/>
              </w:rPr>
              <w:t xml:space="preserve"> SPSX </w:t>
            </w: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1696" w:type="dxa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Biến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phí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đơn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vị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</w:p>
        </w:tc>
      </w:tr>
      <w:tr w:rsidR="008727FA" w:rsidRPr="008727FA" w:rsidTr="000529AA">
        <w:trPr>
          <w:cantSplit/>
          <w:jc w:val="center"/>
        </w:trPr>
        <w:tc>
          <w:tcPr>
            <w:tcW w:w="2281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a. Chi phí NVL TT </w:t>
            </w:r>
          </w:p>
        </w:tc>
        <w:tc>
          <w:tcPr>
            <w:tcW w:w="14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37.500</w:t>
            </w:r>
          </w:p>
        </w:tc>
        <w:tc>
          <w:tcPr>
            <w:tcW w:w="189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12.500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3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281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b. Chi phí NCTT </w:t>
            </w:r>
          </w:p>
        </w:tc>
        <w:tc>
          <w:tcPr>
            <w:tcW w:w="14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12.500</w:t>
            </w:r>
          </w:p>
        </w:tc>
        <w:tc>
          <w:tcPr>
            <w:tcW w:w="1890" w:type="dxa"/>
          </w:tcPr>
          <w:p w:rsidR="008727FA" w:rsidRPr="008727FA" w:rsidRDefault="008727FA" w:rsidP="0000530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8727FA">
              <w:rPr>
                <w:bCs/>
                <w:sz w:val="26"/>
                <w:szCs w:val="26"/>
              </w:rPr>
              <w:t>12.500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1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281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c.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440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37.500</w:t>
            </w:r>
          </w:p>
        </w:tc>
        <w:tc>
          <w:tcPr>
            <w:tcW w:w="1890" w:type="dxa"/>
          </w:tcPr>
          <w:p w:rsidR="008727FA" w:rsidRPr="008727FA" w:rsidRDefault="008727FA" w:rsidP="0000530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8727FA">
              <w:rPr>
                <w:bCs/>
                <w:sz w:val="26"/>
                <w:szCs w:val="26"/>
              </w:rPr>
              <w:t>12.500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3</w:t>
            </w:r>
          </w:p>
        </w:tc>
      </w:tr>
    </w:tbl>
    <w:p w:rsidR="008727FA" w:rsidRPr="008727FA" w:rsidRDefault="008727FA" w:rsidP="00005302">
      <w:pPr>
        <w:pStyle w:val="T"/>
        <w:spacing w:before="0" w:line="360" w:lineRule="auto"/>
        <w:ind w:firstLine="720"/>
        <w:rPr>
          <w:bCs/>
        </w:rPr>
      </w:pPr>
      <w:proofErr w:type="spellStart"/>
      <w:r w:rsidRPr="008727FA">
        <w:rPr>
          <w:bCs/>
        </w:rPr>
        <w:t>Dự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toán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linh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hoạt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cho</w:t>
      </w:r>
      <w:proofErr w:type="spellEnd"/>
      <w:r w:rsidRPr="008727FA">
        <w:rPr>
          <w:bCs/>
        </w:rPr>
        <w:t xml:space="preserve"> 2 </w:t>
      </w:r>
      <w:proofErr w:type="spellStart"/>
      <w:r w:rsidRPr="008727FA">
        <w:rPr>
          <w:bCs/>
        </w:rPr>
        <w:t>mức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sản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xuất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trên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được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lập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như</w:t>
      </w:r>
      <w:proofErr w:type="spellEnd"/>
      <w:r w:rsidRPr="008727FA">
        <w:rPr>
          <w:bCs/>
        </w:rPr>
        <w:t xml:space="preserve"> </w:t>
      </w:r>
      <w:proofErr w:type="spellStart"/>
      <w:r w:rsidRPr="008727FA">
        <w:rPr>
          <w:bCs/>
        </w:rPr>
        <w:t>sau</w:t>
      </w:r>
      <w:proofErr w:type="spellEnd"/>
      <w:r w:rsidRPr="008727FA">
        <w:rPr>
          <w:bCs/>
        </w:rPr>
        <w:t>:</w:t>
      </w:r>
    </w:p>
    <w:p w:rsidR="008727FA" w:rsidRPr="008727FA" w:rsidRDefault="008727FA" w:rsidP="00005302">
      <w:pPr>
        <w:pStyle w:val="B"/>
        <w:spacing w:line="360" w:lineRule="auto"/>
        <w:rPr>
          <w:sz w:val="26"/>
        </w:rPr>
      </w:pPr>
      <w:bookmarkStart w:id="8" w:name="_Toc29997120"/>
      <w:bookmarkStart w:id="9" w:name="_Toc34849606"/>
      <w:bookmarkStart w:id="10" w:name="_Toc35497233"/>
      <w:proofErr w:type="spellStart"/>
      <w:r>
        <w:rPr>
          <w:sz w:val="26"/>
        </w:rPr>
        <w:t>Bảng</w:t>
      </w:r>
      <w:proofErr w:type="spellEnd"/>
      <w:r>
        <w:rPr>
          <w:sz w:val="26"/>
        </w:rPr>
        <w:t xml:space="preserve"> </w:t>
      </w:r>
      <w:r>
        <w:rPr>
          <w:sz w:val="26"/>
          <w:lang w:val="en-US"/>
        </w:rPr>
        <w:t>3</w:t>
      </w:r>
      <w:r w:rsidR="00CB0E1F">
        <w:rPr>
          <w:sz w:val="26"/>
          <w:lang w:val="en-US"/>
        </w:rPr>
        <w:t xml:space="preserve">: </w:t>
      </w:r>
      <w:proofErr w:type="spellStart"/>
      <w:r w:rsidRPr="00CB0E1F">
        <w:rPr>
          <w:sz w:val="26"/>
        </w:rPr>
        <w:t>Bảng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dự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toán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linh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hoạt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tại</w:t>
      </w:r>
      <w:proofErr w:type="spellEnd"/>
      <w:r w:rsidRPr="00CB0E1F">
        <w:rPr>
          <w:sz w:val="26"/>
        </w:rPr>
        <w:t xml:space="preserve"> 2 </w:t>
      </w:r>
      <w:proofErr w:type="spellStart"/>
      <w:r w:rsidRPr="00CB0E1F">
        <w:rPr>
          <w:sz w:val="26"/>
        </w:rPr>
        <w:t>mức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sản</w:t>
      </w:r>
      <w:proofErr w:type="spellEnd"/>
      <w:r w:rsidRPr="00CB0E1F">
        <w:rPr>
          <w:sz w:val="26"/>
        </w:rPr>
        <w:t xml:space="preserve"> </w:t>
      </w:r>
      <w:proofErr w:type="spellStart"/>
      <w:r w:rsidRPr="00CB0E1F">
        <w:rPr>
          <w:sz w:val="26"/>
        </w:rPr>
        <w:t>xuất</w:t>
      </w:r>
      <w:bookmarkEnd w:id="8"/>
      <w:bookmarkEnd w:id="9"/>
      <w:bookmarkEnd w:id="10"/>
      <w:proofErr w:type="spellEnd"/>
    </w:p>
    <w:p w:rsidR="008727FA" w:rsidRPr="008727FA" w:rsidRDefault="008727FA" w:rsidP="00005302">
      <w:pPr>
        <w:pStyle w:val="T"/>
        <w:spacing w:before="0" w:line="360" w:lineRule="auto"/>
        <w:ind w:left="1440" w:firstLine="720"/>
        <w:jc w:val="right"/>
        <w:rPr>
          <w:i/>
        </w:rPr>
      </w:pPr>
      <w:r w:rsidRPr="008727FA">
        <w:rPr>
          <w:i/>
        </w:rPr>
        <w:t xml:space="preserve">ĐVT: 1.000 </w:t>
      </w:r>
      <w:proofErr w:type="spellStart"/>
      <w:r w:rsidRPr="008727FA">
        <w:rPr>
          <w:i/>
        </w:rPr>
        <w:t>đồng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693"/>
        <w:gridCol w:w="1315"/>
        <w:gridCol w:w="1358"/>
      </w:tblGrid>
      <w:tr w:rsidR="008727FA" w:rsidRPr="008727FA" w:rsidTr="000529AA">
        <w:trPr>
          <w:cantSplit/>
          <w:tblHeader/>
          <w:jc w:val="center"/>
        </w:trPr>
        <w:tc>
          <w:tcPr>
            <w:tcW w:w="2585" w:type="dxa"/>
            <w:vMerge w:val="restart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Chỉ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tiêu</w:t>
            </w:r>
            <w:proofErr w:type="spellEnd"/>
          </w:p>
        </w:tc>
        <w:tc>
          <w:tcPr>
            <w:tcW w:w="1693" w:type="dxa"/>
            <w:vMerge w:val="restart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Biến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phí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đơn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vị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2673" w:type="dxa"/>
            <w:gridSpan w:val="2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linh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hoạt</w:t>
            </w:r>
            <w:proofErr w:type="spellEnd"/>
          </w:p>
        </w:tc>
      </w:tr>
      <w:tr w:rsidR="008727FA" w:rsidRPr="008727FA" w:rsidTr="000529AA">
        <w:trPr>
          <w:cantSplit/>
          <w:tblHeader/>
          <w:jc w:val="center"/>
        </w:trPr>
        <w:tc>
          <w:tcPr>
            <w:tcW w:w="2585" w:type="dxa"/>
            <w:vMerge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Merge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5" w:type="dxa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r w:rsidRPr="008727FA">
              <w:rPr>
                <w:b/>
                <w:bCs/>
              </w:rPr>
              <w:t>10.000</w:t>
            </w:r>
          </w:p>
        </w:tc>
        <w:tc>
          <w:tcPr>
            <w:tcW w:w="1358" w:type="dxa"/>
            <w:shd w:val="clear" w:color="auto" w:fill="F2F2F2"/>
            <w:vAlign w:val="center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r w:rsidRPr="008727FA">
              <w:rPr>
                <w:b/>
                <w:bCs/>
              </w:rPr>
              <w:t>12.500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58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1.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sản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xuất</w:t>
            </w:r>
            <w:proofErr w:type="spellEnd"/>
            <w:r w:rsidRPr="008727FA">
              <w:rPr>
                <w:bCs/>
              </w:rPr>
              <w:t xml:space="preserve"> </w:t>
            </w:r>
          </w:p>
        </w:tc>
        <w:tc>
          <w:tcPr>
            <w:tcW w:w="169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7</w:t>
            </w:r>
          </w:p>
        </w:tc>
        <w:tc>
          <w:tcPr>
            <w:tcW w:w="131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70.000</w:t>
            </w:r>
          </w:p>
        </w:tc>
        <w:tc>
          <w:tcPr>
            <w:tcW w:w="135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87.500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58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a. Chi phí NVL TT </w:t>
            </w:r>
          </w:p>
        </w:tc>
        <w:tc>
          <w:tcPr>
            <w:tcW w:w="169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3</w:t>
            </w:r>
          </w:p>
        </w:tc>
        <w:tc>
          <w:tcPr>
            <w:tcW w:w="131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30.000</w:t>
            </w:r>
          </w:p>
        </w:tc>
        <w:tc>
          <w:tcPr>
            <w:tcW w:w="135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37.500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58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b. Chi phí NCTT </w:t>
            </w:r>
          </w:p>
        </w:tc>
        <w:tc>
          <w:tcPr>
            <w:tcW w:w="169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1</w:t>
            </w:r>
          </w:p>
        </w:tc>
        <w:tc>
          <w:tcPr>
            <w:tcW w:w="131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10.000</w:t>
            </w:r>
          </w:p>
        </w:tc>
        <w:tc>
          <w:tcPr>
            <w:tcW w:w="135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12.500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58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c.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69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  <w:r w:rsidRPr="008727FA">
              <w:rPr>
                <w:bCs/>
              </w:rPr>
              <w:t>3</w:t>
            </w:r>
          </w:p>
        </w:tc>
        <w:tc>
          <w:tcPr>
            <w:tcW w:w="131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30.000</w:t>
            </w:r>
          </w:p>
        </w:tc>
        <w:tc>
          <w:tcPr>
            <w:tcW w:w="135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37.500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58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2. </w:t>
            </w:r>
            <w:proofErr w:type="spellStart"/>
            <w:r w:rsidRPr="008727FA">
              <w:rPr>
                <w:bCs/>
              </w:rPr>
              <w:t>Định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69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131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20.000</w:t>
            </w:r>
          </w:p>
        </w:tc>
        <w:tc>
          <w:tcPr>
            <w:tcW w:w="135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20.000</w:t>
            </w:r>
          </w:p>
        </w:tc>
      </w:tr>
      <w:tr w:rsidR="008727FA" w:rsidRPr="008727FA" w:rsidTr="000529AA">
        <w:trPr>
          <w:cantSplit/>
          <w:jc w:val="center"/>
        </w:trPr>
        <w:tc>
          <w:tcPr>
            <w:tcW w:w="258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3. </w:t>
            </w:r>
            <w:proofErr w:type="spellStart"/>
            <w:r w:rsidRPr="008727FA">
              <w:rPr>
                <w:bCs/>
              </w:rPr>
              <w:t>Tổng</w:t>
            </w:r>
            <w:proofErr w:type="spellEnd"/>
            <w:r w:rsidRPr="008727FA">
              <w:rPr>
                <w:bCs/>
              </w:rPr>
              <w:t xml:space="preserve"> chi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</w:t>
            </w:r>
          </w:p>
        </w:tc>
        <w:tc>
          <w:tcPr>
            <w:tcW w:w="169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1315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90.000</w:t>
            </w:r>
          </w:p>
        </w:tc>
        <w:tc>
          <w:tcPr>
            <w:tcW w:w="135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107.500</w:t>
            </w:r>
          </w:p>
        </w:tc>
      </w:tr>
    </w:tbl>
    <w:p w:rsidR="008727FA" w:rsidRPr="008727FA" w:rsidRDefault="008727FA" w:rsidP="00005302">
      <w:pPr>
        <w:pStyle w:val="n"/>
        <w:spacing w:line="360" w:lineRule="auto"/>
        <w:rPr>
          <w:sz w:val="26"/>
          <w:szCs w:val="26"/>
        </w:rPr>
      </w:pPr>
      <w:proofErr w:type="spellStart"/>
      <w:r w:rsidRPr="008727FA">
        <w:rPr>
          <w:sz w:val="26"/>
          <w:szCs w:val="26"/>
        </w:rPr>
        <w:t>Để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phân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tích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đánh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giá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chính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xác</w:t>
      </w:r>
      <w:proofErr w:type="spellEnd"/>
      <w:r w:rsidRPr="008727FA">
        <w:rPr>
          <w:sz w:val="26"/>
          <w:szCs w:val="26"/>
        </w:rPr>
        <w:t xml:space="preserve"> </w:t>
      </w:r>
      <w:r w:rsidR="00005302" w:rsidRPr="00005302">
        <w:rPr>
          <w:bCs/>
          <w:sz w:val="26"/>
          <w:szCs w:val="26"/>
        </w:rPr>
        <w:t xml:space="preserve">chi </w:t>
      </w:r>
      <w:proofErr w:type="spellStart"/>
      <w:r w:rsidR="00005302" w:rsidRPr="00005302">
        <w:rPr>
          <w:bCs/>
          <w:sz w:val="26"/>
          <w:szCs w:val="26"/>
        </w:rPr>
        <w:t>phí</w:t>
      </w:r>
      <w:proofErr w:type="spellEnd"/>
      <w:r w:rsidR="00005302" w:rsidRPr="00005302">
        <w:rPr>
          <w:bCs/>
          <w:sz w:val="26"/>
          <w:szCs w:val="26"/>
        </w:rPr>
        <w:t xml:space="preserve"> </w:t>
      </w:r>
      <w:proofErr w:type="spellStart"/>
      <w:r w:rsidR="00005302" w:rsidRPr="00005302">
        <w:rPr>
          <w:bCs/>
          <w:sz w:val="26"/>
          <w:szCs w:val="26"/>
        </w:rPr>
        <w:t>sản</w:t>
      </w:r>
      <w:proofErr w:type="spellEnd"/>
      <w:r w:rsidR="00005302" w:rsidRPr="00005302">
        <w:rPr>
          <w:bCs/>
          <w:sz w:val="26"/>
          <w:szCs w:val="26"/>
        </w:rPr>
        <w:t xml:space="preserve"> </w:t>
      </w:r>
      <w:proofErr w:type="spellStart"/>
      <w:r w:rsidR="00005302" w:rsidRPr="00005302">
        <w:rPr>
          <w:bCs/>
          <w:sz w:val="26"/>
          <w:szCs w:val="26"/>
        </w:rPr>
        <w:t>xuất</w:t>
      </w:r>
      <w:proofErr w:type="spellEnd"/>
      <w:r w:rsidRPr="008727FA">
        <w:rPr>
          <w:sz w:val="26"/>
          <w:szCs w:val="26"/>
        </w:rPr>
        <w:t xml:space="preserve">, </w:t>
      </w:r>
      <w:proofErr w:type="spellStart"/>
      <w:r w:rsidRPr="008727FA">
        <w:rPr>
          <w:sz w:val="26"/>
          <w:szCs w:val="26"/>
        </w:rPr>
        <w:t>dựa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vào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linh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hoạt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và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số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liệu</w:t>
      </w:r>
      <w:proofErr w:type="spellEnd"/>
      <w:r w:rsidRPr="008727FA">
        <w:rPr>
          <w:sz w:val="26"/>
          <w:szCs w:val="26"/>
        </w:rPr>
        <w:t xml:space="preserve"> </w:t>
      </w:r>
      <w:r w:rsidR="00005302" w:rsidRPr="00005302">
        <w:rPr>
          <w:bCs/>
          <w:sz w:val="26"/>
          <w:szCs w:val="26"/>
        </w:rPr>
        <w:t xml:space="preserve">chi </w:t>
      </w:r>
      <w:proofErr w:type="spellStart"/>
      <w:r w:rsidR="00005302" w:rsidRPr="00005302">
        <w:rPr>
          <w:bCs/>
          <w:sz w:val="26"/>
          <w:szCs w:val="26"/>
        </w:rPr>
        <w:t>phí</w:t>
      </w:r>
      <w:proofErr w:type="spellEnd"/>
      <w:r w:rsidR="00005302" w:rsidRPr="00005302">
        <w:rPr>
          <w:bCs/>
          <w:sz w:val="26"/>
          <w:szCs w:val="26"/>
        </w:rPr>
        <w:t xml:space="preserve"> </w:t>
      </w:r>
      <w:proofErr w:type="spellStart"/>
      <w:r w:rsidR="00005302" w:rsidRPr="00005302">
        <w:rPr>
          <w:bCs/>
          <w:sz w:val="26"/>
          <w:szCs w:val="26"/>
        </w:rPr>
        <w:t>sản</w:t>
      </w:r>
      <w:proofErr w:type="spellEnd"/>
      <w:r w:rsidR="00005302" w:rsidRPr="00005302">
        <w:rPr>
          <w:bCs/>
          <w:sz w:val="26"/>
          <w:szCs w:val="26"/>
        </w:rPr>
        <w:t xml:space="preserve"> </w:t>
      </w:r>
      <w:proofErr w:type="spellStart"/>
      <w:r w:rsidR="00005302" w:rsidRPr="00005302">
        <w:rPr>
          <w:bCs/>
          <w:sz w:val="26"/>
          <w:szCs w:val="26"/>
        </w:rPr>
        <w:t>xuất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thực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tế</w:t>
      </w:r>
      <w:proofErr w:type="spellEnd"/>
      <w:r w:rsidRPr="008727FA">
        <w:rPr>
          <w:sz w:val="26"/>
          <w:szCs w:val="26"/>
        </w:rPr>
        <w:t xml:space="preserve">, </w:t>
      </w:r>
      <w:proofErr w:type="spellStart"/>
      <w:r w:rsidRPr="008727FA">
        <w:rPr>
          <w:sz w:val="26"/>
          <w:szCs w:val="26"/>
        </w:rPr>
        <w:t>công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ty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có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thể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lập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lại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bảng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phân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tích</w:t>
      </w:r>
      <w:proofErr w:type="spellEnd"/>
      <w:r w:rsidRPr="008727FA">
        <w:rPr>
          <w:sz w:val="26"/>
          <w:szCs w:val="26"/>
        </w:rPr>
        <w:t xml:space="preserve"> chi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dựa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trên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cùng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mức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sản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xuất</w:t>
      </w:r>
      <w:proofErr w:type="spellEnd"/>
      <w:r w:rsidRPr="008727FA">
        <w:rPr>
          <w:sz w:val="26"/>
          <w:szCs w:val="26"/>
        </w:rPr>
        <w:t xml:space="preserve"> là 10.000 </w:t>
      </w:r>
      <w:proofErr w:type="spellStart"/>
      <w:r w:rsidRPr="008727FA">
        <w:rPr>
          <w:sz w:val="26"/>
          <w:szCs w:val="26"/>
        </w:rPr>
        <w:t>sản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phẩm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như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sau</w:t>
      </w:r>
      <w:proofErr w:type="spellEnd"/>
      <w:r w:rsidRPr="008727FA">
        <w:rPr>
          <w:sz w:val="26"/>
          <w:szCs w:val="26"/>
        </w:rPr>
        <w:t xml:space="preserve">: </w:t>
      </w:r>
      <w:bookmarkStart w:id="11" w:name="_Toc29997121"/>
      <w:bookmarkStart w:id="12" w:name="_Toc34849607"/>
    </w:p>
    <w:p w:rsidR="008727FA" w:rsidRPr="00CB0E1F" w:rsidRDefault="008727FA" w:rsidP="00005302">
      <w:pPr>
        <w:pStyle w:val="n"/>
        <w:spacing w:line="360" w:lineRule="auto"/>
        <w:rPr>
          <w:b/>
          <w:sz w:val="26"/>
          <w:szCs w:val="26"/>
        </w:rPr>
      </w:pPr>
      <w:bookmarkStart w:id="13" w:name="_Toc35497234"/>
      <w:r>
        <w:rPr>
          <w:i/>
          <w:sz w:val="26"/>
          <w:szCs w:val="26"/>
        </w:rPr>
        <w:t xml:space="preserve">                 </w:t>
      </w:r>
      <w:proofErr w:type="spellStart"/>
      <w:r w:rsidRPr="00CB0E1F">
        <w:rPr>
          <w:b/>
          <w:i/>
          <w:sz w:val="26"/>
          <w:szCs w:val="26"/>
        </w:rPr>
        <w:t>Bảng</w:t>
      </w:r>
      <w:proofErr w:type="spellEnd"/>
      <w:r w:rsidRPr="00CB0E1F">
        <w:rPr>
          <w:b/>
          <w:i/>
          <w:sz w:val="26"/>
          <w:szCs w:val="26"/>
        </w:rPr>
        <w:t xml:space="preserve"> 4:</w:t>
      </w:r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Bảng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chênh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lệch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giữa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thực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tế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và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dự</w:t>
      </w:r>
      <w:proofErr w:type="spellEnd"/>
      <w:r w:rsidRPr="00CB0E1F">
        <w:rPr>
          <w:b/>
          <w:sz w:val="26"/>
          <w:szCs w:val="26"/>
        </w:rPr>
        <w:t xml:space="preserve"> </w:t>
      </w:r>
      <w:proofErr w:type="spellStart"/>
      <w:r w:rsidRPr="00CB0E1F">
        <w:rPr>
          <w:b/>
          <w:sz w:val="26"/>
          <w:szCs w:val="26"/>
        </w:rPr>
        <w:t>toán</w:t>
      </w:r>
      <w:bookmarkEnd w:id="11"/>
      <w:bookmarkEnd w:id="12"/>
      <w:bookmarkEnd w:id="13"/>
      <w:proofErr w:type="spellEnd"/>
    </w:p>
    <w:p w:rsidR="008727FA" w:rsidRPr="008727FA" w:rsidRDefault="008727FA" w:rsidP="00005302">
      <w:pPr>
        <w:pStyle w:val="T"/>
        <w:spacing w:before="0" w:line="360" w:lineRule="auto"/>
        <w:ind w:left="1440" w:firstLine="720"/>
        <w:jc w:val="right"/>
        <w:rPr>
          <w:i/>
        </w:rPr>
      </w:pPr>
      <w:r w:rsidRPr="008727FA">
        <w:rPr>
          <w:i/>
        </w:rPr>
        <w:t xml:space="preserve">ĐVT: 1.000 </w:t>
      </w:r>
      <w:proofErr w:type="spellStart"/>
      <w:r w:rsidRPr="008727FA">
        <w:rPr>
          <w:i/>
        </w:rPr>
        <w:t>đồng</w:t>
      </w:r>
      <w:proofErr w:type="spellEnd"/>
    </w:p>
    <w:tbl>
      <w:tblPr>
        <w:tblW w:w="6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3"/>
        <w:gridCol w:w="1103"/>
        <w:gridCol w:w="1488"/>
        <w:gridCol w:w="1696"/>
      </w:tblGrid>
      <w:tr w:rsidR="008727FA" w:rsidRPr="008727FA" w:rsidTr="000529AA">
        <w:trPr>
          <w:tblHeader/>
          <w:jc w:val="center"/>
        </w:trPr>
        <w:tc>
          <w:tcPr>
            <w:tcW w:w="2643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Chỉ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tiêu</w:t>
            </w:r>
            <w:proofErr w:type="spellEnd"/>
          </w:p>
        </w:tc>
        <w:tc>
          <w:tcPr>
            <w:tcW w:w="1103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Dự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1488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Thực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1696" w:type="dxa"/>
            <w:shd w:val="clear" w:color="auto" w:fill="F2F2F2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8727FA">
              <w:rPr>
                <w:b/>
                <w:bCs/>
              </w:rPr>
              <w:t>Chênh</w:t>
            </w:r>
            <w:proofErr w:type="spellEnd"/>
            <w:r w:rsidRPr="008727FA">
              <w:rPr>
                <w:b/>
                <w:bCs/>
              </w:rPr>
              <w:t xml:space="preserve"> </w:t>
            </w:r>
            <w:proofErr w:type="spellStart"/>
            <w:r w:rsidRPr="008727FA">
              <w:rPr>
                <w:b/>
                <w:bCs/>
              </w:rPr>
              <w:t>lệch</w:t>
            </w:r>
            <w:proofErr w:type="spellEnd"/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1. </w:t>
            </w:r>
            <w:proofErr w:type="spellStart"/>
            <w:r w:rsidRPr="008727FA">
              <w:rPr>
                <w:bCs/>
              </w:rPr>
              <w:t>Số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lượng</w:t>
            </w:r>
            <w:proofErr w:type="spellEnd"/>
            <w:r w:rsidRPr="008727FA">
              <w:rPr>
                <w:bCs/>
              </w:rPr>
              <w:t xml:space="preserve"> SPSX (</w:t>
            </w:r>
            <w:proofErr w:type="spellStart"/>
            <w:r w:rsidRPr="008727FA">
              <w:rPr>
                <w:bCs/>
              </w:rPr>
              <w:t>sp</w:t>
            </w:r>
            <w:proofErr w:type="spellEnd"/>
            <w:r w:rsidRPr="008727FA">
              <w:rPr>
                <w:bCs/>
              </w:rPr>
              <w:t>)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 xml:space="preserve">10.000 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10.000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0</w:t>
            </w:r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2.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sản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xuất</w:t>
            </w:r>
            <w:proofErr w:type="spellEnd"/>
            <w:r w:rsidRPr="008727FA">
              <w:rPr>
                <w:bCs/>
              </w:rPr>
              <w:t xml:space="preserve"> 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70.000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73.000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+3.000</w:t>
            </w:r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a. Chi phí NVL TT 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30.000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32.000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+2.000</w:t>
            </w:r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  <w:lang w:val="it-IT"/>
              </w:rPr>
            </w:pPr>
            <w:r w:rsidRPr="008727FA">
              <w:rPr>
                <w:bCs/>
                <w:lang w:val="it-IT"/>
              </w:rPr>
              <w:t xml:space="preserve">b. Chi phí NCTT 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10.000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11.000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+1.000</w:t>
            </w:r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lastRenderedPageBreak/>
              <w:t xml:space="preserve">c. </w:t>
            </w:r>
            <w:proofErr w:type="spellStart"/>
            <w:r w:rsidRPr="008727FA">
              <w:rPr>
                <w:bCs/>
              </w:rPr>
              <w:t>Biến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30.000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30.000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0</w:t>
            </w:r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3. </w:t>
            </w:r>
            <w:proofErr w:type="spellStart"/>
            <w:r w:rsidRPr="008727FA">
              <w:rPr>
                <w:bCs/>
              </w:rPr>
              <w:t>Định</w:t>
            </w:r>
            <w:proofErr w:type="spellEnd"/>
            <w:r w:rsidRPr="008727FA">
              <w:rPr>
                <w:bCs/>
              </w:rPr>
              <w:t xml:space="preserve">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SXC 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20.000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22.000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+2.000</w:t>
            </w:r>
          </w:p>
        </w:tc>
      </w:tr>
      <w:tr w:rsidR="008727FA" w:rsidRPr="008727FA" w:rsidTr="000529AA">
        <w:trPr>
          <w:jc w:val="center"/>
        </w:trPr>
        <w:tc>
          <w:tcPr>
            <w:tcW w:w="264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rPr>
                <w:bCs/>
              </w:rPr>
            </w:pPr>
            <w:r w:rsidRPr="008727FA">
              <w:rPr>
                <w:bCs/>
              </w:rPr>
              <w:t xml:space="preserve">4. </w:t>
            </w:r>
            <w:proofErr w:type="spellStart"/>
            <w:r w:rsidRPr="008727FA">
              <w:rPr>
                <w:bCs/>
              </w:rPr>
              <w:t>Tổng</w:t>
            </w:r>
            <w:proofErr w:type="spellEnd"/>
            <w:r w:rsidRPr="008727FA">
              <w:rPr>
                <w:bCs/>
              </w:rPr>
              <w:t xml:space="preserve"> chi </w:t>
            </w:r>
            <w:proofErr w:type="spellStart"/>
            <w:r w:rsidRPr="008727FA">
              <w:rPr>
                <w:bCs/>
              </w:rPr>
              <w:t>phí</w:t>
            </w:r>
            <w:proofErr w:type="spellEnd"/>
            <w:r w:rsidRPr="008727FA">
              <w:rPr>
                <w:bCs/>
              </w:rPr>
              <w:t xml:space="preserve"> SX</w:t>
            </w:r>
          </w:p>
        </w:tc>
        <w:tc>
          <w:tcPr>
            <w:tcW w:w="1103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90.000</w:t>
            </w:r>
          </w:p>
        </w:tc>
        <w:tc>
          <w:tcPr>
            <w:tcW w:w="1488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95.000</w:t>
            </w:r>
          </w:p>
        </w:tc>
        <w:tc>
          <w:tcPr>
            <w:tcW w:w="1696" w:type="dxa"/>
          </w:tcPr>
          <w:p w:rsidR="008727FA" w:rsidRPr="008727FA" w:rsidRDefault="008727FA" w:rsidP="00005302">
            <w:pPr>
              <w:pStyle w:val="T"/>
              <w:spacing w:before="0" w:line="360" w:lineRule="auto"/>
              <w:ind w:firstLine="0"/>
              <w:jc w:val="right"/>
              <w:rPr>
                <w:bCs/>
              </w:rPr>
            </w:pPr>
            <w:r w:rsidRPr="008727FA">
              <w:rPr>
                <w:bCs/>
              </w:rPr>
              <w:t>+5.000</w:t>
            </w:r>
          </w:p>
        </w:tc>
      </w:tr>
    </w:tbl>
    <w:p w:rsidR="00005302" w:rsidRDefault="00005302" w:rsidP="00005302">
      <w:pPr>
        <w:spacing w:line="360" w:lineRule="auto"/>
        <w:ind w:firstLine="720"/>
        <w:rPr>
          <w:sz w:val="26"/>
          <w:szCs w:val="26"/>
        </w:rPr>
      </w:pPr>
    </w:p>
    <w:p w:rsidR="000F2BF9" w:rsidRPr="00B1717D" w:rsidRDefault="008727FA" w:rsidP="00B1717D">
      <w:pPr>
        <w:spacing w:line="360" w:lineRule="auto"/>
        <w:ind w:firstLine="720"/>
        <w:rPr>
          <w:sz w:val="26"/>
          <w:szCs w:val="26"/>
        </w:rPr>
      </w:pPr>
      <w:proofErr w:type="spellStart"/>
      <w:r w:rsidRPr="008727FA">
        <w:rPr>
          <w:sz w:val="26"/>
          <w:szCs w:val="26"/>
        </w:rPr>
        <w:t>Từ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bảng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phân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tích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này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cho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thấy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chỉ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có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biến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sản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xuất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proofErr w:type="gramStart"/>
      <w:r w:rsidRPr="008727FA">
        <w:rPr>
          <w:sz w:val="26"/>
          <w:szCs w:val="26"/>
        </w:rPr>
        <w:t>chung</w:t>
      </w:r>
      <w:proofErr w:type="spellEnd"/>
      <w:proofErr w:type="gram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hoàn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thành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kế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hoạch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đã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đặt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ra</w:t>
      </w:r>
      <w:proofErr w:type="spellEnd"/>
      <w:r w:rsidRPr="008727FA">
        <w:rPr>
          <w:sz w:val="26"/>
          <w:szCs w:val="26"/>
        </w:rPr>
        <w:t xml:space="preserve">, </w:t>
      </w:r>
      <w:proofErr w:type="spellStart"/>
      <w:r w:rsidRPr="008727FA">
        <w:rPr>
          <w:sz w:val="26"/>
          <w:szCs w:val="26"/>
        </w:rPr>
        <w:t>còn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các</w:t>
      </w:r>
      <w:proofErr w:type="spellEnd"/>
      <w:r w:rsidRPr="008727FA">
        <w:rPr>
          <w:sz w:val="26"/>
          <w:szCs w:val="26"/>
        </w:rPr>
        <w:t xml:space="preserve"> phi </w:t>
      </w:r>
      <w:proofErr w:type="spellStart"/>
      <w:r w:rsidRPr="008727FA">
        <w:rPr>
          <w:sz w:val="26"/>
          <w:szCs w:val="26"/>
        </w:rPr>
        <w:t>phí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khác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đều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cao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hơn</w:t>
      </w:r>
      <w:proofErr w:type="spellEnd"/>
      <w:r w:rsidRPr="008727FA">
        <w:rPr>
          <w:sz w:val="26"/>
          <w:szCs w:val="26"/>
        </w:rPr>
        <w:t xml:space="preserve"> so </w:t>
      </w:r>
      <w:proofErr w:type="spellStart"/>
      <w:r w:rsidRPr="008727FA">
        <w:rPr>
          <w:sz w:val="26"/>
          <w:szCs w:val="26"/>
        </w:rPr>
        <w:t>với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 xml:space="preserve">. </w:t>
      </w:r>
      <w:proofErr w:type="gramStart"/>
      <w:r w:rsidRPr="008727FA">
        <w:rPr>
          <w:sz w:val="26"/>
          <w:szCs w:val="26"/>
        </w:rPr>
        <w:t xml:space="preserve">Cho </w:t>
      </w:r>
      <w:proofErr w:type="spellStart"/>
      <w:r w:rsidRPr="008727FA">
        <w:rPr>
          <w:sz w:val="26"/>
          <w:szCs w:val="26"/>
        </w:rPr>
        <w:t>nên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khi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lập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dự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8727FA">
        <w:rPr>
          <w:sz w:val="26"/>
          <w:szCs w:val="26"/>
        </w:rPr>
        <w:t>toán</w:t>
      </w:r>
      <w:proofErr w:type="spellEnd"/>
      <w:r w:rsidRPr="008727FA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linh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hoạt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chúng</w:t>
      </w:r>
      <w:proofErr w:type="spellEnd"/>
      <w:r w:rsidRPr="00B1717D">
        <w:rPr>
          <w:sz w:val="26"/>
          <w:szCs w:val="26"/>
        </w:rPr>
        <w:t xml:space="preserve"> ta </w:t>
      </w:r>
      <w:proofErr w:type="spellStart"/>
      <w:r w:rsidRPr="00B1717D">
        <w:rPr>
          <w:sz w:val="26"/>
          <w:szCs w:val="26"/>
        </w:rPr>
        <w:t>mới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có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thể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đưa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ra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quyết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định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đúng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đắn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cho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tình</w:t>
      </w:r>
      <w:proofErr w:type="spellEnd"/>
      <w:r w:rsidRPr="00B1717D">
        <w:rPr>
          <w:sz w:val="26"/>
          <w:szCs w:val="26"/>
        </w:rPr>
        <w:t xml:space="preserve"> </w:t>
      </w:r>
      <w:proofErr w:type="spellStart"/>
      <w:r w:rsidRPr="00B1717D">
        <w:rPr>
          <w:sz w:val="26"/>
          <w:szCs w:val="26"/>
        </w:rPr>
        <w:t>huống</w:t>
      </w:r>
      <w:proofErr w:type="spellEnd"/>
      <w:r w:rsidR="00005302" w:rsidRPr="00B1717D">
        <w:rPr>
          <w:sz w:val="26"/>
          <w:szCs w:val="26"/>
        </w:rPr>
        <w:t>.</w:t>
      </w:r>
      <w:proofErr w:type="gramEnd"/>
    </w:p>
    <w:p w:rsidR="00005302" w:rsidRPr="00B1717D" w:rsidRDefault="00005302" w:rsidP="00B171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B1717D">
        <w:rPr>
          <w:rStyle w:val="Strong"/>
          <w:color w:val="000000"/>
          <w:sz w:val="26"/>
          <w:szCs w:val="26"/>
        </w:rPr>
        <w:t>Kết</w:t>
      </w:r>
      <w:proofErr w:type="spellEnd"/>
      <w:r w:rsidRPr="00B1717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B1717D">
        <w:rPr>
          <w:rStyle w:val="Strong"/>
          <w:color w:val="000000"/>
          <w:sz w:val="26"/>
          <w:szCs w:val="26"/>
        </w:rPr>
        <w:t>luận</w:t>
      </w:r>
      <w:proofErr w:type="spellEnd"/>
    </w:p>
    <w:p w:rsidR="00005302" w:rsidRPr="00B1717D" w:rsidRDefault="00B1717D" w:rsidP="00B171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là</w:t>
      </w:r>
      <w:proofErr w:type="spellEnd"/>
      <w:proofErr w:type="gram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một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công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cụ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quan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trọng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của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nhà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quản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trị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trong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thực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hiện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chức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năng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hoạch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đị</w:t>
      </w:r>
      <w:r>
        <w:rPr>
          <w:color w:val="000000"/>
          <w:sz w:val="26"/>
          <w:szCs w:val="26"/>
        </w:rPr>
        <w:t>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 w:rsidR="00005302" w:rsidRPr="00B1717D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005302" w:rsidRPr="00B1717D">
        <w:rPr>
          <w:color w:val="000000"/>
          <w:sz w:val="26"/>
          <w:szCs w:val="26"/>
        </w:rPr>
        <w:t>Lập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dự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toán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là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cần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thiết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nhằm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phác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thảo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tương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lai</w:t>
      </w:r>
      <w:proofErr w:type="spellEnd"/>
      <w:r w:rsidR="00005302" w:rsidRPr="00B1717D">
        <w:rPr>
          <w:color w:val="000000"/>
          <w:sz w:val="26"/>
          <w:szCs w:val="26"/>
        </w:rPr>
        <w:t xml:space="preserve">, </w:t>
      </w:r>
      <w:proofErr w:type="spellStart"/>
      <w:r w:rsidR="00005302" w:rsidRPr="00B1717D">
        <w:rPr>
          <w:color w:val="000000"/>
          <w:sz w:val="26"/>
          <w:szCs w:val="26"/>
        </w:rPr>
        <w:t>giúp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phát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triển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đúng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hướng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và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đưa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ra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kế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hoạch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thực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hiện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phù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hợp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để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đạt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được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mục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tiêu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chiến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lược</w:t>
      </w:r>
      <w:proofErr w:type="spellEnd"/>
      <w:r w:rsidR="00005302" w:rsidRPr="00B1717D">
        <w:rPr>
          <w:color w:val="000000"/>
          <w:sz w:val="26"/>
          <w:szCs w:val="26"/>
        </w:rPr>
        <w:t>.</w:t>
      </w:r>
      <w:proofErr w:type="gram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05302" w:rsidRPr="00B1717D">
        <w:rPr>
          <w:color w:val="000000"/>
          <w:sz w:val="26"/>
          <w:szCs w:val="26"/>
        </w:rPr>
        <w:t>Bài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viết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tập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trung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làm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rõ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của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dự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toán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trong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công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tác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quản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trị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trên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cơ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sở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đó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kết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nối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chiến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lược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với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dự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toán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để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thực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hiện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sứ</w:t>
      </w:r>
      <w:proofErr w:type="spellEnd"/>
      <w:r w:rsidR="00005302" w:rsidRPr="00B1717D">
        <w:rPr>
          <w:color w:val="000000"/>
          <w:sz w:val="26"/>
          <w:szCs w:val="26"/>
        </w:rPr>
        <w:t xml:space="preserve"> </w:t>
      </w:r>
      <w:proofErr w:type="spellStart"/>
      <w:r w:rsidR="00005302" w:rsidRPr="00B1717D">
        <w:rPr>
          <w:color w:val="000000"/>
          <w:sz w:val="26"/>
          <w:szCs w:val="26"/>
        </w:rPr>
        <w:t>mạng</w:t>
      </w:r>
      <w:proofErr w:type="spellEnd"/>
      <w:r w:rsidR="00005302" w:rsidRPr="00B1717D">
        <w:rPr>
          <w:color w:val="000000"/>
          <w:sz w:val="26"/>
          <w:szCs w:val="26"/>
        </w:rPr>
        <w:t xml:space="preserve">, </w:t>
      </w:r>
      <w:proofErr w:type="spellStart"/>
      <w:r w:rsidR="00005302" w:rsidRPr="00B1717D">
        <w:rPr>
          <w:color w:val="000000"/>
          <w:sz w:val="26"/>
          <w:szCs w:val="26"/>
        </w:rPr>
        <w:t>gi</w:t>
      </w:r>
      <w:r>
        <w:rPr>
          <w:color w:val="000000"/>
          <w:sz w:val="26"/>
          <w:szCs w:val="26"/>
        </w:rPr>
        <w:t>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lõi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 w:rsidR="00005302" w:rsidRPr="00B1717D">
        <w:rPr>
          <w:color w:val="000000"/>
          <w:sz w:val="26"/>
          <w:szCs w:val="26"/>
        </w:rPr>
        <w:t>.</w:t>
      </w:r>
      <w:proofErr w:type="gramEnd"/>
    </w:p>
    <w:p w:rsidR="003A2B55" w:rsidRPr="009576D8" w:rsidRDefault="003A2B55" w:rsidP="003A2B5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D0D0D"/>
          <w:sz w:val="28"/>
          <w:szCs w:val="28"/>
          <w:bdr w:val="none" w:sz="0" w:space="0" w:color="auto" w:frame="1"/>
        </w:rPr>
      </w:pPr>
      <w:proofErr w:type="spellStart"/>
      <w:r w:rsidRPr="009576D8">
        <w:rPr>
          <w:b/>
          <w:color w:val="0D0D0D"/>
          <w:sz w:val="28"/>
          <w:szCs w:val="28"/>
          <w:bdr w:val="none" w:sz="0" w:space="0" w:color="auto" w:frame="1"/>
        </w:rPr>
        <w:t>Tài</w:t>
      </w:r>
      <w:proofErr w:type="spellEnd"/>
      <w:r w:rsidRPr="009576D8">
        <w:rPr>
          <w:b/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b/>
          <w:color w:val="0D0D0D"/>
          <w:sz w:val="28"/>
          <w:szCs w:val="28"/>
          <w:bdr w:val="none" w:sz="0" w:space="0" w:color="auto" w:frame="1"/>
        </w:rPr>
        <w:t>liệu</w:t>
      </w:r>
      <w:proofErr w:type="spellEnd"/>
      <w:r w:rsidRPr="009576D8">
        <w:rPr>
          <w:b/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b/>
          <w:color w:val="0D0D0D"/>
          <w:sz w:val="28"/>
          <w:szCs w:val="28"/>
          <w:bdr w:val="none" w:sz="0" w:space="0" w:color="auto" w:frame="1"/>
        </w:rPr>
        <w:t>tham</w:t>
      </w:r>
      <w:proofErr w:type="spellEnd"/>
      <w:r w:rsidRPr="009576D8">
        <w:rPr>
          <w:b/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b/>
          <w:color w:val="0D0D0D"/>
          <w:sz w:val="28"/>
          <w:szCs w:val="28"/>
          <w:bdr w:val="none" w:sz="0" w:space="0" w:color="auto" w:frame="1"/>
        </w:rPr>
        <w:t>khảo</w:t>
      </w:r>
      <w:proofErr w:type="spellEnd"/>
    </w:p>
    <w:p w:rsidR="003A2B55" w:rsidRPr="009576D8" w:rsidRDefault="003A2B55" w:rsidP="003A2B5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D0D0D"/>
          <w:sz w:val="28"/>
          <w:szCs w:val="28"/>
        </w:rPr>
      </w:pPr>
      <w:r w:rsidRPr="009576D8">
        <w:rPr>
          <w:color w:val="0D0D0D"/>
          <w:sz w:val="28"/>
          <w:szCs w:val="28"/>
          <w:bdr w:val="none" w:sz="0" w:space="0" w:color="auto" w:frame="1"/>
        </w:rPr>
        <w:t xml:space="preserve">[1]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Bộ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tài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chính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(2006),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Thông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tư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53/2006/TT-BTC </w:t>
      </w:r>
      <w:proofErr w:type="gramStart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“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Hướng</w:t>
      </w:r>
      <w:proofErr w:type="spellEnd"/>
      <w:proofErr w:type="gram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dẫn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áp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dụng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r>
        <w:rPr>
          <w:color w:val="0D0D0D"/>
          <w:sz w:val="28"/>
          <w:szCs w:val="28"/>
          <w:bdr w:val="none" w:sz="0" w:space="0" w:color="auto" w:frame="1"/>
        </w:rPr>
        <w:t>KTQT</w:t>
      </w:r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trong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76D8">
        <w:rPr>
          <w:color w:val="0D0D0D"/>
          <w:sz w:val="28"/>
          <w:szCs w:val="28"/>
          <w:bdr w:val="none" w:sz="0" w:space="0" w:color="auto" w:frame="1"/>
        </w:rPr>
        <w:t>các</w:t>
      </w:r>
      <w:proofErr w:type="spellEnd"/>
      <w:r w:rsidRPr="009576D8">
        <w:rPr>
          <w:color w:val="0D0D0D"/>
          <w:sz w:val="28"/>
          <w:szCs w:val="28"/>
          <w:bdr w:val="none" w:sz="0" w:space="0" w:color="auto" w:frame="1"/>
        </w:rPr>
        <w:t xml:space="preserve"> </w:t>
      </w:r>
      <w:r>
        <w:rPr>
          <w:color w:val="0D0D0D"/>
          <w:sz w:val="28"/>
          <w:szCs w:val="28"/>
          <w:bdr w:val="none" w:sz="0" w:space="0" w:color="auto" w:frame="1"/>
        </w:rPr>
        <w:t>DN</w:t>
      </w:r>
      <w:r w:rsidRPr="009576D8">
        <w:rPr>
          <w:color w:val="0D0D0D"/>
          <w:sz w:val="28"/>
          <w:szCs w:val="28"/>
          <w:bdr w:val="none" w:sz="0" w:space="0" w:color="auto" w:frame="1"/>
        </w:rPr>
        <w:t>”</w:t>
      </w:r>
      <w:r w:rsidRPr="009576D8">
        <w:rPr>
          <w:color w:val="0D0D0D"/>
          <w:sz w:val="28"/>
          <w:szCs w:val="28"/>
        </w:rPr>
        <w:t>.</w:t>
      </w:r>
      <w:bookmarkStart w:id="14" w:name="_GoBack"/>
      <w:bookmarkEnd w:id="14"/>
    </w:p>
    <w:p w:rsidR="003A2B55" w:rsidRPr="009576D8" w:rsidRDefault="003A2B55" w:rsidP="003A2B5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D0D0D"/>
          <w:sz w:val="28"/>
          <w:szCs w:val="28"/>
          <w:bdr w:val="none" w:sz="0" w:space="0" w:color="auto" w:frame="1"/>
        </w:rPr>
      </w:pPr>
      <w:r>
        <w:rPr>
          <w:color w:val="0D0D0D"/>
          <w:sz w:val="28"/>
          <w:szCs w:val="28"/>
          <w:bdr w:val="none" w:sz="0" w:space="0" w:color="auto" w:frame="1"/>
        </w:rPr>
        <w:t>[2</w:t>
      </w:r>
      <w:r w:rsidRPr="009576D8">
        <w:rPr>
          <w:color w:val="0D0D0D"/>
          <w:sz w:val="28"/>
          <w:szCs w:val="28"/>
          <w:bdr w:val="none" w:sz="0" w:space="0" w:color="auto" w:frame="1"/>
        </w:rPr>
        <w:t xml:space="preserve">] </w:t>
      </w:r>
      <w:r>
        <w:rPr>
          <w:sz w:val="28"/>
          <w:szCs w:val="28"/>
        </w:rPr>
        <w:t xml:space="preserve">TS. </w:t>
      </w:r>
      <w:proofErr w:type="spellStart"/>
      <w:r>
        <w:rPr>
          <w:sz w:val="28"/>
          <w:szCs w:val="28"/>
        </w:rPr>
        <w:t>Bùi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12.2012</w:t>
      </w:r>
    </w:p>
    <w:p w:rsidR="003A2B55" w:rsidRPr="009576D8" w:rsidRDefault="003A2B55" w:rsidP="003A2B55">
      <w:pPr>
        <w:spacing w:line="360" w:lineRule="auto"/>
        <w:jc w:val="both"/>
        <w:rPr>
          <w:color w:val="0D0D0D"/>
          <w:sz w:val="28"/>
          <w:szCs w:val="28"/>
        </w:rPr>
      </w:pPr>
      <w:r w:rsidRPr="009576D8">
        <w:rPr>
          <w:color w:val="0D0D0D"/>
          <w:sz w:val="28"/>
          <w:szCs w:val="28"/>
        </w:rPr>
        <w:t>[</w:t>
      </w:r>
      <w:r>
        <w:rPr>
          <w:color w:val="0D0D0D"/>
          <w:sz w:val="28"/>
          <w:szCs w:val="28"/>
        </w:rPr>
        <w:t>3</w:t>
      </w:r>
      <w:r w:rsidRPr="009576D8">
        <w:rPr>
          <w:color w:val="0D0D0D"/>
          <w:sz w:val="28"/>
          <w:szCs w:val="28"/>
        </w:rPr>
        <w:t xml:space="preserve">] PGS.TS. </w:t>
      </w:r>
      <w:proofErr w:type="spellStart"/>
      <w:proofErr w:type="gramStart"/>
      <w:r w:rsidRPr="009576D8">
        <w:rPr>
          <w:color w:val="0D0D0D"/>
          <w:sz w:val="28"/>
          <w:szCs w:val="28"/>
        </w:rPr>
        <w:t>Phạm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Văn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Dược</w:t>
      </w:r>
      <w:proofErr w:type="spellEnd"/>
      <w:r w:rsidRPr="009576D8">
        <w:rPr>
          <w:color w:val="0D0D0D"/>
          <w:sz w:val="28"/>
          <w:szCs w:val="28"/>
        </w:rPr>
        <w:t xml:space="preserve"> - TS.</w:t>
      </w:r>
      <w:proofErr w:type="gram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Huỳnh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Lợi</w:t>
      </w:r>
      <w:proofErr w:type="spellEnd"/>
      <w:r w:rsidRPr="009576D8">
        <w:rPr>
          <w:color w:val="0D0D0D"/>
          <w:sz w:val="28"/>
          <w:szCs w:val="28"/>
        </w:rPr>
        <w:t xml:space="preserve"> (2009), </w:t>
      </w:r>
      <w:proofErr w:type="spellStart"/>
      <w:r w:rsidRPr="009576D8">
        <w:rPr>
          <w:color w:val="0D0D0D"/>
          <w:sz w:val="28"/>
          <w:szCs w:val="28"/>
        </w:rPr>
        <w:t>Mô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hình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và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cơ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chế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vận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hành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KTQT</w:t>
      </w:r>
      <w:r w:rsidRPr="009576D8">
        <w:rPr>
          <w:color w:val="0D0D0D"/>
          <w:sz w:val="28"/>
          <w:szCs w:val="28"/>
        </w:rPr>
        <w:t xml:space="preserve">, NXB </w:t>
      </w:r>
      <w:proofErr w:type="spellStart"/>
      <w:r w:rsidRPr="009576D8">
        <w:rPr>
          <w:color w:val="0D0D0D"/>
          <w:sz w:val="28"/>
          <w:szCs w:val="28"/>
        </w:rPr>
        <w:t>tài</w:t>
      </w:r>
      <w:proofErr w:type="spellEnd"/>
      <w:r w:rsidRPr="009576D8">
        <w:rPr>
          <w:color w:val="0D0D0D"/>
          <w:sz w:val="28"/>
          <w:szCs w:val="28"/>
        </w:rPr>
        <w:t xml:space="preserve"> </w:t>
      </w:r>
      <w:proofErr w:type="spellStart"/>
      <w:r w:rsidRPr="009576D8">
        <w:rPr>
          <w:color w:val="0D0D0D"/>
          <w:sz w:val="28"/>
          <w:szCs w:val="28"/>
        </w:rPr>
        <w:t>chính</w:t>
      </w:r>
      <w:proofErr w:type="spellEnd"/>
    </w:p>
    <w:p w:rsidR="00005302" w:rsidRPr="00B1717D" w:rsidRDefault="00005302" w:rsidP="00B1717D">
      <w:pPr>
        <w:spacing w:line="360" w:lineRule="auto"/>
        <w:ind w:firstLine="720"/>
        <w:rPr>
          <w:sz w:val="26"/>
          <w:szCs w:val="26"/>
        </w:rPr>
      </w:pPr>
    </w:p>
    <w:sectPr w:rsidR="00005302" w:rsidRPr="00B17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FA"/>
    <w:rsid w:val="00005302"/>
    <w:rsid w:val="000F2BF9"/>
    <w:rsid w:val="002F39F8"/>
    <w:rsid w:val="003A2B55"/>
    <w:rsid w:val="003D0621"/>
    <w:rsid w:val="008727FA"/>
    <w:rsid w:val="00B1717D"/>
    <w:rsid w:val="00CB0E1F"/>
    <w:rsid w:val="00D7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qFormat/>
    <w:rsid w:val="008727FA"/>
    <w:pPr>
      <w:widowControl w:val="0"/>
      <w:spacing w:line="312" w:lineRule="auto"/>
      <w:jc w:val="center"/>
    </w:pPr>
    <w:rPr>
      <w:b/>
      <w:bCs/>
      <w:szCs w:val="26"/>
      <w:lang w:val="x-none" w:eastAsia="x-none"/>
    </w:rPr>
  </w:style>
  <w:style w:type="paragraph" w:customStyle="1" w:styleId="3">
    <w:name w:val="3"/>
    <w:basedOn w:val="Heading3"/>
    <w:link w:val="3Char"/>
    <w:qFormat/>
    <w:rsid w:val="008727FA"/>
    <w:pPr>
      <w:keepNext w:val="0"/>
      <w:keepLines w:val="0"/>
      <w:widowControl w:val="0"/>
      <w:spacing w:before="0" w:line="312" w:lineRule="auto"/>
      <w:jc w:val="both"/>
    </w:pPr>
    <w:rPr>
      <w:rFonts w:ascii="Times New Roman" w:eastAsia="Times New Roman" w:hAnsi="Times New Roman" w:cs="Times New Roman"/>
      <w:color w:val="auto"/>
      <w:spacing w:val="4"/>
      <w:szCs w:val="26"/>
      <w:lang w:val="x-none" w:eastAsia="x-none"/>
    </w:rPr>
  </w:style>
  <w:style w:type="paragraph" w:customStyle="1" w:styleId="n">
    <w:name w:val="n"/>
    <w:basedOn w:val="T"/>
    <w:qFormat/>
    <w:rsid w:val="008727FA"/>
    <w:pPr>
      <w:spacing w:before="0" w:line="312" w:lineRule="auto"/>
      <w:ind w:firstLine="567"/>
    </w:pPr>
    <w:rPr>
      <w:sz w:val="24"/>
      <w:szCs w:val="24"/>
      <w:lang w:val="fr-FR"/>
    </w:rPr>
  </w:style>
  <w:style w:type="paragraph" w:customStyle="1" w:styleId="T">
    <w:name w:val="T"/>
    <w:basedOn w:val="Normal"/>
    <w:rsid w:val="008727FA"/>
    <w:pPr>
      <w:spacing w:before="120" w:line="288" w:lineRule="auto"/>
      <w:ind w:firstLine="680"/>
      <w:jc w:val="both"/>
    </w:pPr>
    <w:rPr>
      <w:sz w:val="26"/>
      <w:szCs w:val="26"/>
    </w:rPr>
  </w:style>
  <w:style w:type="character" w:customStyle="1" w:styleId="3Char">
    <w:name w:val="3 Char"/>
    <w:link w:val="3"/>
    <w:rsid w:val="008727FA"/>
    <w:rPr>
      <w:rFonts w:ascii="Times New Roman" w:eastAsia="Times New Roman" w:hAnsi="Times New Roman" w:cs="Times New Roman"/>
      <w:b/>
      <w:bCs/>
      <w:spacing w:val="4"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f1">
    <w:name w:val="ff1"/>
    <w:basedOn w:val="DefaultParagraphFont"/>
    <w:rsid w:val="008727FA"/>
  </w:style>
  <w:style w:type="character" w:customStyle="1" w:styleId="ff2">
    <w:name w:val="ff2"/>
    <w:basedOn w:val="DefaultParagraphFont"/>
    <w:rsid w:val="008727FA"/>
  </w:style>
  <w:style w:type="character" w:customStyle="1" w:styleId="ff5">
    <w:name w:val="ff5"/>
    <w:basedOn w:val="DefaultParagraphFont"/>
    <w:rsid w:val="008727FA"/>
  </w:style>
  <w:style w:type="character" w:customStyle="1" w:styleId="fc0">
    <w:name w:val="fc0"/>
    <w:basedOn w:val="DefaultParagraphFont"/>
    <w:rsid w:val="008727FA"/>
  </w:style>
  <w:style w:type="character" w:customStyle="1" w:styleId="fc3">
    <w:name w:val="fc3"/>
    <w:basedOn w:val="DefaultParagraphFont"/>
    <w:rsid w:val="008727FA"/>
  </w:style>
  <w:style w:type="paragraph" w:styleId="NormalWeb">
    <w:name w:val="Normal (Web)"/>
    <w:basedOn w:val="Normal"/>
    <w:uiPriority w:val="99"/>
    <w:unhideWhenUsed/>
    <w:rsid w:val="000053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5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qFormat/>
    <w:rsid w:val="008727FA"/>
    <w:pPr>
      <w:widowControl w:val="0"/>
      <w:spacing w:line="312" w:lineRule="auto"/>
      <w:jc w:val="center"/>
    </w:pPr>
    <w:rPr>
      <w:b/>
      <w:bCs/>
      <w:szCs w:val="26"/>
      <w:lang w:val="x-none" w:eastAsia="x-none"/>
    </w:rPr>
  </w:style>
  <w:style w:type="paragraph" w:customStyle="1" w:styleId="3">
    <w:name w:val="3"/>
    <w:basedOn w:val="Heading3"/>
    <w:link w:val="3Char"/>
    <w:qFormat/>
    <w:rsid w:val="008727FA"/>
    <w:pPr>
      <w:keepNext w:val="0"/>
      <w:keepLines w:val="0"/>
      <w:widowControl w:val="0"/>
      <w:spacing w:before="0" w:line="312" w:lineRule="auto"/>
      <w:jc w:val="both"/>
    </w:pPr>
    <w:rPr>
      <w:rFonts w:ascii="Times New Roman" w:eastAsia="Times New Roman" w:hAnsi="Times New Roman" w:cs="Times New Roman"/>
      <w:color w:val="auto"/>
      <w:spacing w:val="4"/>
      <w:szCs w:val="26"/>
      <w:lang w:val="x-none" w:eastAsia="x-none"/>
    </w:rPr>
  </w:style>
  <w:style w:type="paragraph" w:customStyle="1" w:styleId="n">
    <w:name w:val="n"/>
    <w:basedOn w:val="T"/>
    <w:qFormat/>
    <w:rsid w:val="008727FA"/>
    <w:pPr>
      <w:spacing w:before="0" w:line="312" w:lineRule="auto"/>
      <w:ind w:firstLine="567"/>
    </w:pPr>
    <w:rPr>
      <w:sz w:val="24"/>
      <w:szCs w:val="24"/>
      <w:lang w:val="fr-FR"/>
    </w:rPr>
  </w:style>
  <w:style w:type="paragraph" w:customStyle="1" w:styleId="T">
    <w:name w:val="T"/>
    <w:basedOn w:val="Normal"/>
    <w:rsid w:val="008727FA"/>
    <w:pPr>
      <w:spacing w:before="120" w:line="288" w:lineRule="auto"/>
      <w:ind w:firstLine="680"/>
      <w:jc w:val="both"/>
    </w:pPr>
    <w:rPr>
      <w:sz w:val="26"/>
      <w:szCs w:val="26"/>
    </w:rPr>
  </w:style>
  <w:style w:type="character" w:customStyle="1" w:styleId="3Char">
    <w:name w:val="3 Char"/>
    <w:link w:val="3"/>
    <w:rsid w:val="008727FA"/>
    <w:rPr>
      <w:rFonts w:ascii="Times New Roman" w:eastAsia="Times New Roman" w:hAnsi="Times New Roman" w:cs="Times New Roman"/>
      <w:b/>
      <w:bCs/>
      <w:spacing w:val="4"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f1">
    <w:name w:val="ff1"/>
    <w:basedOn w:val="DefaultParagraphFont"/>
    <w:rsid w:val="008727FA"/>
  </w:style>
  <w:style w:type="character" w:customStyle="1" w:styleId="ff2">
    <w:name w:val="ff2"/>
    <w:basedOn w:val="DefaultParagraphFont"/>
    <w:rsid w:val="008727FA"/>
  </w:style>
  <w:style w:type="character" w:customStyle="1" w:styleId="ff5">
    <w:name w:val="ff5"/>
    <w:basedOn w:val="DefaultParagraphFont"/>
    <w:rsid w:val="008727FA"/>
  </w:style>
  <w:style w:type="character" w:customStyle="1" w:styleId="fc0">
    <w:name w:val="fc0"/>
    <w:basedOn w:val="DefaultParagraphFont"/>
    <w:rsid w:val="008727FA"/>
  </w:style>
  <w:style w:type="character" w:customStyle="1" w:styleId="fc3">
    <w:name w:val="fc3"/>
    <w:basedOn w:val="DefaultParagraphFont"/>
    <w:rsid w:val="008727FA"/>
  </w:style>
  <w:style w:type="paragraph" w:styleId="NormalWeb">
    <w:name w:val="Normal (Web)"/>
    <w:basedOn w:val="Normal"/>
    <w:uiPriority w:val="99"/>
    <w:unhideWhenUsed/>
    <w:rsid w:val="000053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5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2024-03-10T09:11:00Z</dcterms:created>
  <dcterms:modified xsi:type="dcterms:W3CDTF">2024-03-11T03:12:00Z</dcterms:modified>
</cp:coreProperties>
</file>