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BE4D" w14:textId="3C3C19BA" w:rsidR="000026FD" w:rsidRPr="0074575B" w:rsidRDefault="000026FD" w:rsidP="00AC2802">
      <w:pPr>
        <w:spacing w:after="0" w:line="360" w:lineRule="auto"/>
        <w:ind w:left="720" w:firstLine="720"/>
        <w:rPr>
          <w:rFonts w:ascii="Times New Roman" w:hAnsi="Times New Roman" w:cs="Times New Roman"/>
          <w:b/>
          <w:bCs/>
          <w:sz w:val="26"/>
          <w:szCs w:val="26"/>
        </w:rPr>
      </w:pPr>
      <w:r w:rsidRPr="0074575B">
        <w:rPr>
          <w:rFonts w:ascii="Times New Roman" w:hAnsi="Times New Roman" w:cs="Times New Roman"/>
          <w:b/>
          <w:bCs/>
          <w:sz w:val="26"/>
          <w:szCs w:val="26"/>
        </w:rPr>
        <w:t>NHỮNG LƯU Ý VỀ THUẾ GIÁ TRỊ GIA TĂNG NĂM 2023</w:t>
      </w:r>
    </w:p>
    <w:p w14:paraId="68B3BF6C" w14:textId="07E83F5F" w:rsidR="0074575B" w:rsidRPr="00CF669F" w:rsidRDefault="0074575B" w:rsidP="00CF669F">
      <w:pPr>
        <w:spacing w:after="0" w:line="360" w:lineRule="auto"/>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006108BE">
        <w:rPr>
          <w:rFonts w:ascii="Times New Roman" w:hAnsi="Times New Roman" w:cs="Times New Roman"/>
          <w:sz w:val="26"/>
          <w:szCs w:val="26"/>
        </w:rPr>
        <w:t xml:space="preserve">              </w:t>
      </w:r>
      <w:r>
        <w:rPr>
          <w:rFonts w:ascii="Times New Roman" w:hAnsi="Times New Roman" w:cs="Times New Roman"/>
          <w:sz w:val="26"/>
          <w:szCs w:val="26"/>
        </w:rPr>
        <w:t>ThS. Mai Thị Quỳnh Như- Khoa Kế toán – Đại học Duy Tân</w:t>
      </w:r>
    </w:p>
    <w:p w14:paraId="2F32096B" w14:textId="183CE07D" w:rsidR="000026FD" w:rsidRPr="0074575B" w:rsidRDefault="0074575B" w:rsidP="0074575B">
      <w:pPr>
        <w:shd w:val="clear" w:color="auto" w:fill="FFFFFF"/>
        <w:spacing w:after="0" w:line="360" w:lineRule="auto"/>
        <w:outlineLvl w:val="1"/>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1.</w:t>
      </w:r>
      <w:r w:rsidR="000026FD" w:rsidRPr="0074575B">
        <w:rPr>
          <w:rFonts w:ascii="Times New Roman" w:eastAsia="Times New Roman" w:hAnsi="Times New Roman" w:cs="Times New Roman"/>
          <w:b/>
          <w:bCs/>
          <w:sz w:val="26"/>
          <w:szCs w:val="26"/>
          <w:bdr w:val="none" w:sz="0" w:space="0" w:color="auto" w:frame="1"/>
        </w:rPr>
        <w:t>Mức thuế suất thuế giá trị gia tăng năm 2023</w:t>
      </w:r>
    </w:p>
    <w:p w14:paraId="20B0C74D" w14:textId="57440948" w:rsidR="00BB555E" w:rsidRPr="00CF669F" w:rsidRDefault="00CF669F" w:rsidP="00CF669F">
      <w:pPr>
        <w:pStyle w:val="Heading3"/>
        <w:shd w:val="clear" w:color="auto" w:fill="FFFFFF"/>
        <w:spacing w:before="0" w:beforeAutospacing="0" w:after="0" w:afterAutospacing="0" w:line="360" w:lineRule="auto"/>
        <w:rPr>
          <w:sz w:val="26"/>
          <w:szCs w:val="26"/>
        </w:rPr>
      </w:pPr>
      <w:r w:rsidRPr="00CF669F">
        <w:rPr>
          <w:rStyle w:val="Strong"/>
          <w:b/>
          <w:bCs/>
          <w:sz w:val="26"/>
          <w:szCs w:val="26"/>
          <w:bdr w:val="none" w:sz="0" w:space="0" w:color="auto" w:frame="1"/>
        </w:rPr>
        <w:t xml:space="preserve">1.1 </w:t>
      </w:r>
      <w:r w:rsidR="00BB555E" w:rsidRPr="00CF669F">
        <w:rPr>
          <w:rStyle w:val="Strong"/>
          <w:b/>
          <w:bCs/>
          <w:sz w:val="26"/>
          <w:szCs w:val="26"/>
          <w:bdr w:val="none" w:sz="0" w:space="0" w:color="auto" w:frame="1"/>
        </w:rPr>
        <w:t>Mức thuế suất thuế GTGT 10%</w:t>
      </w:r>
    </w:p>
    <w:p w14:paraId="3058A455" w14:textId="0F1BD9BA" w:rsidR="000026FD" w:rsidRPr="00CF669F" w:rsidRDefault="00CF669F" w:rsidP="00CF669F">
      <w:pPr>
        <w:shd w:val="clear" w:color="auto" w:fill="FFFFFF"/>
        <w:spacing w:after="0" w:line="360" w:lineRule="auto"/>
        <w:outlineLvl w:val="1"/>
        <w:rPr>
          <w:rFonts w:ascii="Times New Roman" w:eastAsia="Times New Roman" w:hAnsi="Times New Roman" w:cs="Times New Roman"/>
          <w:sz w:val="26"/>
          <w:szCs w:val="26"/>
        </w:rPr>
      </w:pPr>
      <w:r w:rsidRPr="00CF669F">
        <w:rPr>
          <w:rFonts w:ascii="Times New Roman" w:hAnsi="Times New Roman" w:cs="Times New Roman"/>
          <w:sz w:val="26"/>
          <w:szCs w:val="26"/>
          <w:shd w:val="clear" w:color="auto" w:fill="FFFFFF"/>
        </w:rPr>
        <w:t>T</w:t>
      </w:r>
      <w:r w:rsidR="000026FD" w:rsidRPr="00CF669F">
        <w:rPr>
          <w:rFonts w:ascii="Times New Roman" w:hAnsi="Times New Roman" w:cs="Times New Roman"/>
          <w:sz w:val="26"/>
          <w:szCs w:val="26"/>
          <w:shd w:val="clear" w:color="auto" w:fill="FFFFFF"/>
        </w:rPr>
        <w:t>huế giá trị gia tăng năm 2022 đối với các nhóm hàng hóa, dịch vụ đang áp dụng mức thuế GTGT 10% đã được giảm còn 8% theo Nghị định 15/2022/NĐ-CP. Tuy nhiên, theo khoản 1 Điều 3 của Nghị định 15/2022/NĐ-CP thì việc giảm thuế này chỉ áp dụng đến hết ngày 31/12/2022.</w:t>
      </w:r>
    </w:p>
    <w:p w14:paraId="7EB2DE16" w14:textId="43AB7000" w:rsidR="00BB555E" w:rsidRPr="00CF669F" w:rsidRDefault="00CF669F" w:rsidP="00CF669F">
      <w:pPr>
        <w:pStyle w:val="Heading3"/>
        <w:shd w:val="clear" w:color="auto" w:fill="FFFFFF"/>
        <w:spacing w:before="0" w:beforeAutospacing="0" w:after="0" w:afterAutospacing="0" w:line="360" w:lineRule="auto"/>
        <w:rPr>
          <w:sz w:val="26"/>
          <w:szCs w:val="26"/>
        </w:rPr>
      </w:pPr>
      <w:r w:rsidRPr="00CF669F">
        <w:rPr>
          <w:rStyle w:val="Strong"/>
          <w:b/>
          <w:bCs/>
          <w:sz w:val="26"/>
          <w:szCs w:val="26"/>
          <w:bdr w:val="none" w:sz="0" w:space="0" w:color="auto" w:frame="1"/>
        </w:rPr>
        <w:t xml:space="preserve">1.2 </w:t>
      </w:r>
      <w:r w:rsidR="00BB555E" w:rsidRPr="00CF669F">
        <w:rPr>
          <w:rStyle w:val="Strong"/>
          <w:b/>
          <w:bCs/>
          <w:sz w:val="26"/>
          <w:szCs w:val="26"/>
          <w:bdr w:val="none" w:sz="0" w:space="0" w:color="auto" w:frame="1"/>
        </w:rPr>
        <w:t>Mức thuế suất thuế GTGT 5% và 0%</w:t>
      </w:r>
    </w:p>
    <w:p w14:paraId="2EFEE2E9"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Các nhóm hàng hóa, dịch vụ được giảm 2% thuế GTGT năm 2023 vẫn sẽ được giữ nguyên theo nhóm áp dụng theo các mặt hàng hóa, dịch vụ áp dụng mức thuế suất 0%, 5% được quy định tại Thông tư 219/2013/TT-BTC.</w:t>
      </w:r>
    </w:p>
    <w:p w14:paraId="208EB1DA" w14:textId="6515E316" w:rsidR="00BB555E" w:rsidRPr="00CF669F" w:rsidRDefault="00BB555E" w:rsidP="00CF669F">
      <w:pPr>
        <w:pStyle w:val="Heading2"/>
        <w:shd w:val="clear" w:color="auto" w:fill="FFFFFF"/>
        <w:spacing w:before="0" w:beforeAutospacing="0" w:after="0" w:afterAutospacing="0" w:line="360" w:lineRule="auto"/>
        <w:rPr>
          <w:b w:val="0"/>
          <w:bCs w:val="0"/>
          <w:sz w:val="26"/>
          <w:szCs w:val="26"/>
        </w:rPr>
      </w:pPr>
      <w:r w:rsidRPr="00CF669F">
        <w:rPr>
          <w:rStyle w:val="Strong"/>
          <w:b/>
          <w:bCs/>
          <w:sz w:val="26"/>
          <w:szCs w:val="26"/>
          <w:bdr w:val="none" w:sz="0" w:space="0" w:color="auto" w:frame="1"/>
        </w:rPr>
        <w:t xml:space="preserve">2. </w:t>
      </w:r>
      <w:r w:rsidR="0074575B">
        <w:rPr>
          <w:rStyle w:val="Strong"/>
          <w:b/>
          <w:bCs/>
          <w:sz w:val="26"/>
          <w:szCs w:val="26"/>
          <w:bdr w:val="none" w:sz="0" w:space="0" w:color="auto" w:frame="1"/>
        </w:rPr>
        <w:t xml:space="preserve">Xử lý </w:t>
      </w:r>
      <w:r w:rsidRPr="00CF669F">
        <w:rPr>
          <w:rStyle w:val="Strong"/>
          <w:b/>
          <w:bCs/>
          <w:sz w:val="26"/>
          <w:szCs w:val="26"/>
          <w:bdr w:val="none" w:sz="0" w:space="0" w:color="auto" w:frame="1"/>
        </w:rPr>
        <w:t>Hóa đơn hàng hóa, dịch vụ được giảm thuế GTGT 8% từ năm 2022</w:t>
      </w:r>
      <w:r w:rsidR="0074575B">
        <w:rPr>
          <w:rStyle w:val="Strong"/>
          <w:b/>
          <w:bCs/>
          <w:sz w:val="26"/>
          <w:szCs w:val="26"/>
          <w:bdr w:val="none" w:sz="0" w:space="0" w:color="auto" w:frame="1"/>
        </w:rPr>
        <w:t xml:space="preserve"> sang năm </w:t>
      </w:r>
      <w:proofErr w:type="gramStart"/>
      <w:r w:rsidR="0074575B">
        <w:rPr>
          <w:rStyle w:val="Strong"/>
          <w:b/>
          <w:bCs/>
          <w:sz w:val="26"/>
          <w:szCs w:val="26"/>
          <w:bdr w:val="none" w:sz="0" w:space="0" w:color="auto" w:frame="1"/>
        </w:rPr>
        <w:t>2023</w:t>
      </w:r>
      <w:r w:rsidRPr="00CF669F">
        <w:rPr>
          <w:rStyle w:val="Strong"/>
          <w:b/>
          <w:bCs/>
          <w:sz w:val="26"/>
          <w:szCs w:val="26"/>
          <w:bdr w:val="none" w:sz="0" w:space="0" w:color="auto" w:frame="1"/>
        </w:rPr>
        <w:t xml:space="preserve"> </w:t>
      </w:r>
      <w:r w:rsidR="0074575B">
        <w:rPr>
          <w:rStyle w:val="Strong"/>
          <w:b/>
          <w:bCs/>
          <w:sz w:val="26"/>
          <w:szCs w:val="26"/>
          <w:bdr w:val="none" w:sz="0" w:space="0" w:color="auto" w:frame="1"/>
        </w:rPr>
        <w:t>.</w:t>
      </w:r>
      <w:proofErr w:type="gramEnd"/>
    </w:p>
    <w:p w14:paraId="2217F63F" w14:textId="77777777" w:rsidR="00CF669F" w:rsidRPr="00CF669F" w:rsidRDefault="00BB555E" w:rsidP="00CF669F">
      <w:pPr>
        <w:pStyle w:val="NormalWeb"/>
        <w:shd w:val="clear" w:color="auto" w:fill="FFFFFF"/>
        <w:spacing w:before="0" w:beforeAutospacing="0" w:after="0" w:afterAutospacing="0" w:line="360" w:lineRule="auto"/>
        <w:rPr>
          <w:sz w:val="26"/>
          <w:szCs w:val="26"/>
          <w:bdr w:val="none" w:sz="0" w:space="0" w:color="auto" w:frame="1"/>
        </w:rPr>
      </w:pPr>
      <w:r w:rsidRPr="00CF669F">
        <w:rPr>
          <w:sz w:val="26"/>
          <w:szCs w:val="26"/>
          <w:bdr w:val="none" w:sz="0" w:space="0" w:color="auto" w:frame="1"/>
        </w:rPr>
        <w:t>Đối với hàng hóa, dịch vụ được giảm thuế GTGT 8% từ năm 2022 phải được lập hóa đơn riêng. Tuy nhiên, doanh thu phải được tách riêng từ ngày lập hóa đơn đến hết ngày 31/12/2022 (áp dụng mức thuế suất thuế GTGT 8%) và doanh thu từ ngày 01/01/2023 trở về sau áp dụng mức thuế suất thuế GTGT 10%.</w:t>
      </w:r>
    </w:p>
    <w:p w14:paraId="72B8097C" w14:textId="7675D922" w:rsidR="00BB555E" w:rsidRPr="00AC2802" w:rsidRDefault="00BB555E" w:rsidP="00CF669F">
      <w:pPr>
        <w:pStyle w:val="NormalWeb"/>
        <w:shd w:val="clear" w:color="auto" w:fill="FFFFFF"/>
        <w:spacing w:before="0" w:beforeAutospacing="0" w:after="0" w:afterAutospacing="0" w:line="360" w:lineRule="auto"/>
        <w:rPr>
          <w:sz w:val="26"/>
          <w:szCs w:val="26"/>
        </w:rPr>
      </w:pPr>
      <w:r w:rsidRPr="00AC2802">
        <w:rPr>
          <w:rStyle w:val="Strong"/>
          <w:sz w:val="26"/>
          <w:szCs w:val="26"/>
          <w:bdr w:val="none" w:sz="0" w:space="0" w:color="auto" w:frame="1"/>
        </w:rPr>
        <w:t>3. Các mặt hàng áp dụng mức thuế suất GTGT 0% năm 2023</w:t>
      </w:r>
    </w:p>
    <w:p w14:paraId="1950D4EF" w14:textId="77777777" w:rsidR="00BB555E" w:rsidRPr="00CF669F" w:rsidRDefault="00BB555E" w:rsidP="00CF669F">
      <w:pPr>
        <w:pStyle w:val="Heading4"/>
        <w:shd w:val="clear" w:color="auto" w:fill="FFFFFF"/>
        <w:spacing w:before="0" w:line="360" w:lineRule="auto"/>
        <w:rPr>
          <w:rFonts w:ascii="Times New Roman" w:hAnsi="Times New Roman" w:cs="Times New Roman"/>
          <w:color w:val="auto"/>
          <w:sz w:val="26"/>
          <w:szCs w:val="26"/>
        </w:rPr>
      </w:pPr>
      <w:r w:rsidRPr="00CF669F">
        <w:rPr>
          <w:rStyle w:val="Strong"/>
          <w:rFonts w:ascii="Times New Roman" w:hAnsi="Times New Roman" w:cs="Times New Roman"/>
          <w:b w:val="0"/>
          <w:bCs w:val="0"/>
          <w:color w:val="auto"/>
          <w:sz w:val="26"/>
          <w:szCs w:val="26"/>
          <w:bdr w:val="none" w:sz="0" w:space="0" w:color="auto" w:frame="1"/>
        </w:rPr>
        <w:t>- Mặt hàng áp dụng thuế suất thuế GTGT 0% </w:t>
      </w:r>
    </w:p>
    <w:p w14:paraId="4D05841A"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Hiện nay, các đối tượng chịu thuế GTGT 0% được quy định tại khoản 1 Điều 8 Luật Thuế giá trị gia tăng 2008 được sửa đổi bởi Luật Thuế giá trị gia tăng sửa đổi năm 2013 và khoản 2 Điều 1 Luật thuế giá trị gia tăng, Luật thuế tiêu thụ đặc biệt và Luật quản lý thuế sửa đổi 2016, cụ thể:</w:t>
      </w:r>
    </w:p>
    <w:p w14:paraId="67A9CAE2"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Mức thuế suất 0% áp dụng đối với hàng hóa, dịch vụ xuất khẩu, vận tải quốc tế và hàng hóa, dịch vụ không chịu thuế giá trị gia tăng quy định tại Điều 5 của Luật Thuế giá trị gia tăng khi xuất khẩu, trừ các trường hợp sau đây:</w:t>
      </w:r>
    </w:p>
    <w:p w14:paraId="77D94073"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(1) Chuyển giao công nghệ, chuyển nhượng quyền sở hữu trí tuệ ra nước ngoài;</w:t>
      </w:r>
    </w:p>
    <w:p w14:paraId="648A81BF"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(2) Dịch vụ tái bảo hiểm ra nước ngoài;</w:t>
      </w:r>
    </w:p>
    <w:p w14:paraId="30A073E6"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lastRenderedPageBreak/>
        <w:t>(3) Dịch vụ cấp tín dụng;</w:t>
      </w:r>
    </w:p>
    <w:p w14:paraId="168B0D88"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(4) Chuyển nhượng vốn;</w:t>
      </w:r>
    </w:p>
    <w:p w14:paraId="6F92DF1D"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(5) Dịch vụ tài chính phái sinh;</w:t>
      </w:r>
    </w:p>
    <w:p w14:paraId="70864B07"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(6) Dịch vụ bưu chính, viễn thông;</w:t>
      </w:r>
    </w:p>
    <w:p w14:paraId="6AF9302B"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(7) Sản phẩm xuất khẩu là tài nguyên, khoáng sản khai thác chưa chế biến thành sản phẩm khác; sản phẩm xuất khẩu là hàng hóa được chế biến từ tài nguyên, khoáng sản có tổng trị giá tài nguyên, khoáng sản cộng với chi phí năng lượng chiếm từ 51% giá thành sản phẩm trở lên.</w:t>
      </w:r>
    </w:p>
    <w:p w14:paraId="74B9DFB9"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rStyle w:val="Emphasis"/>
          <w:sz w:val="26"/>
          <w:szCs w:val="26"/>
          <w:bdr w:val="none" w:sz="0" w:space="0" w:color="auto" w:frame="1"/>
        </w:rPr>
        <w:t>Lưu ý:</w:t>
      </w:r>
      <w:r w:rsidRPr="00CF669F">
        <w:rPr>
          <w:sz w:val="26"/>
          <w:szCs w:val="26"/>
          <w:bdr w:val="none" w:sz="0" w:space="0" w:color="auto" w:frame="1"/>
        </w:rPr>
        <w:t> Hàng hóa xuất khẩu là hàng hóa, dịch vụ được tiêu dùng ở ngoài Việt Nam, trong khu phi thuế quan; hàng hóa cung cấp cho khách hàng nước ngoài, bao gồm:</w:t>
      </w:r>
    </w:p>
    <w:p w14:paraId="19C8B106"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Hàng hóa xuất khẩu ra nước ngoài, kể cả ủy thác xuất khẩu;</w:t>
      </w:r>
    </w:p>
    <w:p w14:paraId="433BED8D"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Hàng hóa bán vào khu phi thuế quan theo quy định của Thủ tướng Chính phủ; hàng bán cho cửa hàng miễn thuế;</w:t>
      </w:r>
    </w:p>
    <w:p w14:paraId="6D1500CD"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Hàng hóa bán mà điểm giao, nhận hàng hóa ở ngoài Việt Nam;</w:t>
      </w:r>
    </w:p>
    <w:p w14:paraId="59CCBCB8"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Phụ tùng, vật tư thay thế để sửa chữa, bảo dưỡng phương tiện, máy móc thiết bị cho bên nước ngoài và tiêu dùng ở ngoài Việt Nam;</w:t>
      </w:r>
    </w:p>
    <w:p w14:paraId="1E70CF9D"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Các trường hợp được coi là xuất khẩu theo quy định của pháp luật:</w:t>
      </w:r>
    </w:p>
    <w:p w14:paraId="68D97BAC"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Hàng hóa gia công chuyển tiếp theo quy định của pháp luật thương mại về hoạt động mua, bán hàng hóa quốc tế và các hoạt động đại lý mua, bán, gia công hàng hóa với nước ngoài.</w:t>
      </w:r>
    </w:p>
    <w:p w14:paraId="7A6A53D1"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Hàng hóa xuất khẩu tại chỗ theo quy định của pháp luật.</w:t>
      </w:r>
    </w:p>
    <w:p w14:paraId="5C1E6D10"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Hàng hóa xuất khẩu để bán tại hội chợ, triển lãm ở nước ngoài.</w:t>
      </w:r>
    </w:p>
    <w:p w14:paraId="164AEDA2" w14:textId="77777777" w:rsidR="00BB555E" w:rsidRPr="00CF669F" w:rsidRDefault="00BB555E" w:rsidP="00CF669F">
      <w:pPr>
        <w:pStyle w:val="Heading4"/>
        <w:shd w:val="clear" w:color="auto" w:fill="FFFFFF"/>
        <w:spacing w:before="0" w:line="360" w:lineRule="auto"/>
        <w:rPr>
          <w:rFonts w:ascii="Times New Roman" w:hAnsi="Times New Roman" w:cs="Times New Roman"/>
          <w:color w:val="auto"/>
          <w:sz w:val="26"/>
          <w:szCs w:val="26"/>
        </w:rPr>
      </w:pPr>
      <w:r w:rsidRPr="00CF669F">
        <w:rPr>
          <w:rStyle w:val="Strong"/>
          <w:rFonts w:ascii="Times New Roman" w:hAnsi="Times New Roman" w:cs="Times New Roman"/>
          <w:b w:val="0"/>
          <w:bCs w:val="0"/>
          <w:color w:val="auto"/>
          <w:sz w:val="26"/>
          <w:szCs w:val="26"/>
          <w:bdr w:val="none" w:sz="0" w:space="0" w:color="auto" w:frame="1"/>
        </w:rPr>
        <w:t>- Điều kiện để áp dụng mức thuế suất 0% đối với hàng hóa xuất khẩu</w:t>
      </w:r>
    </w:p>
    <w:p w14:paraId="538B2C21"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Theo khoản 2 Điều 9 Thông tư 219/2013/TT-BTC quy định điều kiện để áp dụng mức thuế suất thuế GTGT 0% đối với hàng hóa xuất khẩu bao gồm:</w:t>
      </w:r>
    </w:p>
    <w:p w14:paraId="1D28C462"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Có hợp đồng bán, gia công hàng hóa xuất khẩu; hợp đồng ủy thác xuất khẩu;</w:t>
      </w:r>
    </w:p>
    <w:p w14:paraId="4002A7A3"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Có chứng từ thanh toán tiền hàng hóa xuất khẩu qua ngân hàng và các chứng từ khác theo quy định của pháp luật;</w:t>
      </w:r>
    </w:p>
    <w:p w14:paraId="40E5EF5B"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Có tờ khai hải quan theo quy định pháp luật.</w:t>
      </w:r>
    </w:p>
    <w:p w14:paraId="501C596A"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rStyle w:val="Emphasis"/>
          <w:sz w:val="26"/>
          <w:szCs w:val="26"/>
          <w:bdr w:val="none" w:sz="0" w:space="0" w:color="auto" w:frame="1"/>
        </w:rPr>
        <w:lastRenderedPageBreak/>
        <w:t>Lưu ý:</w:t>
      </w:r>
      <w:r w:rsidRPr="00CF669F">
        <w:rPr>
          <w:sz w:val="26"/>
          <w:szCs w:val="26"/>
          <w:bdr w:val="none" w:sz="0" w:space="0" w:color="auto" w:frame="1"/>
        </w:rPr>
        <w:t> Riêng đối với trường hợp hàng hóa bán mà điểm giao, nhận hàng hóa ở ngoài Việt Nam, cơ sở kinh doanh (bên bán) phải có tài liệu chứng minh việc giao, nhận hàng hóa ở ngoài Việt Nam như:</w:t>
      </w:r>
    </w:p>
    <w:p w14:paraId="6A9F0BCD"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Hợp đồng mua hàng hóa ký với bên bán hàng hóa ở nước ngoài;</w:t>
      </w:r>
    </w:p>
    <w:p w14:paraId="72949E92"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Hợp đồng bán hàng hóa ký với bên mua hàng;</w:t>
      </w:r>
    </w:p>
    <w:p w14:paraId="4A9444D8"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Chứng từ chứng minh hàng hóa được giao, nhận ở ngoài Việt Nam như: hóa đơn thương mại theo thông lệ quốc tế, vận đơn, phiếu đóng gói, giấy chứng nhận xuất xứ…;</w:t>
      </w:r>
    </w:p>
    <w:p w14:paraId="3521EB69"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Chứng từ thanh toán qua ngân hàng gồm: chứng từ qua ngân hàng của cơ sở kinh doanh thanh toán cho bên bán hàng hóa ở nước ngoài; chứng từ thanh toán qua ngân hàng của bên mua hàng hóa thanh toán cho cơ sở kinh doanh.</w:t>
      </w:r>
    </w:p>
    <w:p w14:paraId="7150E5EC" w14:textId="1CDCD6A8" w:rsidR="00BB555E" w:rsidRPr="00CF669F" w:rsidRDefault="00BB555E" w:rsidP="00CF669F">
      <w:pPr>
        <w:pStyle w:val="Heading3"/>
        <w:shd w:val="clear" w:color="auto" w:fill="FFFFFF"/>
        <w:spacing w:before="0" w:beforeAutospacing="0" w:after="0" w:afterAutospacing="0" w:line="360" w:lineRule="auto"/>
        <w:rPr>
          <w:sz w:val="26"/>
          <w:szCs w:val="26"/>
        </w:rPr>
      </w:pPr>
      <w:r w:rsidRPr="00CF669F">
        <w:rPr>
          <w:rStyle w:val="Strong"/>
          <w:b/>
          <w:bCs/>
          <w:sz w:val="26"/>
          <w:szCs w:val="26"/>
          <w:bdr w:val="none" w:sz="0" w:space="0" w:color="auto" w:frame="1"/>
        </w:rPr>
        <w:t>4. Các mặt hàng áp dụng mức thuế suất GTGT 5% năm 2023</w:t>
      </w:r>
    </w:p>
    <w:p w14:paraId="47917337"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Danh mục hàng hóa, dịch vụ áp dụng mức thuế suất GTGT 5% được quy định tại khoản 2 Điều 8 Luật Thuế giá trị gia tăng 2008 (được sửa đổi, bổ sung bởi Luật Thuế giá trị gia tăng sửa đổi năm 2013 và Luật sửa đổi các luật về Thuế 2014) bao gồm: </w:t>
      </w:r>
    </w:p>
    <w:p w14:paraId="31FDCEC9"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Nước sạch phục vụ sản xuất và sinh hoạt;</w:t>
      </w:r>
    </w:p>
    <w:p w14:paraId="70F2CBA2"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Quặng để sản xuất phân bón; thuốc phòng trừ sâu bệnh và chất kích thích tăng trưởng vật nuôi, cây trồng;</w:t>
      </w:r>
    </w:p>
    <w:p w14:paraId="2D7B0528"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Dịch vụ đào đắp, nạo vét kênh, mương, ao hồ phục vụ sản xuất nông nghiệp; nuôi trồng, chăm sóc, phòng trừ sâu bệnh cho cây trồng; sơ chế, bảo quản sản phẩm nông nghiệp;</w:t>
      </w:r>
    </w:p>
    <w:p w14:paraId="63819A62"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Sản phẩm trồng trọt, chăn nuôi, thủy sản chưa qua chế biến, trừ sản phẩm không chịu thuế được quy định tại khoản 1 Điều 5 của Luật Thuế giá trị gia tăng;</w:t>
      </w:r>
    </w:p>
    <w:p w14:paraId="7E0C8D0C"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Mủ cao su sơ chế; nhựa thông sơ chế; lưới, dây giềng và sợi để đan lưới đánh cá;</w:t>
      </w:r>
    </w:p>
    <w:p w14:paraId="428BF155"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Thực phẩm tươi sống; lâm sản chưa qua chế biến, trừ gỗ, măng và sản phẩm quy định tại khoản 1 Điều 5 của Luật Thuế giá trị gia tăng;</w:t>
      </w:r>
    </w:p>
    <w:p w14:paraId="0DB619FB"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Đường; phụ phẩm trong sản xuất đường, bao gồm gỉ đường, bã mía, bã bùn;</w:t>
      </w:r>
    </w:p>
    <w:p w14:paraId="1E0F6C55"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Sản phẩm bằng đay, cói, tre, nứa, lá, rơm, vỏ dừa, sọ dừa, bèo tây và các sản phẩm thủ công khác sản xuất bằng nguyên liệu tận dụng từ nông nghiệp; bông sơ chế; giấy in báo;</w:t>
      </w:r>
    </w:p>
    <w:p w14:paraId="50BBAA8E" w14:textId="77777777" w:rsidR="00BB555E" w:rsidRPr="00CF669F"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t>- Thiết bị, dụng cụ y tế; bông, băng vệ sinh y tế; thuốc phòng bệnh, chữa bệnh; sản phẩm hóa dược, dược liệu là nguyên liệu sản xuất thuốc chữa bệnh, thuốc phòng bệnh;</w:t>
      </w:r>
    </w:p>
    <w:p w14:paraId="4A8AF3D5" w14:textId="77777777" w:rsidR="00BB555E" w:rsidRPr="00CF353C" w:rsidRDefault="00BB555E" w:rsidP="00CF669F">
      <w:pPr>
        <w:pStyle w:val="NormalWeb"/>
        <w:shd w:val="clear" w:color="auto" w:fill="FFFFFF"/>
        <w:spacing w:before="0" w:beforeAutospacing="0" w:after="0" w:afterAutospacing="0" w:line="360" w:lineRule="auto"/>
        <w:rPr>
          <w:sz w:val="26"/>
          <w:szCs w:val="26"/>
        </w:rPr>
      </w:pPr>
      <w:r w:rsidRPr="00CF669F">
        <w:rPr>
          <w:sz w:val="26"/>
          <w:szCs w:val="26"/>
          <w:bdr w:val="none" w:sz="0" w:space="0" w:color="auto" w:frame="1"/>
        </w:rPr>
        <w:lastRenderedPageBreak/>
        <w:t xml:space="preserve">- Giáo cụ dùng để giảng dạy và học tập, bao gồm các loại mô hình, hình vẽ, bảng, phấn, </w:t>
      </w:r>
      <w:r w:rsidRPr="00CF353C">
        <w:rPr>
          <w:sz w:val="26"/>
          <w:szCs w:val="26"/>
          <w:bdr w:val="none" w:sz="0" w:space="0" w:color="auto" w:frame="1"/>
        </w:rPr>
        <w:t>thước kẻ, com-pa và các loại thiết bị, dụng cụ chuyên dùng cho giảng dạy, nghiên cứu, thí nghiệm khoa học;</w:t>
      </w:r>
    </w:p>
    <w:p w14:paraId="4FB921F2" w14:textId="77777777" w:rsidR="00BB555E" w:rsidRPr="00CF353C" w:rsidRDefault="00BB555E" w:rsidP="00CF669F">
      <w:pPr>
        <w:pStyle w:val="NormalWeb"/>
        <w:shd w:val="clear" w:color="auto" w:fill="FFFFFF"/>
        <w:spacing w:before="0" w:beforeAutospacing="0" w:after="0" w:afterAutospacing="0" w:line="360" w:lineRule="auto"/>
        <w:rPr>
          <w:sz w:val="26"/>
          <w:szCs w:val="26"/>
        </w:rPr>
      </w:pPr>
      <w:r w:rsidRPr="00CF353C">
        <w:rPr>
          <w:sz w:val="26"/>
          <w:szCs w:val="26"/>
          <w:bdr w:val="none" w:sz="0" w:space="0" w:color="auto" w:frame="1"/>
        </w:rPr>
        <w:t>- Hoạt động văn hóa, triển lãm, thể dục, thể thao; biểu diễn nghệ thuật; sản xuất phim; nhập khẩu, phát hành và chiếu phim;</w:t>
      </w:r>
    </w:p>
    <w:p w14:paraId="0C582C84" w14:textId="77777777" w:rsidR="00BB555E" w:rsidRPr="00CF353C" w:rsidRDefault="00BB555E" w:rsidP="00CF669F">
      <w:pPr>
        <w:pStyle w:val="NormalWeb"/>
        <w:shd w:val="clear" w:color="auto" w:fill="FFFFFF"/>
        <w:spacing w:before="0" w:beforeAutospacing="0" w:after="0" w:afterAutospacing="0" w:line="360" w:lineRule="auto"/>
        <w:rPr>
          <w:sz w:val="26"/>
          <w:szCs w:val="26"/>
        </w:rPr>
      </w:pPr>
      <w:r w:rsidRPr="00CF353C">
        <w:rPr>
          <w:sz w:val="26"/>
          <w:szCs w:val="26"/>
          <w:bdr w:val="none" w:sz="0" w:space="0" w:color="auto" w:frame="1"/>
        </w:rPr>
        <w:t>- Đồ chơi cho trẻ em; sách các loại, trừ sách quy định tại khoản 15 Điều 5 của Luật Thuế giá trị gia tăng;</w:t>
      </w:r>
    </w:p>
    <w:p w14:paraId="2DB07123" w14:textId="77777777" w:rsidR="00BB555E" w:rsidRPr="00CF353C" w:rsidRDefault="00BB555E" w:rsidP="00CF669F">
      <w:pPr>
        <w:pStyle w:val="NormalWeb"/>
        <w:shd w:val="clear" w:color="auto" w:fill="FFFFFF"/>
        <w:spacing w:before="0" w:beforeAutospacing="0" w:after="0" w:afterAutospacing="0" w:line="360" w:lineRule="auto"/>
        <w:rPr>
          <w:sz w:val="26"/>
          <w:szCs w:val="26"/>
        </w:rPr>
      </w:pPr>
      <w:r w:rsidRPr="00CF353C">
        <w:rPr>
          <w:sz w:val="26"/>
          <w:szCs w:val="26"/>
          <w:bdr w:val="none" w:sz="0" w:space="0" w:color="auto" w:frame="1"/>
        </w:rPr>
        <w:t>- Dịch vụ khoa học, công nghệ theo quy định của Luật Khoa học và công nghệ 2013;</w:t>
      </w:r>
    </w:p>
    <w:p w14:paraId="64F1137F" w14:textId="77777777" w:rsidR="00BB555E" w:rsidRPr="00CF353C" w:rsidRDefault="00BB555E" w:rsidP="00CF669F">
      <w:pPr>
        <w:pStyle w:val="NormalWeb"/>
        <w:shd w:val="clear" w:color="auto" w:fill="FFFFFF"/>
        <w:spacing w:before="0" w:beforeAutospacing="0" w:after="0" w:afterAutospacing="0" w:line="360" w:lineRule="auto"/>
        <w:rPr>
          <w:sz w:val="26"/>
          <w:szCs w:val="26"/>
        </w:rPr>
      </w:pPr>
      <w:r w:rsidRPr="00CF353C">
        <w:rPr>
          <w:sz w:val="26"/>
          <w:szCs w:val="26"/>
          <w:bdr w:val="none" w:sz="0" w:space="0" w:color="auto" w:frame="1"/>
        </w:rPr>
        <w:t>- Bán, cho thuê, cho thuê mua nhà ở xã hội theo quy định của Luật Nhà ở 2014.</w:t>
      </w:r>
    </w:p>
    <w:p w14:paraId="3335058B" w14:textId="2649AC65" w:rsidR="000026FD" w:rsidRPr="00CF353C" w:rsidRDefault="00312407" w:rsidP="00CF669F">
      <w:pPr>
        <w:spacing w:after="0" w:line="360" w:lineRule="auto"/>
        <w:rPr>
          <w:rFonts w:ascii="Times New Roman" w:hAnsi="Times New Roman" w:cs="Times New Roman"/>
          <w:sz w:val="26"/>
          <w:szCs w:val="26"/>
        </w:rPr>
      </w:pPr>
      <w:r w:rsidRPr="00CF353C">
        <w:rPr>
          <w:rFonts w:ascii="Times New Roman" w:hAnsi="Times New Roman" w:cs="Times New Roman"/>
          <w:sz w:val="26"/>
          <w:szCs w:val="26"/>
        </w:rPr>
        <w:t>Tài liệu tham khảo:</w:t>
      </w:r>
    </w:p>
    <w:p w14:paraId="423C8977" w14:textId="77971DB7" w:rsidR="00312407" w:rsidRPr="00CF353C" w:rsidRDefault="00CF353C" w:rsidP="00CF353C">
      <w:pPr>
        <w:pStyle w:val="ListParagraph"/>
        <w:numPr>
          <w:ilvl w:val="0"/>
          <w:numId w:val="4"/>
        </w:numPr>
        <w:spacing w:after="0" w:line="360" w:lineRule="auto"/>
        <w:rPr>
          <w:rFonts w:ascii="Times New Roman" w:eastAsia="Times New Roman" w:hAnsi="Times New Roman" w:cs="Times New Roman"/>
          <w:sz w:val="26"/>
          <w:szCs w:val="26"/>
        </w:rPr>
      </w:pPr>
      <w:hyperlink r:id="rId5" w:history="1">
        <w:r w:rsidRPr="00CF353C">
          <w:rPr>
            <w:rStyle w:val="Hyperlink"/>
            <w:rFonts w:ascii="Times New Roman" w:eastAsia="Times New Roman" w:hAnsi="Times New Roman" w:cs="Times New Roman"/>
            <w:color w:val="auto"/>
            <w:sz w:val="26"/>
            <w:szCs w:val="26"/>
          </w:rPr>
          <w:t>https://thuvienphapluat.vn/phap-luat-doanh-nghiep/bai-viet/nhung-luu-y-quan-trong-ve-thue-gtgt-nam-2023-2530.html</w:t>
        </w:r>
      </w:hyperlink>
      <w:r w:rsidRPr="00CF353C">
        <w:rPr>
          <w:rFonts w:ascii="Times New Roman" w:eastAsia="Times New Roman" w:hAnsi="Times New Roman" w:cs="Times New Roman"/>
          <w:sz w:val="26"/>
          <w:szCs w:val="26"/>
        </w:rPr>
        <w:t>, truy cập ngày 12 tháng 1 năm 2023.</w:t>
      </w:r>
    </w:p>
    <w:p w14:paraId="5C808D73" w14:textId="45196035" w:rsidR="00CF353C" w:rsidRPr="00CF353C" w:rsidRDefault="00CF353C" w:rsidP="00CF353C">
      <w:pPr>
        <w:pStyle w:val="ListParagraph"/>
        <w:numPr>
          <w:ilvl w:val="0"/>
          <w:numId w:val="4"/>
        </w:numPr>
        <w:spacing w:after="0" w:line="360" w:lineRule="auto"/>
        <w:rPr>
          <w:rFonts w:ascii="Times New Roman" w:hAnsi="Times New Roman" w:cs="Times New Roman"/>
          <w:sz w:val="26"/>
          <w:szCs w:val="26"/>
        </w:rPr>
      </w:pPr>
      <w:hyperlink r:id="rId6" w:history="1">
        <w:r w:rsidRPr="00CF353C">
          <w:rPr>
            <w:rStyle w:val="Hyperlink"/>
            <w:rFonts w:ascii="Times New Roman" w:hAnsi="Times New Roman" w:cs="Times New Roman"/>
            <w:color w:val="auto"/>
            <w:sz w:val="26"/>
            <w:szCs w:val="26"/>
          </w:rPr>
          <w:t>https://luatvietnam.vn/thue-phi-le-phi/chinh-sach-thue-2023-ke-toan-can-biet-565-92610-article.html</w:t>
        </w:r>
      </w:hyperlink>
      <w:r w:rsidRPr="00CF353C">
        <w:rPr>
          <w:rFonts w:ascii="Times New Roman" w:hAnsi="Times New Roman" w:cs="Times New Roman"/>
          <w:sz w:val="26"/>
          <w:szCs w:val="26"/>
        </w:rPr>
        <w:t xml:space="preserve">, </w:t>
      </w:r>
      <w:r w:rsidRPr="00CF353C">
        <w:rPr>
          <w:rFonts w:ascii="Times New Roman" w:eastAsia="Times New Roman" w:hAnsi="Times New Roman" w:cs="Times New Roman"/>
          <w:sz w:val="26"/>
          <w:szCs w:val="26"/>
        </w:rPr>
        <w:t>truy cập ngày 12 tháng 1 năm 2023.</w:t>
      </w:r>
    </w:p>
    <w:p w14:paraId="73675649" w14:textId="4C9C3F71" w:rsidR="00312407" w:rsidRPr="00CF353C" w:rsidRDefault="00CF353C" w:rsidP="00CF669F">
      <w:pPr>
        <w:pStyle w:val="ListParagraph"/>
        <w:numPr>
          <w:ilvl w:val="0"/>
          <w:numId w:val="4"/>
        </w:numPr>
        <w:spacing w:after="0" w:line="360" w:lineRule="auto"/>
        <w:rPr>
          <w:rFonts w:ascii="Times New Roman" w:hAnsi="Times New Roman" w:cs="Times New Roman"/>
          <w:sz w:val="26"/>
          <w:szCs w:val="26"/>
        </w:rPr>
      </w:pPr>
      <w:hyperlink r:id="rId7" w:history="1">
        <w:r w:rsidRPr="00CF353C">
          <w:rPr>
            <w:rStyle w:val="Hyperlink"/>
            <w:rFonts w:ascii="Times New Roman" w:hAnsi="Times New Roman" w:cs="Times New Roman"/>
            <w:color w:val="auto"/>
            <w:sz w:val="26"/>
            <w:szCs w:val="26"/>
          </w:rPr>
          <w:t>https://lacco.com.vn/news/397-Nhung-luu-y-quan-trong-ve-thue-GTGT-nam-2023</w:t>
        </w:r>
      </w:hyperlink>
      <w:r w:rsidRPr="00CF353C">
        <w:rPr>
          <w:rFonts w:ascii="Times New Roman" w:hAnsi="Times New Roman" w:cs="Times New Roman"/>
          <w:sz w:val="26"/>
          <w:szCs w:val="26"/>
        </w:rPr>
        <w:t xml:space="preserve">, </w:t>
      </w:r>
      <w:r w:rsidRPr="00CF353C">
        <w:rPr>
          <w:rFonts w:ascii="Times New Roman" w:eastAsia="Times New Roman" w:hAnsi="Times New Roman" w:cs="Times New Roman"/>
          <w:sz w:val="26"/>
          <w:szCs w:val="26"/>
        </w:rPr>
        <w:t>truy cập ngày 12 tháng 1 năm 2023.</w:t>
      </w:r>
    </w:p>
    <w:sectPr w:rsidR="00312407" w:rsidRPr="00CF3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929"/>
    <w:multiLevelType w:val="hybridMultilevel"/>
    <w:tmpl w:val="1922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25312"/>
    <w:multiLevelType w:val="multilevel"/>
    <w:tmpl w:val="357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54F9B"/>
    <w:multiLevelType w:val="hybridMultilevel"/>
    <w:tmpl w:val="66A4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C1CBD"/>
    <w:multiLevelType w:val="hybridMultilevel"/>
    <w:tmpl w:val="E19A5898"/>
    <w:lvl w:ilvl="0" w:tplc="3E965936">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374618">
    <w:abstractNumId w:val="1"/>
  </w:num>
  <w:num w:numId="2" w16cid:durableId="107168196">
    <w:abstractNumId w:val="2"/>
  </w:num>
  <w:num w:numId="3" w16cid:durableId="947662020">
    <w:abstractNumId w:val="0"/>
  </w:num>
  <w:num w:numId="4" w16cid:durableId="334843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FD"/>
    <w:rsid w:val="000026FD"/>
    <w:rsid w:val="00312407"/>
    <w:rsid w:val="006108BE"/>
    <w:rsid w:val="0074575B"/>
    <w:rsid w:val="00AC2802"/>
    <w:rsid w:val="00BB555E"/>
    <w:rsid w:val="00CF353C"/>
    <w:rsid w:val="00CF669F"/>
    <w:rsid w:val="00D3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E03F"/>
  <w15:chartTrackingRefBased/>
  <w15:docId w15:val="{CEF220E3-1461-4AB1-9063-AD505143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26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26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B55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26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26F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026FD"/>
    <w:rPr>
      <w:color w:val="0000FF"/>
      <w:u w:val="single"/>
    </w:rPr>
  </w:style>
  <w:style w:type="paragraph" w:styleId="NormalWeb">
    <w:name w:val="Normal (Web)"/>
    <w:basedOn w:val="Normal"/>
    <w:uiPriority w:val="99"/>
    <w:unhideWhenUsed/>
    <w:rsid w:val="000026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26FD"/>
    <w:rPr>
      <w:b/>
      <w:bCs/>
    </w:rPr>
  </w:style>
  <w:style w:type="paragraph" w:styleId="ListParagraph">
    <w:name w:val="List Paragraph"/>
    <w:basedOn w:val="Normal"/>
    <w:uiPriority w:val="34"/>
    <w:qFormat/>
    <w:rsid w:val="000026FD"/>
    <w:pPr>
      <w:ind w:left="720"/>
      <w:contextualSpacing/>
    </w:pPr>
  </w:style>
  <w:style w:type="character" w:customStyle="1" w:styleId="Heading4Char">
    <w:name w:val="Heading 4 Char"/>
    <w:basedOn w:val="DefaultParagraphFont"/>
    <w:link w:val="Heading4"/>
    <w:uiPriority w:val="9"/>
    <w:semiHidden/>
    <w:rsid w:val="00BB555E"/>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B555E"/>
    <w:rPr>
      <w:i/>
      <w:iCs/>
    </w:rPr>
  </w:style>
  <w:style w:type="character" w:styleId="UnresolvedMention">
    <w:name w:val="Unresolved Mention"/>
    <w:basedOn w:val="DefaultParagraphFont"/>
    <w:uiPriority w:val="99"/>
    <w:semiHidden/>
    <w:unhideWhenUsed/>
    <w:rsid w:val="00CF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204">
      <w:bodyDiv w:val="1"/>
      <w:marLeft w:val="0"/>
      <w:marRight w:val="0"/>
      <w:marTop w:val="0"/>
      <w:marBottom w:val="0"/>
      <w:divBdr>
        <w:top w:val="none" w:sz="0" w:space="0" w:color="auto"/>
        <w:left w:val="none" w:sz="0" w:space="0" w:color="auto"/>
        <w:bottom w:val="none" w:sz="0" w:space="0" w:color="auto"/>
        <w:right w:val="none" w:sz="0" w:space="0" w:color="auto"/>
      </w:divBdr>
    </w:div>
    <w:div w:id="1017926137">
      <w:bodyDiv w:val="1"/>
      <w:marLeft w:val="0"/>
      <w:marRight w:val="0"/>
      <w:marTop w:val="0"/>
      <w:marBottom w:val="0"/>
      <w:divBdr>
        <w:top w:val="none" w:sz="0" w:space="0" w:color="auto"/>
        <w:left w:val="none" w:sz="0" w:space="0" w:color="auto"/>
        <w:bottom w:val="none" w:sz="0" w:space="0" w:color="auto"/>
        <w:right w:val="none" w:sz="0" w:space="0" w:color="auto"/>
      </w:divBdr>
    </w:div>
    <w:div w:id="1489633532">
      <w:bodyDiv w:val="1"/>
      <w:marLeft w:val="0"/>
      <w:marRight w:val="0"/>
      <w:marTop w:val="0"/>
      <w:marBottom w:val="0"/>
      <w:divBdr>
        <w:top w:val="none" w:sz="0" w:space="0" w:color="auto"/>
        <w:left w:val="none" w:sz="0" w:space="0" w:color="auto"/>
        <w:bottom w:val="none" w:sz="0" w:space="0" w:color="auto"/>
        <w:right w:val="none" w:sz="0" w:space="0" w:color="auto"/>
      </w:divBdr>
    </w:div>
    <w:div w:id="1740009243">
      <w:bodyDiv w:val="1"/>
      <w:marLeft w:val="0"/>
      <w:marRight w:val="0"/>
      <w:marTop w:val="0"/>
      <w:marBottom w:val="0"/>
      <w:divBdr>
        <w:top w:val="none" w:sz="0" w:space="0" w:color="auto"/>
        <w:left w:val="none" w:sz="0" w:space="0" w:color="auto"/>
        <w:bottom w:val="none" w:sz="0" w:space="0" w:color="auto"/>
        <w:right w:val="none" w:sz="0" w:space="0" w:color="auto"/>
      </w:divBdr>
    </w:div>
    <w:div w:id="1748381289">
      <w:bodyDiv w:val="1"/>
      <w:marLeft w:val="0"/>
      <w:marRight w:val="0"/>
      <w:marTop w:val="0"/>
      <w:marBottom w:val="0"/>
      <w:divBdr>
        <w:top w:val="none" w:sz="0" w:space="0" w:color="auto"/>
        <w:left w:val="none" w:sz="0" w:space="0" w:color="auto"/>
        <w:bottom w:val="none" w:sz="0" w:space="0" w:color="auto"/>
        <w:right w:val="none" w:sz="0" w:space="0" w:color="auto"/>
      </w:divBdr>
      <w:divsChild>
        <w:div w:id="711616423">
          <w:marLeft w:val="0"/>
          <w:marRight w:val="0"/>
          <w:marTop w:val="0"/>
          <w:marBottom w:val="375"/>
          <w:divBdr>
            <w:top w:val="none" w:sz="0" w:space="0" w:color="auto"/>
            <w:left w:val="none" w:sz="0" w:space="0" w:color="auto"/>
            <w:bottom w:val="none" w:sz="0" w:space="0" w:color="auto"/>
            <w:right w:val="none" w:sz="0" w:space="0" w:color="auto"/>
          </w:divBdr>
          <w:divsChild>
            <w:div w:id="904528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cco.com.vn/news/397-Nhung-luu-y-quan-trong-ve-thue-GTGT-nam-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hue-phi-le-phi/chinh-sach-thue-2023-ke-toan-can-biet-565-92610-article.html" TargetMode="External"/><Relationship Id="rId5" Type="http://schemas.openxmlformats.org/officeDocument/2006/relationships/hyperlink" Target="https://thuvienphapluat.vn/phap-luat-doanh-nghiep/bai-viet/nhung-luu-y-quan-trong-ve-thue-gtgt-nam-2023-253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2023-01-16T02:44:00Z</dcterms:created>
  <dcterms:modified xsi:type="dcterms:W3CDTF">2023-01-17T11:12:00Z</dcterms:modified>
</cp:coreProperties>
</file>