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672F2" w14:textId="425418E5" w:rsidR="005431BB" w:rsidRPr="00F97755" w:rsidRDefault="005431BB" w:rsidP="005431BB">
      <w:pPr>
        <w:jc w:val="center"/>
        <w:rPr>
          <w:b/>
        </w:rPr>
      </w:pPr>
      <w:r w:rsidRPr="00B22B58">
        <w:rPr>
          <w:b/>
        </w:rPr>
        <w:t>PHÂN TÍCH TÌNH HÌNH SẢN XUẤT VỀ MẶT HÀNG CHỦ YẾU</w:t>
      </w:r>
      <w:r>
        <w:rPr>
          <w:b/>
          <w:lang w:val="vi-VN"/>
        </w:rPr>
        <w:t xml:space="preserve"> VÀ </w:t>
      </w:r>
      <w:r w:rsidRPr="00F97755">
        <w:rPr>
          <w:b/>
        </w:rPr>
        <w:t>KẾT QUẢ SẢN XUẤT CÓ LOẠI TRỪ ẢNH HƯỞNG CỦA NHÂN TỐ KẾT CẤU</w:t>
      </w:r>
    </w:p>
    <w:p w14:paraId="5A461A2A" w14:textId="38E4A831" w:rsidR="005431BB" w:rsidRPr="005431BB" w:rsidRDefault="005431BB" w:rsidP="005431BB">
      <w:pPr>
        <w:rPr>
          <w:b/>
          <w:lang w:val="vi-VN"/>
        </w:rPr>
      </w:pP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  <w:t>Đinh Thị Thu Hiền</w:t>
      </w:r>
    </w:p>
    <w:p w14:paraId="146CDB9D" w14:textId="3C85C89C" w:rsidR="005431BB" w:rsidRDefault="005431BB" w:rsidP="005431BB">
      <w:pPr>
        <w:pStyle w:val="E"/>
        <w:spacing w:line="26" w:lineRule="atLeast"/>
        <w:jc w:val="both"/>
        <w:rPr>
          <w:b w:val="0"/>
          <w:lang w:val="vi-VN"/>
        </w:rPr>
      </w:pPr>
      <w:r>
        <w:rPr>
          <w:b w:val="0"/>
          <w:lang w:val="vi-VN"/>
        </w:rPr>
        <w:t>Tóm tắt</w:t>
      </w:r>
    </w:p>
    <w:p w14:paraId="4E66A27C" w14:textId="2CE2D0B1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ổn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định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nhất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là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thiết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và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chiến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lược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đối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đó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việc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tuân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đòi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hỏi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rất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nghiêm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ngặt</w:t>
      </w:r>
      <w:proofErr w:type="spellEnd"/>
      <w:r w:rsidRPr="00B22B58">
        <w:rPr>
          <w:b w:val="0"/>
          <w:bCs/>
          <w:sz w:val="24"/>
          <w:szCs w:val="24"/>
        </w:rPr>
        <w:t xml:space="preserve">. </w:t>
      </w:r>
      <w:proofErr w:type="spellStart"/>
      <w:r w:rsidRPr="00B22B58">
        <w:rPr>
          <w:b w:val="0"/>
          <w:bCs/>
          <w:sz w:val="24"/>
          <w:szCs w:val="24"/>
        </w:rPr>
        <w:t>Chủng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và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số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từng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phải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được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hiện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như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chỉ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tiêu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pháp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lệnh</w:t>
      </w:r>
      <w:proofErr w:type="spellEnd"/>
      <w:r w:rsidRPr="00B22B58">
        <w:rPr>
          <w:b w:val="0"/>
          <w:bCs/>
          <w:sz w:val="24"/>
          <w:szCs w:val="24"/>
        </w:rPr>
        <w:t xml:space="preserve">. </w:t>
      </w:r>
      <w:proofErr w:type="spellStart"/>
      <w:r w:rsidRPr="00B22B58">
        <w:rPr>
          <w:b w:val="0"/>
          <w:bCs/>
          <w:sz w:val="24"/>
          <w:szCs w:val="24"/>
        </w:rPr>
        <w:t>Nội</w:t>
      </w:r>
      <w:proofErr w:type="spellEnd"/>
      <w:r w:rsidRPr="00B22B58">
        <w:rPr>
          <w:b w:val="0"/>
          <w:bCs/>
          <w:sz w:val="24"/>
          <w:szCs w:val="24"/>
        </w:rPr>
        <w:t xml:space="preserve"> dung </w:t>
      </w: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nhiệm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vụ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như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vậy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là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hiện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chủng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>.</w:t>
      </w:r>
    </w:p>
    <w:p w14:paraId="52745818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  <w:lang w:val="vi-VN"/>
        </w:rPr>
      </w:pPr>
      <w:proofErr w:type="spellStart"/>
      <w:r w:rsidRPr="00B22B58">
        <w:rPr>
          <w:b w:val="0"/>
          <w:bCs/>
          <w:sz w:val="24"/>
          <w:szCs w:val="24"/>
        </w:rPr>
        <w:t>Để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đánh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giá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trong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của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thể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dùng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thước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hiện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vật</w:t>
      </w:r>
      <w:proofErr w:type="spellEnd"/>
      <w:r w:rsidRPr="00B22B58">
        <w:rPr>
          <w:b w:val="0"/>
          <w:bCs/>
          <w:sz w:val="24"/>
          <w:szCs w:val="24"/>
        </w:rPr>
        <w:t xml:space="preserve">. So </w:t>
      </w:r>
      <w:proofErr w:type="spellStart"/>
      <w:r w:rsidRPr="00B22B58">
        <w:rPr>
          <w:b w:val="0"/>
          <w:bCs/>
          <w:sz w:val="24"/>
          <w:szCs w:val="24"/>
        </w:rPr>
        <w:t>sánh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số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số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của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yếu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nếu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thấy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này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đều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đạt</w:t>
      </w:r>
      <w:proofErr w:type="spellEnd"/>
      <w:r w:rsidRPr="00B22B58">
        <w:rPr>
          <w:b w:val="0"/>
          <w:bCs/>
          <w:sz w:val="24"/>
          <w:szCs w:val="24"/>
        </w:rPr>
        <w:t xml:space="preserve"> hay </w:t>
      </w:r>
      <w:proofErr w:type="spellStart"/>
      <w:r w:rsidRPr="00B22B58">
        <w:rPr>
          <w:b w:val="0"/>
          <w:bCs/>
          <w:sz w:val="24"/>
          <w:szCs w:val="24"/>
        </w:rPr>
        <w:t>vượt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sẽ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luận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đã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. </w:t>
      </w:r>
      <w:proofErr w:type="spellStart"/>
      <w:r w:rsidRPr="00B22B58">
        <w:rPr>
          <w:b w:val="0"/>
          <w:bCs/>
          <w:sz w:val="24"/>
          <w:szCs w:val="24"/>
        </w:rPr>
        <w:t>Ngược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lại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nếu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một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nào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thì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luận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>.</w:t>
      </w:r>
    </w:p>
    <w:p w14:paraId="5755C741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  <w:lang w:val="vi-VN"/>
        </w:rPr>
      </w:pPr>
    </w:p>
    <w:p w14:paraId="2F59E746" w14:textId="129E835C" w:rsidR="005431BB" w:rsidRP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  <w:lang w:val="vi-VN"/>
        </w:rPr>
      </w:pPr>
      <w:r>
        <w:rPr>
          <w:b w:val="0"/>
          <w:bCs/>
          <w:sz w:val="24"/>
          <w:szCs w:val="24"/>
          <w:lang w:val="vi-VN"/>
        </w:rPr>
        <w:t>Từ khoá: mặt hàng chủ yếu, kết cấu sản phẩm…</w:t>
      </w:r>
    </w:p>
    <w:p w14:paraId="448D4E49" w14:textId="214430D9" w:rsidR="005431BB" w:rsidRPr="005431BB" w:rsidRDefault="005431BB" w:rsidP="005431BB">
      <w:pPr>
        <w:pStyle w:val="E"/>
        <w:numPr>
          <w:ilvl w:val="0"/>
          <w:numId w:val="2"/>
        </w:numPr>
        <w:spacing w:line="26" w:lineRule="atLeast"/>
        <w:jc w:val="both"/>
        <w:rPr>
          <w:sz w:val="24"/>
          <w:szCs w:val="24"/>
          <w:lang w:val="vi-VN"/>
        </w:rPr>
      </w:pPr>
      <w:r w:rsidRPr="005431BB">
        <w:rPr>
          <w:sz w:val="24"/>
          <w:szCs w:val="24"/>
          <w:lang w:val="vi-VN"/>
        </w:rPr>
        <w:t>Phân tích kết quả sản xuất đối với sản phẩm chủ yếu</w:t>
      </w:r>
    </w:p>
    <w:p w14:paraId="546483E2" w14:textId="66221505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Để</w:t>
      </w:r>
      <w:proofErr w:type="spellEnd"/>
      <w:r w:rsidRPr="00B22B58">
        <w:rPr>
          <w:b w:val="0"/>
          <w:bCs/>
          <w:sz w:val="24"/>
          <w:szCs w:val="24"/>
        </w:rPr>
        <w:t xml:space="preserve"> so </w:t>
      </w:r>
      <w:proofErr w:type="spellStart"/>
      <w:r w:rsidRPr="00B22B58">
        <w:rPr>
          <w:b w:val="0"/>
          <w:bCs/>
          <w:sz w:val="24"/>
          <w:szCs w:val="24"/>
        </w:rPr>
        <w:t>sánh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hiện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giữa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và</w:t>
      </w:r>
      <w:proofErr w:type="spellEnd"/>
      <w:r w:rsidRPr="00B22B58">
        <w:rPr>
          <w:b w:val="0"/>
          <w:bCs/>
          <w:sz w:val="24"/>
          <w:szCs w:val="24"/>
        </w:rPr>
        <w:t xml:space="preserve"> so </w:t>
      </w:r>
      <w:proofErr w:type="spellStart"/>
      <w:r w:rsidRPr="00B22B58">
        <w:rPr>
          <w:b w:val="0"/>
          <w:bCs/>
          <w:sz w:val="24"/>
          <w:szCs w:val="24"/>
        </w:rPr>
        <w:t>sánh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giữa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cùng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đặc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điểm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phải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dùng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tỷ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lệ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hiện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. </w:t>
      </w:r>
      <w:proofErr w:type="spellStart"/>
      <w:r w:rsidRPr="00B22B58">
        <w:rPr>
          <w:b w:val="0"/>
          <w:bCs/>
          <w:sz w:val="24"/>
          <w:szCs w:val="24"/>
        </w:rPr>
        <w:t>Để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chỉ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tiêu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đó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phải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bằng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thước đo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giá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trị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</w:p>
    <w:p w14:paraId="2F2455E9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về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là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quan hệ giữa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so </w:t>
      </w:r>
      <w:proofErr w:type="spellStart"/>
      <w:r w:rsidRPr="00B22B58">
        <w:rPr>
          <w:b w:val="0"/>
          <w:bCs/>
          <w:sz w:val="24"/>
          <w:szCs w:val="24"/>
        </w:rPr>
        <w:t>với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việc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đáp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ứng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cầu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thị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trường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về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của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làm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ra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đơn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cần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phải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tuân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nghiêm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về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số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chủng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loại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chất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phẩm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và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thời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gian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giao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. </w:t>
      </w:r>
    </w:p>
    <w:p w14:paraId="20009933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 xml:space="preserve">Khi </w:t>
      </w: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hoặc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đơn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cần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phải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tuân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điều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kiện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sau</w:t>
      </w:r>
      <w:proofErr w:type="spellEnd"/>
      <w:r w:rsidRPr="00B22B58">
        <w:rPr>
          <w:b w:val="0"/>
          <w:bCs/>
          <w:sz w:val="24"/>
          <w:szCs w:val="24"/>
        </w:rPr>
        <w:t>:</w:t>
      </w:r>
    </w:p>
    <w:p w14:paraId="5201ECED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 xml:space="preserve">- </w:t>
      </w:r>
      <w:proofErr w:type="spellStart"/>
      <w:r w:rsidRPr="00B22B58">
        <w:rPr>
          <w:b w:val="0"/>
          <w:bCs/>
          <w:sz w:val="24"/>
          <w:szCs w:val="24"/>
        </w:rPr>
        <w:t>Đối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giá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trị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sử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dụng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nhau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thì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được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lấy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phần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vượt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của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này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để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bù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trừ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đạt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>.</w:t>
      </w:r>
    </w:p>
    <w:p w14:paraId="2EEB312A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Gọi</w:t>
      </w:r>
      <w:proofErr w:type="spellEnd"/>
      <w:r>
        <w:rPr>
          <w:b w:val="0"/>
          <w:bCs/>
          <w:sz w:val="24"/>
          <w:szCs w:val="24"/>
        </w:rPr>
        <w:t xml:space="preserve"> Q</w:t>
      </w:r>
      <w:r>
        <w:rPr>
          <w:b w:val="0"/>
          <w:bCs/>
          <w:sz w:val="24"/>
          <w:szCs w:val="24"/>
          <w:vertAlign w:val="subscript"/>
        </w:rPr>
        <w:t>1</w:t>
      </w:r>
      <w:r>
        <w:rPr>
          <w:b w:val="0"/>
          <w:bCs/>
          <w:sz w:val="24"/>
          <w:szCs w:val="24"/>
          <w:vertAlign w:val="superscript"/>
        </w:rPr>
        <w:t>k</w:t>
      </w:r>
      <w:r>
        <w:rPr>
          <w:b w:val="0"/>
          <w:bCs/>
          <w:sz w:val="24"/>
          <w:szCs w:val="24"/>
        </w:rPr>
        <w:t xml:space="preserve">: </w:t>
      </w:r>
      <w:proofErr w:type="spellStart"/>
      <w:r>
        <w:rPr>
          <w:b w:val="0"/>
          <w:bCs/>
          <w:sz w:val="24"/>
          <w:szCs w:val="24"/>
        </w:rPr>
        <w:t>là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khối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lượng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sản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phẩm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sản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xuất</w:t>
      </w:r>
      <w:proofErr w:type="spellEnd"/>
      <w:r>
        <w:rPr>
          <w:b w:val="0"/>
          <w:bCs/>
          <w:sz w:val="24"/>
          <w:szCs w:val="24"/>
        </w:rPr>
        <w:t xml:space="preserve"> ở </w:t>
      </w:r>
      <w:proofErr w:type="spellStart"/>
      <w:r>
        <w:rPr>
          <w:b w:val="0"/>
          <w:bCs/>
          <w:sz w:val="24"/>
          <w:szCs w:val="24"/>
        </w:rPr>
        <w:t>thực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tế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nằm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trong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giới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hạn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kế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hoạch</w:t>
      </w:r>
      <w:proofErr w:type="spellEnd"/>
      <w:r>
        <w:rPr>
          <w:b w:val="0"/>
          <w:bCs/>
          <w:sz w:val="24"/>
          <w:szCs w:val="24"/>
        </w:rPr>
        <w:t xml:space="preserve"> </w:t>
      </w:r>
    </w:p>
    <w:p w14:paraId="0FC9F5C6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 xml:space="preserve">+ </w:t>
      </w:r>
      <w:proofErr w:type="spellStart"/>
      <w:r w:rsidRPr="00B22B58">
        <w:rPr>
          <w:b w:val="0"/>
          <w:bCs/>
          <w:sz w:val="24"/>
          <w:szCs w:val="24"/>
        </w:rPr>
        <w:t>Nếu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tế</w:t>
      </w:r>
      <w:proofErr w:type="spellEnd"/>
      <w:r w:rsidRPr="00B22B58">
        <w:rPr>
          <w:b w:val="0"/>
          <w:bCs/>
          <w:sz w:val="24"/>
          <w:szCs w:val="24"/>
        </w:rPr>
        <w:t xml:space="preserve"> &gt;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lấy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</w:p>
    <w:p w14:paraId="51E6546B" w14:textId="77777777" w:rsidR="005431BB" w:rsidRPr="00080E5C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 xml:space="preserve">+ </w:t>
      </w:r>
      <w:proofErr w:type="spellStart"/>
      <w:r w:rsidRPr="00B22B58">
        <w:rPr>
          <w:b w:val="0"/>
          <w:bCs/>
          <w:sz w:val="24"/>
          <w:szCs w:val="24"/>
        </w:rPr>
        <w:t>Nếu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tế</w:t>
      </w:r>
      <w:proofErr w:type="spellEnd"/>
      <w:r w:rsidRPr="00B22B58">
        <w:rPr>
          <w:b w:val="0"/>
          <w:bCs/>
          <w:sz w:val="24"/>
          <w:szCs w:val="24"/>
        </w:rPr>
        <w:t xml:space="preserve"> &lt;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lấy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khối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lượng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thực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</w:p>
    <w:p w14:paraId="0C415C26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Để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tích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hình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về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yếu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người</w:t>
      </w:r>
      <w:proofErr w:type="spellEnd"/>
      <w:r w:rsidRPr="00B22B58">
        <w:rPr>
          <w:b w:val="0"/>
          <w:bCs/>
          <w:sz w:val="24"/>
          <w:szCs w:val="24"/>
        </w:rPr>
        <w:t xml:space="preserve"> ta </w:t>
      </w:r>
      <w:proofErr w:type="spellStart"/>
      <w:r w:rsidRPr="00B22B58">
        <w:rPr>
          <w:b w:val="0"/>
          <w:bCs/>
          <w:sz w:val="24"/>
          <w:szCs w:val="24"/>
        </w:rPr>
        <w:t>sử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dụng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chỉ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tiêu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sau</w:t>
      </w:r>
      <w:proofErr w:type="spellEnd"/>
      <w:r w:rsidRPr="00B22B58">
        <w:rPr>
          <w:b w:val="0"/>
          <w:bCs/>
          <w:sz w:val="24"/>
          <w:szCs w:val="24"/>
        </w:rPr>
        <w:t>:</w:t>
      </w:r>
    </w:p>
    <w:p w14:paraId="4278D806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Tỷ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lệ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về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yếu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hoặc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đơn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(T</w:t>
      </w:r>
      <w:r>
        <w:rPr>
          <w:b w:val="0"/>
          <w:bCs/>
          <w:sz w:val="24"/>
          <w:szCs w:val="24"/>
          <w:vertAlign w:val="subscript"/>
        </w:rPr>
        <w:t>c</w:t>
      </w:r>
      <w:r w:rsidRPr="00B22B58">
        <w:rPr>
          <w:b w:val="0"/>
          <w:bCs/>
          <w:sz w:val="24"/>
          <w:szCs w:val="24"/>
        </w:rPr>
        <w:t>).</w:t>
      </w:r>
    </w:p>
    <w:p w14:paraId="31043D31" w14:textId="77777777" w:rsidR="005431BB" w:rsidRPr="00080E5C" w:rsidRDefault="00C96F69" w:rsidP="005431BB">
      <w:pPr>
        <w:ind w:left="720" w:firstLine="720"/>
      </w:pPr>
      <w:r w:rsidRPr="00C96F69">
        <w:rPr>
          <w:noProof/>
          <w14:ligatures w14:val="standardContextual"/>
        </w:rPr>
        <w:pict w14:anchorId="4CD11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6.2pt;height:33.45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stylePaneFormatFilter w:val=&quot;3F01&quot;/&gt;&lt;w:defaultTabStop w:val=&quot;720&quot;/&gt;&lt;w:punctuationKerning/&gt;&lt;w:characterSpacingControl w:val=&quot;DontCompress&quot;/&gt;&lt;w:webPageEncoding w:val=&quot;utf-8&quot;/&gt;&lt;w:optimizeForBrowser/&gt;&lt;w:relyOnVML/&gt;&lt;w:allowPNG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breakWrappedTables/&gt;&lt;w:snapToGridInCell/&gt;&lt;w:wrapTextWithPunct/&gt;&lt;w:useAsianBreakRules/&gt;&lt;w:dontGrowAutofit/&gt;&lt;/w:compat&gt;&lt;wsp:rsids&gt;&lt;wsp:rsidRoot wsp:val=&quot;00172A27&quot;/&gt;&lt;wsp:rsid wsp:val=&quot;000008DC&quot;/&gt;&lt;wsp:rsid wsp:val=&quot;00000FC6&quot;/&gt;&lt;wsp:rsid wsp:val=&quot;00001A41&quot;/&gt;&lt;wsp:rsid wsp:val=&quot;00002AB9&quot;/&gt;&lt;wsp:rsid wsp:val=&quot;00003706&quot;/&gt;&lt;wsp:rsid wsp:val=&quot;00005A7A&quot;/&gt;&lt;wsp:rsid wsp:val=&quot;0000627B&quot;/&gt;&lt;wsp:rsid wsp:val=&quot;0000631F&quot;/&gt;&lt;wsp:rsid wsp:val=&quot;00006AD3&quot;/&gt;&lt;wsp:rsid wsp:val=&quot;00010948&quot;/&gt;&lt;wsp:rsid wsp:val=&quot;00010FBD&quot;/&gt;&lt;wsp:rsid wsp:val=&quot;0001128E&quot;/&gt;&lt;wsp:rsid wsp:val=&quot;00011A68&quot;/&gt;&lt;wsp:rsid wsp:val=&quot;00011B97&quot;/&gt;&lt;wsp:rsid wsp:val=&quot;00013AB0&quot;/&gt;&lt;wsp:rsid wsp:val=&quot;00013F92&quot;/&gt;&lt;wsp:rsid wsp:val=&quot;00015776&quot;/&gt;&lt;wsp:rsid wsp:val=&quot;00015E6E&quot;/&gt;&lt;wsp:rsid wsp:val=&quot;000176B2&quot;/&gt;&lt;wsp:rsid wsp:val=&quot;00020DA5&quot;/&gt;&lt;wsp:rsid wsp:val=&quot;00021522&quot;/&gt;&lt;wsp:rsid wsp:val=&quot;00021811&quot;/&gt;&lt;wsp:rsid wsp:val=&quot;00021B98&quot;/&gt;&lt;wsp:rsid wsp:val=&quot;0002248F&quot;/&gt;&lt;wsp:rsid wsp:val=&quot;00022DFE&quot;/&gt;&lt;wsp:rsid wsp:val=&quot;00023565&quot;/&gt;&lt;wsp:rsid wsp:val=&quot;000244CB&quot;/&gt;&lt;wsp:rsid wsp:val=&quot;00025CEF&quot;/&gt;&lt;wsp:rsid wsp:val=&quot;00026373&quot;/&gt;&lt;wsp:rsid wsp:val=&quot;0003055C&quot;/&gt;&lt;wsp:rsid wsp:val=&quot;000313FF&quot;/&gt;&lt;wsp:rsid wsp:val=&quot;0003140F&quot;/&gt;&lt;wsp:rsid wsp:val=&quot;00032871&quot;/&gt;&lt;wsp:rsid wsp:val=&quot;000335A1&quot;/&gt;&lt;wsp:rsid wsp:val=&quot;00033E03&quot;/&gt;&lt;wsp:rsid wsp:val=&quot;00034EC4&quot;/&gt;&lt;wsp:rsid wsp:val=&quot;000356BE&quot;/&gt;&lt;wsp:rsid wsp:val=&quot;0003739A&quot;/&gt;&lt;wsp:rsid wsp:val=&quot;00040026&quot;/&gt;&lt;wsp:rsid wsp:val=&quot;00040679&quot;/&gt;&lt;wsp:rsid wsp:val=&quot;000419F4&quot;/&gt;&lt;wsp:rsid wsp:val=&quot;00041B0E&quot;/&gt;&lt;wsp:rsid wsp:val=&quot;00042509&quot;/&gt;&lt;wsp:rsid wsp:val=&quot;0004366B&quot;/&gt;&lt;wsp:rsid wsp:val=&quot;0004635A&quot;/&gt;&lt;wsp:rsid wsp:val=&quot;00052E7D&quot;/&gt;&lt;wsp:rsid wsp:val=&quot;00056022&quot;/&gt;&lt;wsp:rsid wsp:val=&quot;000568FD&quot;/&gt;&lt;wsp:rsid wsp:val=&quot;0005727C&quot;/&gt;&lt;wsp:rsid wsp:val=&quot;00060587&quot;/&gt;&lt;wsp:rsid wsp:val=&quot;00061CEE&quot;/&gt;&lt;wsp:rsid wsp:val=&quot;00062349&quot;/&gt;&lt;wsp:rsid wsp:val=&quot;00062A54&quot;/&gt;&lt;wsp:rsid wsp:val=&quot;000649F9&quot;/&gt;&lt;wsp:rsid wsp:val=&quot;000656D2&quot;/&gt;&lt;wsp:rsid wsp:val=&quot;000675AA&quot;/&gt;&lt;wsp:rsid wsp:val=&quot;000714D1&quot;/&gt;&lt;wsp:rsid wsp:val=&quot;00072B40&quot;/&gt;&lt;wsp:rsid wsp:val=&quot;00072F6A&quot;/&gt;&lt;wsp:rsid wsp:val=&quot;00075203&quot;/&gt;&lt;wsp:rsid wsp:val=&quot;00076787&quot;/&gt;&lt;wsp:rsid wsp:val=&quot;0008076F&quot;/&gt;&lt;wsp:rsid wsp:val=&quot;00080C17&quot;/&gt;&lt;wsp:rsid wsp:val=&quot;00083181&quot;/&gt;&lt;wsp:rsid wsp:val=&quot;00083819&quot;/&gt;&lt;wsp:rsid wsp:val=&quot;000839B9&quot;/&gt;&lt;wsp:rsid wsp:val=&quot;00084194&quot;/&gt;&lt;wsp:rsid wsp:val=&quot;00091261&quot;/&gt;&lt;wsp:rsid wsp:val=&quot;000923A1&quot;/&gt;&lt;wsp:rsid wsp:val=&quot;0009457C&quot;/&gt;&lt;wsp:rsid wsp:val=&quot;00095572&quot;/&gt;&lt;wsp:rsid wsp:val=&quot;00096A36&quot;/&gt;&lt;wsp:rsid wsp:val=&quot;0009746C&quot;/&gt;&lt;wsp:rsid wsp:val=&quot;000A2350&quot;/&gt;&lt;wsp:rsid wsp:val=&quot;000A2B6A&quot;/&gt;&lt;wsp:rsid wsp:val=&quot;000A37B2&quot;/&gt;&lt;wsp:rsid wsp:val=&quot;000A4BE0&quot;/&gt;&lt;wsp:rsid wsp:val=&quot;000A58A1&quot;/&gt;&lt;wsp:rsid wsp:val=&quot;000A7287&quot;/&gt;&lt;wsp:rsid wsp:val=&quot;000A7327&quot;/&gt;&lt;wsp:rsid wsp:val=&quot;000A7E8F&quot;/&gt;&lt;wsp:rsid wsp:val=&quot;000B26B1&quot;/&gt;&lt;wsp:rsid wsp:val=&quot;000B2F65&quot;/&gt;&lt;wsp:rsid wsp:val=&quot;000B2FF1&quot;/&gt;&lt;wsp:rsid wsp:val=&quot;000B3305&quot;/&gt;&lt;wsp:rsid wsp:val=&quot;000B3A11&quot;/&gt;&lt;wsp:rsid wsp:val=&quot;000B4005&quot;/&gt;&lt;wsp:rsid wsp:val=&quot;000B4245&quot;/&gt;&lt;wsp:rsid wsp:val=&quot;000B565B&quot;/&gt;&lt;wsp:rsid wsp:val=&quot;000B606C&quot;/&gt;&lt;wsp:rsid wsp:val=&quot;000B6D45&quot;/&gt;&lt;wsp:rsid wsp:val=&quot;000B6FF6&quot;/&gt;&lt;wsp:rsid wsp:val=&quot;000C0011&quot;/&gt;&lt;wsp:rsid wsp:val=&quot;000C029C&quot;/&gt;&lt;wsp:rsid wsp:val=&quot;000C2709&quot;/&gt;&lt;wsp:rsid wsp:val=&quot;000C4695&quot;/&gt;&lt;wsp:rsid wsp:val=&quot;000C57A7&quot;/&gt;&lt;wsp:rsid wsp:val=&quot;000C7F2C&quot;/&gt;&lt;wsp:rsid wsp:val=&quot;000D0680&quot;/&gt;&lt;wsp:rsid wsp:val=&quot;000D0B7D&quot;/&gt;&lt;wsp:rsid wsp:val=&quot;000D336B&quot;/&gt;&lt;wsp:rsid wsp:val=&quot;000D33D9&quot;/&gt;&lt;wsp:rsid wsp:val=&quot;000D4A00&quot;/&gt;&lt;wsp:rsid wsp:val=&quot;000D4C08&quot;/&gt;&lt;wsp:rsid wsp:val=&quot;000D5608&quot;/&gt;&lt;wsp:rsid wsp:val=&quot;000E2280&quot;/&gt;&lt;wsp:rsid wsp:val=&quot;000E2637&quot;/&gt;&lt;wsp:rsid wsp:val=&quot;000E2F48&quot;/&gt;&lt;wsp:rsid wsp:val=&quot;000E6649&quot;/&gt;&lt;wsp:rsid wsp:val=&quot;000E72D4&quot;/&gt;&lt;wsp:rsid wsp:val=&quot;000E7516&quot;/&gt;&lt;wsp:rsid wsp:val=&quot;000E7547&quot;/&gt;&lt;wsp:rsid wsp:val=&quot;000F2B3F&quot;/&gt;&lt;wsp:rsid wsp:val=&quot;000F3065&quot;/&gt;&lt;wsp:rsid wsp:val=&quot;000F348B&quot;/&gt;&lt;wsp:rsid wsp:val=&quot;000F34F6&quot;/&gt;&lt;wsp:rsid wsp:val=&quot;000F3533&quot;/&gt;&lt;wsp:rsid wsp:val=&quot;000F435A&quot;/&gt;&lt;wsp:rsid wsp:val=&quot;000F6364&quot;/&gt;&lt;wsp:rsid wsp:val=&quot;00104836&quot;/&gt;&lt;wsp:rsid wsp:val=&quot;001050DD&quot;/&gt;&lt;wsp:rsid wsp:val=&quot;001101DB&quot;/&gt;&lt;wsp:rsid wsp:val=&quot;00110A2D&quot;/&gt;&lt;wsp:rsid wsp:val=&quot;001117DD&quot;/&gt;&lt;wsp:rsid wsp:val=&quot;00111DCF&quot;/&gt;&lt;wsp:rsid wsp:val=&quot;00114798&quot;/&gt;&lt;wsp:rsid wsp:val=&quot;00114854&quot;/&gt;&lt;wsp:rsid wsp:val=&quot;0011522C&quot;/&gt;&lt;wsp:rsid wsp:val=&quot;00115B53&quot;/&gt;&lt;wsp:rsid wsp:val=&quot;00116313&quot;/&gt;&lt;wsp:rsid wsp:val=&quot;001166C3&quot;/&gt;&lt;wsp:rsid wsp:val=&quot;00116A30&quot;/&gt;&lt;wsp:rsid wsp:val=&quot;00117AA5&quot;/&gt;&lt;wsp:rsid wsp:val=&quot;00121535&quot;/&gt;&lt;wsp:rsid wsp:val=&quot;001227B6&quot;/&gt;&lt;wsp:rsid wsp:val=&quot;0012308F&quot;/&gt;&lt;wsp:rsid wsp:val=&quot;0012367C&quot;/&gt;&lt;wsp:rsid wsp:val=&quot;0012493F&quot;/&gt;&lt;wsp:rsid wsp:val=&quot;00124C6C&quot;/&gt;&lt;wsp:rsid wsp:val=&quot;0013103E&quot;/&gt;&lt;wsp:rsid wsp:val=&quot;00131466&quot;/&gt;&lt;wsp:rsid wsp:val=&quot;001326D5&quot;/&gt;&lt;wsp:rsid wsp:val=&quot;001338E2&quot;/&gt;&lt;wsp:rsid wsp:val=&quot;00134459&quot;/&gt;&lt;wsp:rsid wsp:val=&quot;001344C9&quot;/&gt;&lt;wsp:rsid wsp:val=&quot;00137A00&quot;/&gt;&lt;wsp:rsid wsp:val=&quot;00141A8C&quot;/&gt;&lt;wsp:rsid wsp:val=&quot;0014205F&quot;/&gt;&lt;wsp:rsid wsp:val=&quot;00146A58&quot;/&gt;&lt;wsp:rsid wsp:val=&quot;00146DD3&quot;/&gt;&lt;wsp:rsid wsp:val=&quot;00147691&quot;/&gt;&lt;wsp:rsid wsp:val=&quot;0015270E&quot;/&gt;&lt;wsp:rsid wsp:val=&quot;00155684&quot;/&gt;&lt;wsp:rsid wsp:val=&quot;0015689E&quot;/&gt;&lt;wsp:rsid wsp:val=&quot;001602B3&quot;/&gt;&lt;wsp:rsid wsp:val=&quot;001605C5&quot;/&gt;&lt;wsp:rsid wsp:val=&quot;00160EFB&quot;/&gt;&lt;wsp:rsid wsp:val=&quot;001638DB&quot;/&gt;&lt;wsp:rsid wsp:val=&quot;00164817&quot;/&gt;&lt;wsp:rsid wsp:val=&quot;00165098&quot;/&gt;&lt;wsp:rsid wsp:val=&quot;0016536D&quot;/&gt;&lt;wsp:rsid wsp:val=&quot;0016591A&quot;/&gt;&lt;wsp:rsid wsp:val=&quot;00171D4D&quot;/&gt;&lt;wsp:rsid wsp:val=&quot;00172A27&quot;/&gt;&lt;wsp:rsid wsp:val=&quot;00173A81&quot;/&gt;&lt;wsp:rsid wsp:val=&quot;0017577C&quot;/&gt;&lt;wsp:rsid wsp:val=&quot;00177726&quot;/&gt;&lt;wsp:rsid wsp:val=&quot;001779B3&quot;/&gt;&lt;wsp:rsid wsp:val=&quot;00180285&quot;/&gt;&lt;wsp:rsid wsp:val=&quot;001819C7&quot;/&gt;&lt;wsp:rsid wsp:val=&quot;00181A6F&quot;/&gt;&lt;wsp:rsid wsp:val=&quot;00182363&quot;/&gt;&lt;wsp:rsid wsp:val=&quot;00183BAF&quot;/&gt;&lt;wsp:rsid wsp:val=&quot;00185212&quot;/&gt;&lt;wsp:rsid wsp:val=&quot;00185462&quot;/&gt;&lt;wsp:rsid wsp:val=&quot;00186327&quot;/&gt;&lt;wsp:rsid wsp:val=&quot;0019052A&quot;/&gt;&lt;wsp:rsid wsp:val=&quot;00190968&quot;/&gt;&lt;wsp:rsid wsp:val=&quot;001923F9&quot;/&gt;&lt;wsp:rsid wsp:val=&quot;0019391A&quot;/&gt;&lt;wsp:rsid wsp:val=&quot;00193EF5&quot;/&gt;&lt;wsp:rsid wsp:val=&quot;00194DB7&quot;/&gt;&lt;wsp:rsid wsp:val=&quot;00195B1A&quot;/&gt;&lt;wsp:rsid wsp:val=&quot;00197510&quot;/&gt;&lt;wsp:rsid wsp:val=&quot;00197F2D&quot;/&gt;&lt;wsp:rsid wsp:val=&quot;001A1286&quot;/&gt;&lt;wsp:rsid wsp:val=&quot;001A179A&quot;/&gt;&lt;wsp:rsid wsp:val=&quot;001A340C&quot;/&gt;&lt;wsp:rsid wsp:val=&quot;001A40CA&quot;/&gt;&lt;wsp:rsid wsp:val=&quot;001A4681&quot;/&gt;&lt;wsp:rsid wsp:val=&quot;001A6143&quot;/&gt;&lt;wsp:rsid wsp:val=&quot;001A729E&quot;/&gt;&lt;wsp:rsid wsp:val=&quot;001A75C0&quot;/&gt;&lt;wsp:rsid wsp:val=&quot;001A776F&quot;/&gt;&lt;wsp:rsid wsp:val=&quot;001A7A0D&quot;/&gt;&lt;wsp:rsid wsp:val=&quot;001B160C&quot;/&gt;&lt;wsp:rsid wsp:val=&quot;001B2180&quot;/&gt;&lt;wsp:rsid wsp:val=&quot;001B694C&quot;/&gt;&lt;wsp:rsid wsp:val=&quot;001B6A33&quot;/&gt;&lt;wsp:rsid wsp:val=&quot;001C0C6B&quot;/&gt;&lt;wsp:rsid wsp:val=&quot;001C0D41&quot;/&gt;&lt;wsp:rsid wsp:val=&quot;001C1C4F&quot;/&gt;&lt;wsp:rsid wsp:val=&quot;001C311A&quot;/&gt;&lt;wsp:rsid wsp:val=&quot;001C381E&quot;/&gt;&lt;wsp:rsid wsp:val=&quot;001C6C26&quot;/&gt;&lt;wsp:rsid wsp:val=&quot;001C6F20&quot;/&gt;&lt;wsp:rsid wsp:val=&quot;001C7A27&quot;/&gt;&lt;wsp:rsid wsp:val=&quot;001D069F&quot;/&gt;&lt;wsp:rsid wsp:val=&quot;001D09AC&quot;/&gt;&lt;wsp:rsid wsp:val=&quot;001D1DAA&quot;/&gt;&lt;wsp:rsid wsp:val=&quot;001D25C8&quot;/&gt;&lt;wsp:rsid wsp:val=&quot;001D2D6A&quot;/&gt;&lt;wsp:rsid wsp:val=&quot;001D3D74&quot;/&gt;&lt;wsp:rsid wsp:val=&quot;001D67C2&quot;/&gt;&lt;wsp:rsid wsp:val=&quot;001E0E1E&quot;/&gt;&lt;wsp:rsid wsp:val=&quot;001E1F16&quot;/&gt;&lt;wsp:rsid wsp:val=&quot;001E2194&quot;/&gt;&lt;wsp:rsid wsp:val=&quot;001E241C&quot;/&gt;&lt;wsp:rsid wsp:val=&quot;001E2C50&quot;/&gt;&lt;wsp:rsid wsp:val=&quot;001E3A2C&quot;/&gt;&lt;wsp:rsid wsp:val=&quot;001E3F1B&quot;/&gt;&lt;wsp:rsid wsp:val=&quot;001E5BE3&quot;/&gt;&lt;wsp:rsid wsp:val=&quot;001E5F3C&quot;/&gt;&lt;wsp:rsid wsp:val=&quot;001F2ADB&quot;/&gt;&lt;wsp:rsid wsp:val=&quot;001F7118&quot;/&gt;&lt;wsp:rsid wsp:val=&quot;001F79A8&quot;/&gt;&lt;wsp:rsid wsp:val=&quot;0020083B&quot;/&gt;&lt;wsp:rsid wsp:val=&quot;002012F7&quot;/&gt;&lt;wsp:rsid wsp:val=&quot;00201FA2&quot;/&gt;&lt;wsp:rsid wsp:val=&quot;002024BB&quot;/&gt;&lt;wsp:rsid wsp:val=&quot;002035C9&quot;/&gt;&lt;wsp:rsid wsp:val=&quot;00203C31&quot;/&gt;&lt;wsp:rsid wsp:val=&quot;00204612&quot;/&gt;&lt;wsp:rsid wsp:val=&quot;00204EEF&quot;/&gt;&lt;wsp:rsid wsp:val=&quot;002066D4&quot;/&gt;&lt;wsp:rsid wsp:val=&quot;00207B15&quot;/&gt;&lt;wsp:rsid wsp:val=&quot;00210477&quot;/&gt;&lt;wsp:rsid wsp:val=&quot;002127F8&quot;/&gt;&lt;wsp:rsid wsp:val=&quot;002227A8&quot;/&gt;&lt;wsp:rsid wsp:val=&quot;00223932&quot;/&gt;&lt;wsp:rsid wsp:val=&quot;00225F51&quot;/&gt;&lt;wsp:rsid wsp:val=&quot;002264DF&quot;/&gt;&lt;wsp:rsid wsp:val=&quot;0022717C&quot;/&gt;&lt;wsp:rsid wsp:val=&quot;0023279E&quot;/&gt;&lt;wsp:rsid wsp:val=&quot;00234814&quot;/&gt;&lt;wsp:rsid wsp:val=&quot;00243D89&quot;/&gt;&lt;wsp:rsid wsp:val=&quot;0024450B&quot;/&gt;&lt;wsp:rsid wsp:val=&quot;00246FA7&quot;/&gt;&lt;wsp:rsid wsp:val=&quot;002472F7&quot;/&gt;&lt;wsp:rsid wsp:val=&quot;0024751E&quot;/&gt;&lt;wsp:rsid wsp:val=&quot;00250951&quot;/&gt;&lt;wsp:rsid wsp:val=&quot;00252CCF&quot;/&gt;&lt;wsp:rsid wsp:val=&quot;00254A78&quot;/&gt;&lt;wsp:rsid wsp:val=&quot;00254D7D&quot;/&gt;&lt;wsp:rsid wsp:val=&quot;00255916&quot;/&gt;&lt;wsp:rsid wsp:val=&quot;002559DD&quot;/&gt;&lt;wsp:rsid wsp:val=&quot;00255A6A&quot;/&gt;&lt;wsp:rsid wsp:val=&quot;00256F8B&quot;/&gt;&lt;wsp:rsid wsp:val=&quot;00263FF9&quot;/&gt;&lt;wsp:rsid wsp:val=&quot;0026446A&quot;/&gt;&lt;wsp:rsid wsp:val=&quot;0026491A&quot;/&gt;&lt;wsp:rsid wsp:val=&quot;00264F5B&quot;/&gt;&lt;wsp:rsid wsp:val=&quot;00267CA1&quot;/&gt;&lt;wsp:rsid wsp:val=&quot;00270448&quot;/&gt;&lt;wsp:rsid wsp:val=&quot;00270709&quot;/&gt;&lt;wsp:rsid wsp:val=&quot;00270910&quot;/&gt;&lt;wsp:rsid wsp:val=&quot;00270FBB&quot;/&gt;&lt;wsp:rsid wsp:val=&quot;002719F3&quot;/&gt;&lt;wsp:rsid wsp:val=&quot;002726B9&quot;/&gt;&lt;wsp:rsid wsp:val=&quot;00282E66&quot;/&gt;&lt;wsp:rsid wsp:val=&quot;0028315C&quot;/&gt;&lt;wsp:rsid wsp:val=&quot;002835F8&quot;/&gt;&lt;wsp:rsid wsp:val=&quot;002842C1&quot;/&gt;&lt;wsp:rsid wsp:val=&quot;00284F79&quot;/&gt;&lt;wsp:rsid wsp:val=&quot;00285420&quot;/&gt;&lt;wsp:rsid wsp:val=&quot;0028585D&quot;/&gt;&lt;wsp:rsid wsp:val=&quot;0028778F&quot;/&gt;&lt;wsp:rsid wsp:val=&quot;00287E93&quot;/&gt;&lt;wsp:rsid wsp:val=&quot;0029001E&quot;/&gt;&lt;wsp:rsid wsp:val=&quot;00291651&quot;/&gt;&lt;wsp:rsid wsp:val=&quot;00291E8C&quot;/&gt;&lt;wsp:rsid wsp:val=&quot;0029375F&quot;/&gt;&lt;wsp:rsid wsp:val=&quot;00293E94&quot;/&gt;&lt;wsp:rsid wsp:val=&quot;002940A2&quot;/&gt;&lt;wsp:rsid wsp:val=&quot;0029457D&quot;/&gt;&lt;wsp:rsid wsp:val=&quot;00294BB2&quot;/&gt;&lt;wsp:rsid wsp:val=&quot;00295BE8&quot;/&gt;&lt;wsp:rsid wsp:val=&quot;00296DD7&quot;/&gt;&lt;wsp:rsid wsp:val=&quot;00296E2D&quot;/&gt;&lt;wsp:rsid wsp:val=&quot;002970E9&quot;/&gt;&lt;wsp:rsid wsp:val=&quot;00297102&quot;/&gt;&lt;wsp:rsid wsp:val=&quot;002A0E89&quot;/&gt;&lt;wsp:rsid wsp:val=&quot;002A0FF3&quot;/&gt;&lt;wsp:rsid wsp:val=&quot;002A3B6F&quot;/&gt;&lt;wsp:rsid wsp:val=&quot;002A487B&quot;/&gt;&lt;wsp:rsid wsp:val=&quot;002A4F12&quot;/&gt;&lt;wsp:rsid wsp:val=&quot;002A5B9F&quot;/&gt;&lt;wsp:rsid wsp:val=&quot;002A5F02&quot;/&gt;&lt;wsp:rsid wsp:val=&quot;002A7B24&quot;/&gt;&lt;wsp:rsid wsp:val=&quot;002B2061&quot;/&gt;&lt;wsp:rsid wsp:val=&quot;002B242C&quot;/&gt;&lt;wsp:rsid wsp:val=&quot;002B30F0&quot;/&gt;&lt;wsp:rsid wsp:val=&quot;002B3769&quot;/&gt;&lt;wsp:rsid wsp:val=&quot;002B3938&quot;/&gt;&lt;wsp:rsid wsp:val=&quot;002B4572&quot;/&gt;&lt;wsp:rsid wsp:val=&quot;002B5405&quot;/&gt;&lt;wsp:rsid wsp:val=&quot;002B7D8F&quot;/&gt;&lt;wsp:rsid wsp:val=&quot;002C04DD&quot;/&gt;&lt;wsp:rsid wsp:val=&quot;002C1433&quot;/&gt;&lt;wsp:rsid wsp:val=&quot;002C226D&quot;/&gt;&lt;wsp:rsid wsp:val=&quot;002C2B87&quot;/&gt;&lt;wsp:rsid wsp:val=&quot;002C3E37&quot;/&gt;&lt;wsp:rsid wsp:val=&quot;002C546E&quot;/&gt;&lt;wsp:rsid wsp:val=&quot;002C5A6E&quot;/&gt;&lt;wsp:rsid wsp:val=&quot;002C69A7&quot;/&gt;&lt;wsp:rsid wsp:val=&quot;002C7025&quot;/&gt;&lt;wsp:rsid wsp:val=&quot;002C7FA7&quot;/&gt;&lt;wsp:rsid wsp:val=&quot;002D05B7&quot;/&gt;&lt;wsp:rsid wsp:val=&quot;002D07ED&quot;/&gt;&lt;wsp:rsid wsp:val=&quot;002D58D2&quot;/&gt;&lt;wsp:rsid wsp:val=&quot;002D5F9A&quot;/&gt;&lt;wsp:rsid wsp:val=&quot;002D6DCF&quot;/&gt;&lt;wsp:rsid wsp:val=&quot;002E1679&quot;/&gt;&lt;wsp:rsid wsp:val=&quot;002E21CF&quot;/&gt;&lt;wsp:rsid wsp:val=&quot;002E3537&quot;/&gt;&lt;wsp:rsid wsp:val=&quot;002E369B&quot;/&gt;&lt;wsp:rsid wsp:val=&quot;002F35DC&quot;/&gt;&lt;wsp:rsid wsp:val=&quot;002F53BF&quot;/&gt;&lt;wsp:rsid wsp:val=&quot;002F6BA5&quot;/&gt;&lt;wsp:rsid wsp:val=&quot;002F74D2&quot;/&gt;&lt;wsp:rsid wsp:val=&quot;0030007B&quot;/&gt;&lt;wsp:rsid wsp:val=&quot;0030292B&quot;/&gt;&lt;wsp:rsid wsp:val=&quot;0030466C&quot;/&gt;&lt;wsp:rsid wsp:val=&quot;00306FD5&quot;/&gt;&lt;wsp:rsid wsp:val=&quot;00307AFD&quot;/&gt;&lt;wsp:rsid wsp:val=&quot;00307DF5&quot;/&gt;&lt;wsp:rsid wsp:val=&quot;00310011&quot;/&gt;&lt;wsp:rsid wsp:val=&quot;0031038D&quot;/&gt;&lt;wsp:rsid wsp:val=&quot;003104B3&quot;/&gt;&lt;wsp:rsid wsp:val=&quot;003104B5&quot;/&gt;&lt;wsp:rsid wsp:val=&quot;003107A1&quot;/&gt;&lt;wsp:rsid wsp:val=&quot;0031214B&quot;/&gt;&lt;wsp:rsid wsp:val=&quot;003123C9&quot;/&gt;&lt;wsp:rsid wsp:val=&quot;00313525&quot;/&gt;&lt;wsp:rsid wsp:val=&quot;00315CD7&quot;/&gt;&lt;wsp:rsid wsp:val=&quot;00316732&quot;/&gt;&lt;wsp:rsid wsp:val=&quot;00317545&quot;/&gt;&lt;wsp:rsid wsp:val=&quot;003211B0&quot;/&gt;&lt;wsp:rsid wsp:val=&quot;00321655&quot;/&gt;&lt;wsp:rsid wsp:val=&quot;00322D28&quot;/&gt;&lt;wsp:rsid wsp:val=&quot;0032325E&quot;/&gt;&lt;wsp:rsid wsp:val=&quot;00325410&quot;/&gt;&lt;wsp:rsid wsp:val=&quot;00326B98&quot;/&gt;&lt;wsp:rsid wsp:val=&quot;0032781B&quot;/&gt;&lt;wsp:rsid wsp:val=&quot;00327F02&quot;/&gt;&lt;wsp:rsid wsp:val=&quot;0033058E&quot;/&gt;&lt;wsp:rsid wsp:val=&quot;003308D8&quot;/&gt;&lt;wsp:rsid wsp:val=&quot;0033120E&quot;/&gt;&lt;wsp:rsid wsp:val=&quot;00331849&quot;/&gt;&lt;wsp:rsid wsp:val=&quot;0033340E&quot;/&gt;&lt;wsp:rsid wsp:val=&quot;00334EE2&quot;/&gt;&lt;wsp:rsid wsp:val=&quot;00336CFD&quot;/&gt;&lt;wsp:rsid wsp:val=&quot;0033725B&quot;/&gt;&lt;wsp:rsid wsp:val=&quot;00340184&quot;/&gt;&lt;wsp:rsid wsp:val=&quot;00341854&quot;/&gt;&lt;wsp:rsid wsp:val=&quot;00344155&quot;/&gt;&lt;wsp:rsid wsp:val=&quot;003446EB&quot;/&gt;&lt;wsp:rsid wsp:val=&quot;00344C59&quot;/&gt;&lt;wsp:rsid wsp:val=&quot;00345E22&quot;/&gt;&lt;wsp:rsid wsp:val=&quot;003472D8&quot;/&gt;&lt;wsp:rsid wsp:val=&quot;00347428&quot;/&gt;&lt;wsp:rsid wsp:val=&quot;003479F5&quot;/&gt;&lt;wsp:rsid wsp:val=&quot;00353466&quot;/&gt;&lt;wsp:rsid wsp:val=&quot;0035490E&quot;/&gt;&lt;wsp:rsid wsp:val=&quot;00354A4E&quot;/&gt;&lt;wsp:rsid wsp:val=&quot;00356695&quot;/&gt;&lt;wsp:rsid wsp:val=&quot;003572B2&quot;/&gt;&lt;wsp:rsid wsp:val=&quot;003602D8&quot;/&gt;&lt;wsp:rsid wsp:val=&quot;00361417&quot;/&gt;&lt;wsp:rsid wsp:val=&quot;003624DE&quot;/&gt;&lt;wsp:rsid wsp:val=&quot;00364EB0&quot;/&gt;&lt;wsp:rsid wsp:val=&quot;00371308&quot;/&gt;&lt;wsp:rsid wsp:val=&quot;00372469&quot;/&gt;&lt;wsp:rsid wsp:val=&quot;003735AC&quot;/&gt;&lt;wsp:rsid wsp:val=&quot;00376429&quot;/&gt;&lt;wsp:rsid wsp:val=&quot;003776EE&quot;/&gt;&lt;wsp:rsid wsp:val=&quot;003808AE&quot;/&gt;&lt;wsp:rsid wsp:val=&quot;00380DF1&quot;/&gt;&lt;wsp:rsid wsp:val=&quot;003833CB&quot;/&gt;&lt;wsp:rsid wsp:val=&quot;003836F6&quot;/&gt;&lt;wsp:rsid wsp:val=&quot;003845CF&quot;/&gt;&lt;wsp:rsid wsp:val=&quot;00386522&quot;/&gt;&lt;wsp:rsid wsp:val=&quot;003879D2&quot;/&gt;&lt;wsp:rsid wsp:val=&quot;0039079C&quot;/&gt;&lt;wsp:rsid wsp:val=&quot;00390E28&quot;/&gt;&lt;wsp:rsid wsp:val=&quot;003921C2&quot;/&gt;&lt;wsp:rsid wsp:val=&quot;00392BF0&quot;/&gt;&lt;wsp:rsid wsp:val=&quot;00393318&quot;/&gt;&lt;wsp:rsid wsp:val=&quot;003939CD&quot;/&gt;&lt;wsp:rsid wsp:val=&quot;00394473&quot;/&gt;&lt;wsp:rsid wsp:val=&quot;00395853&quot;/&gt;&lt;wsp:rsid wsp:val=&quot;00395BBE&quot;/&gt;&lt;wsp:rsid wsp:val=&quot;0039711F&quot;/&gt;&lt;wsp:rsid wsp:val=&quot;003A2019&quot;/&gt;&lt;wsp:rsid wsp:val=&quot;003A2DC5&quot;/&gt;&lt;wsp:rsid wsp:val=&quot;003A2E32&quot;/&gt;&lt;wsp:rsid wsp:val=&quot;003A520F&quot;/&gt;&lt;wsp:rsid wsp:val=&quot;003A5D18&quot;/&gt;&lt;wsp:rsid wsp:val=&quot;003A7CAC&quot;/&gt;&lt;wsp:rsid wsp:val=&quot;003B2BE9&quot;/&gt;&lt;wsp:rsid wsp:val=&quot;003B4D69&quot;/&gt;&lt;wsp:rsid wsp:val=&quot;003C136A&quot;/&gt;&lt;wsp:rsid wsp:val=&quot;003C196A&quot;/&gt;&lt;wsp:rsid wsp:val=&quot;003C3859&quot;/&gt;&lt;wsp:rsid wsp:val=&quot;003C5104&quot;/&gt;&lt;wsp:rsid wsp:val=&quot;003C52AE&quot;/&gt;&lt;wsp:rsid wsp:val=&quot;003C52CE&quot;/&gt;&lt;wsp:rsid wsp:val=&quot;003C5979&quot;/&gt;&lt;wsp:rsid wsp:val=&quot;003C5B69&quot;/&gt;&lt;wsp:rsid wsp:val=&quot;003C5DAF&quot;/&gt;&lt;wsp:rsid wsp:val=&quot;003C6415&quot;/&gt;&lt;wsp:rsid wsp:val=&quot;003C79E3&quot;/&gt;&lt;wsp:rsid wsp:val=&quot;003D29A4&quot;/&gt;&lt;wsp:rsid wsp:val=&quot;003D31E5&quot;/&gt;&lt;wsp:rsid wsp:val=&quot;003D5327&quot;/&gt;&lt;wsp:rsid wsp:val=&quot;003D7487&quot;/&gt;&lt;wsp:rsid wsp:val=&quot;003E0663&quot;/&gt;&lt;wsp:rsid wsp:val=&quot;003E1B0B&quot;/&gt;&lt;wsp:rsid wsp:val=&quot;003E1CA8&quot;/&gt;&lt;wsp:rsid wsp:val=&quot;003E2458&quot;/&gt;&lt;wsp:rsid wsp:val=&quot;003E2C02&quot;/&gt;&lt;wsp:rsid wsp:val=&quot;003E4520&quot;/&gt;&lt;wsp:rsid wsp:val=&quot;003E5C53&quot;/&gt;&lt;wsp:rsid wsp:val=&quot;003E687E&quot;/&gt;&lt;wsp:rsid wsp:val=&quot;003F0996&quot;/&gt;&lt;wsp:rsid wsp:val=&quot;003F10C6&quot;/&gt;&lt;wsp:rsid wsp:val=&quot;003F49A9&quot;/&gt;&lt;wsp:rsid wsp:val=&quot;003F50ED&quot;/&gt;&lt;wsp:rsid wsp:val=&quot;003F5445&quot;/&gt;&lt;wsp:rsid wsp:val=&quot;003F5463&quot;/&gt;&lt;wsp:rsid wsp:val=&quot;00401D98&quot;/&gt;&lt;wsp:rsid wsp:val=&quot;004024DD&quot;/&gt;&lt;wsp:rsid wsp:val=&quot;004034A5&quot;/&gt;&lt;wsp:rsid wsp:val=&quot;00403A68&quot;/&gt;&lt;wsp:rsid wsp:val=&quot;00404180&quot;/&gt;&lt;wsp:rsid wsp:val=&quot;00404BBC&quot;/&gt;&lt;wsp:rsid wsp:val=&quot;00407FA9&quot;/&gt;&lt;wsp:rsid wsp:val=&quot;00410052&quot;/&gt;&lt;wsp:rsid wsp:val=&quot;004108EF&quot;/&gt;&lt;wsp:rsid wsp:val=&quot;00411456&quot;/&gt;&lt;wsp:rsid wsp:val=&quot;0041352A&quot;/&gt;&lt;wsp:rsid wsp:val=&quot;00414719&quot;/&gt;&lt;wsp:rsid wsp:val=&quot;00415A68&quot;/&gt;&lt;wsp:rsid wsp:val=&quot;00415C26&quot;/&gt;&lt;wsp:rsid wsp:val=&quot;00422706&quot;/&gt;&lt;wsp:rsid wsp:val=&quot;004250B6&quot;/&gt;&lt;wsp:rsid wsp:val=&quot;00427009&quot;/&gt;&lt;wsp:rsid wsp:val=&quot;004271B1&quot;/&gt;&lt;wsp:rsid wsp:val=&quot;004272A0&quot;/&gt;&lt;wsp:rsid wsp:val=&quot;00431D3A&quot;/&gt;&lt;wsp:rsid wsp:val=&quot;00431D4C&quot;/&gt;&lt;wsp:rsid wsp:val=&quot;00435348&quot;/&gt;&lt;wsp:rsid wsp:val=&quot;0043610E&quot;/&gt;&lt;wsp:rsid wsp:val=&quot;00437AB8&quot;/&gt;&lt;wsp:rsid wsp:val=&quot;00437F4C&quot;/&gt;&lt;wsp:rsid wsp:val=&quot;00440D5C&quot;/&gt;&lt;wsp:rsid wsp:val=&quot;00440FCD&quot;/&gt;&lt;wsp:rsid wsp:val=&quot;004454CB&quot;/&gt;&lt;wsp:rsid wsp:val=&quot;004456A9&quot;/&gt;&lt;wsp:rsid wsp:val=&quot;00445A3E&quot;/&gt;&lt;wsp:rsid wsp:val=&quot;004466B0&quot;/&gt;&lt;wsp:rsid wsp:val=&quot;00451228&quot;/&gt;&lt;wsp:rsid wsp:val=&quot;004559AD&quot;/&gt;&lt;wsp:rsid wsp:val=&quot;00455FA5&quot;/&gt;&lt;wsp:rsid wsp:val=&quot;00456E82&quot;/&gt;&lt;wsp:rsid wsp:val=&quot;004619ED&quot;/&gt;&lt;wsp:rsid wsp:val=&quot;004734A4&quot;/&gt;&lt;wsp:rsid wsp:val=&quot;00474FD9&quot;/&gt;&lt;wsp:rsid wsp:val=&quot;0047595C&quot;/&gt;&lt;wsp:rsid wsp:val=&quot;004773E5&quot;/&gt;&lt;wsp:rsid wsp:val=&quot;00483DFB&quot;/&gt;&lt;wsp:rsid wsp:val=&quot;0048501F&quot;/&gt;&lt;wsp:rsid wsp:val=&quot;00486731&quot;/&gt;&lt;wsp:rsid wsp:val=&quot;00486FD2&quot;/&gt;&lt;wsp:rsid wsp:val=&quot;00490609&quot;/&gt;&lt;wsp:rsid wsp:val=&quot;00490A45&quot;/&gt;&lt;wsp:rsid wsp:val=&quot;00490E5F&quot;/&gt;&lt;wsp:rsid wsp:val=&quot;00491209&quot;/&gt;&lt;wsp:rsid wsp:val=&quot;00491788&quot;/&gt;&lt;wsp:rsid wsp:val=&quot;004933FC&quot;/&gt;&lt;wsp:rsid wsp:val=&quot;00496089&quot;/&gt;&lt;wsp:rsid wsp:val=&quot;004971B1&quot;/&gt;&lt;wsp:rsid wsp:val=&quot;004974EB&quot;/&gt;&lt;wsp:rsid wsp:val=&quot;004A1644&quot;/&gt;&lt;wsp:rsid wsp:val=&quot;004A1CCD&quot;/&gt;&lt;wsp:rsid wsp:val=&quot;004A644C&quot;/&gt;&lt;wsp:rsid wsp:val=&quot;004A725F&quot;/&gt;&lt;wsp:rsid wsp:val=&quot;004B0E49&quot;/&gt;&lt;wsp:rsid wsp:val=&quot;004B173D&quot;/&gt;&lt;wsp:rsid wsp:val=&quot;004B2D92&quot;/&gt;&lt;wsp:rsid wsp:val=&quot;004B40A9&quot;/&gt;&lt;wsp:rsid wsp:val=&quot;004B5DC1&quot;/&gt;&lt;wsp:rsid wsp:val=&quot;004B607C&quot;/&gt;&lt;wsp:rsid wsp:val=&quot;004B6FA5&quot;/&gt;&lt;wsp:rsid wsp:val=&quot;004C087C&quot;/&gt;&lt;wsp:rsid wsp:val=&quot;004C1547&quot;/&gt;&lt;wsp:rsid wsp:val=&quot;004C166D&quot;/&gt;&lt;wsp:rsid wsp:val=&quot;004C4134&quot;/&gt;&lt;wsp:rsid wsp:val=&quot;004C4CDE&quot;/&gt;&lt;wsp:rsid wsp:val=&quot;004D00AE&quot;/&gt;&lt;wsp:rsid wsp:val=&quot;004D0765&quot;/&gt;&lt;wsp:rsid wsp:val=&quot;004D14B6&quot;/&gt;&lt;wsp:rsid wsp:val=&quot;004D2328&quot;/&gt;&lt;wsp:rsid wsp:val=&quot;004D257F&quot;/&gt;&lt;wsp:rsid wsp:val=&quot;004D2917&quot;/&gt;&lt;wsp:rsid wsp:val=&quot;004D4E4A&quot;/&gt;&lt;wsp:rsid wsp:val=&quot;004D5860&quot;/&gt;&lt;wsp:rsid wsp:val=&quot;004D59EC&quot;/&gt;&lt;wsp:rsid wsp:val=&quot;004D69B0&quot;/&gt;&lt;wsp:rsid wsp:val=&quot;004D6A8B&quot;/&gt;&lt;wsp:rsid wsp:val=&quot;004E05D2&quot;/&gt;&lt;wsp:rsid wsp:val=&quot;004E11CB&quot;/&gt;&lt;wsp:rsid wsp:val=&quot;004E133C&quot;/&gt;&lt;wsp:rsid wsp:val=&quot;004E1D7E&quot;/&gt;&lt;wsp:rsid wsp:val=&quot;004E3BF2&quot;/&gt;&lt;wsp:rsid wsp:val=&quot;004E3DBA&quot;/&gt;&lt;wsp:rsid wsp:val=&quot;004E50FF&quot;/&gt;&lt;wsp:rsid wsp:val=&quot;004E7EE8&quot;/&gt;&lt;wsp:rsid wsp:val=&quot;004F05C1&quot;/&gt;&lt;wsp:rsid wsp:val=&quot;004F37FC&quot;/&gt;&lt;wsp:rsid wsp:val=&quot;004F55D6&quot;/&gt;&lt;wsp:rsid wsp:val=&quot;004F75B0&quot;/&gt;&lt;wsp:rsid wsp:val=&quot;00500D28&quot;/&gt;&lt;wsp:rsid wsp:val=&quot;005033CD&quot;/&gt;&lt;wsp:rsid wsp:val=&quot;00503B44&quot;/&gt;&lt;wsp:rsid wsp:val=&quot;005046DA&quot;/&gt;&lt;wsp:rsid wsp:val=&quot;00504A84&quot;/&gt;&lt;wsp:rsid wsp:val=&quot;00505547&quot;/&gt;&lt;wsp:rsid wsp:val=&quot;00510E6D&quot;/&gt;&lt;wsp:rsid wsp:val=&quot;00513853&quot;/&gt;&lt;wsp:rsid wsp:val=&quot;00514948&quot;/&gt;&lt;wsp:rsid wsp:val=&quot;0051506A&quot;/&gt;&lt;wsp:rsid wsp:val=&quot;0052342A&quot;/&gt;&lt;wsp:rsid wsp:val=&quot;005234EE&quot;/&gt;&lt;wsp:rsid wsp:val=&quot;00524398&quot;/&gt;&lt;wsp:rsid wsp:val=&quot;0052481D&quot;/&gt;&lt;wsp:rsid wsp:val=&quot;00525B89&quot;/&gt;&lt;wsp:rsid wsp:val=&quot;00525FFA&quot;/&gt;&lt;wsp:rsid wsp:val=&quot;005301C7&quot;/&gt;&lt;wsp:rsid wsp:val=&quot;00531664&quot;/&gt;&lt;wsp:rsid wsp:val=&quot;00531BCE&quot;/&gt;&lt;wsp:rsid wsp:val=&quot;00532F05&quot;/&gt;&lt;wsp:rsid wsp:val=&quot;005333E0&quot;/&gt;&lt;wsp:rsid wsp:val=&quot;005359B5&quot;/&gt;&lt;wsp:rsid wsp:val=&quot;00537723&quot;/&gt;&lt;wsp:rsid wsp:val=&quot;00537C7C&quot;/&gt;&lt;wsp:rsid wsp:val=&quot;00540E49&quot;/&gt;&lt;wsp:rsid wsp:val=&quot;005411B4&quot;/&gt;&lt;wsp:rsid wsp:val=&quot;00541A19&quot;/&gt;&lt;wsp:rsid wsp:val=&quot;00542A81&quot;/&gt;&lt;wsp:rsid wsp:val=&quot;005433D6&quot;/&gt;&lt;wsp:rsid wsp:val=&quot;00543C36&quot;/&gt;&lt;wsp:rsid wsp:val=&quot;00544B27&quot;/&gt;&lt;wsp:rsid wsp:val=&quot;005450EF&quot;/&gt;&lt;wsp:rsid wsp:val=&quot;00545571&quot;/&gt;&lt;wsp:rsid wsp:val=&quot;00547B90&quot;/&gt;&lt;wsp:rsid wsp:val=&quot;00547C12&quot;/&gt;&lt;wsp:rsid wsp:val=&quot;005515DE&quot;/&gt;&lt;wsp:rsid wsp:val=&quot;00551609&quot;/&gt;&lt;wsp:rsid wsp:val=&quot;0055180C&quot;/&gt;&lt;wsp:rsid wsp:val=&quot;005521E2&quot;/&gt;&lt;wsp:rsid wsp:val=&quot;0055250A&quot;/&gt;&lt;wsp:rsid wsp:val=&quot;00552D26&quot;/&gt;&lt;wsp:rsid wsp:val=&quot;00554310&quot;/&gt;&lt;wsp:rsid wsp:val=&quot;00557185&quot;/&gt;&lt;wsp:rsid wsp:val=&quot;00562CD4&quot;/&gt;&lt;wsp:rsid wsp:val=&quot;0056348C&quot;/&gt;&lt;wsp:rsid wsp:val=&quot;00563756&quot;/&gt;&lt;wsp:rsid wsp:val=&quot;00565260&quot;/&gt;&lt;wsp:rsid wsp:val=&quot;0056534E&quot;/&gt;&lt;wsp:rsid wsp:val=&quot;00565A09&quot;/&gt;&lt;wsp:rsid wsp:val=&quot;005666EF&quot;/&gt;&lt;wsp:rsid wsp:val=&quot;0056674E&quot;/&gt;&lt;wsp:rsid wsp:val=&quot;00570700&quot;/&gt;&lt;wsp:rsid wsp:val=&quot;00571312&quot;/&gt;&lt;wsp:rsid wsp:val=&quot;00572130&quot;/&gt;&lt;wsp:rsid wsp:val=&quot;0057246F&quot;/&gt;&lt;wsp:rsid wsp:val=&quot;00576B8F&quot;/&gt;&lt;wsp:rsid wsp:val=&quot;00577C51&quot;/&gt;&lt;wsp:rsid wsp:val=&quot;00581558&quot;/&gt;&lt;wsp:rsid wsp:val=&quot;00582D71&quot;/&gt;&lt;wsp:rsid wsp:val=&quot;00583741&quot;/&gt;&lt;wsp:rsid wsp:val=&quot;00583A2C&quot;/&gt;&lt;wsp:rsid wsp:val=&quot;00583E7A&quot;/&gt;&lt;wsp:rsid wsp:val=&quot;00591577&quot;/&gt;&lt;wsp:rsid wsp:val=&quot;00595912&quot;/&gt;&lt;wsp:rsid wsp:val=&quot;005961CC&quot;/&gt;&lt;wsp:rsid wsp:val=&quot;00596F86&quot;/&gt;&lt;wsp:rsid wsp:val=&quot;005974BB&quot;/&gt;&lt;wsp:rsid wsp:val=&quot;0059757D&quot;/&gt;&lt;wsp:rsid wsp:val=&quot;005A038E&quot;/&gt;&lt;wsp:rsid wsp:val=&quot;005A132A&quot;/&gt;&lt;wsp:rsid wsp:val=&quot;005A1FDC&quot;/&gt;&lt;wsp:rsid wsp:val=&quot;005A3795&quot;/&gt;&lt;wsp:rsid wsp:val=&quot;005A3F2D&quot;/&gt;&lt;wsp:rsid wsp:val=&quot;005A4852&quot;/&gt;&lt;wsp:rsid wsp:val=&quot;005A56AF&quot;/&gt;&lt;wsp:rsid wsp:val=&quot;005A6D53&quot;/&gt;&lt;wsp:rsid wsp:val=&quot;005A7AD5&quot;/&gt;&lt;wsp:rsid wsp:val=&quot;005B0558&quot;/&gt;&lt;wsp:rsid wsp:val=&quot;005B09B2&quot;/&gt;&lt;wsp:rsid wsp:val=&quot;005B0D17&quot;/&gt;&lt;wsp:rsid wsp:val=&quot;005B15FE&quot;/&gt;&lt;wsp:rsid wsp:val=&quot;005B478D&quot;/&gt;&lt;wsp:rsid wsp:val=&quot;005B773C&quot;/&gt;&lt;wsp:rsid wsp:val=&quot;005B7F24&quot;/&gt;&lt;wsp:rsid wsp:val=&quot;005C238C&quot;/&gt;&lt;wsp:rsid wsp:val=&quot;005C27D3&quot;/&gt;&lt;wsp:rsid wsp:val=&quot;005C2FB6&quot;/&gt;&lt;wsp:rsid wsp:val=&quot;005C45B4&quot;/&gt;&lt;wsp:rsid wsp:val=&quot;005C4955&quot;/&gt;&lt;wsp:rsid wsp:val=&quot;005C791E&quot;/&gt;&lt;wsp:rsid wsp:val=&quot;005C7EE5&quot;/&gt;&lt;wsp:rsid wsp:val=&quot;005D1AA4&quot;/&gt;&lt;wsp:rsid wsp:val=&quot;005D259D&quot;/&gt;&lt;wsp:rsid wsp:val=&quot;005D2724&quot;/&gt;&lt;wsp:rsid wsp:val=&quot;005D28F3&quot;/&gt;&lt;wsp:rsid wsp:val=&quot;005D4AE2&quot;/&gt;&lt;wsp:rsid wsp:val=&quot;005D4E2A&quot;/&gt;&lt;wsp:rsid wsp:val=&quot;005D563C&quot;/&gt;&lt;wsp:rsid wsp:val=&quot;005D66B3&quot;/&gt;&lt;wsp:rsid wsp:val=&quot;005D75E7&quot;/&gt;&lt;wsp:rsid wsp:val=&quot;005D7C21&quot;/&gt;&lt;wsp:rsid wsp:val=&quot;005E0B30&quot;/&gt;&lt;wsp:rsid wsp:val=&quot;005E1394&quot;/&gt;&lt;wsp:rsid wsp:val=&quot;005E40F0&quot;/&gt;&lt;wsp:rsid wsp:val=&quot;005E6CAA&quot;/&gt;&lt;wsp:rsid wsp:val=&quot;005E7E61&quot;/&gt;&lt;wsp:rsid wsp:val=&quot;005F0C8F&quot;/&gt;&lt;wsp:rsid wsp:val=&quot;005F117A&quot;/&gt;&lt;wsp:rsid wsp:val=&quot;005F7FFB&quot;/&gt;&lt;wsp:rsid wsp:val=&quot;006000B8&quot;/&gt;&lt;wsp:rsid wsp:val=&quot;00600C4F&quot;/&gt;&lt;wsp:rsid wsp:val=&quot;00601852&quot;/&gt;&lt;wsp:rsid wsp:val=&quot;006022B8&quot;/&gt;&lt;wsp:rsid wsp:val=&quot;0060375D&quot;/&gt;&lt;wsp:rsid wsp:val=&quot;00603EEF&quot;/&gt;&lt;wsp:rsid wsp:val=&quot;00605B48&quot;/&gt;&lt;wsp:rsid wsp:val=&quot;006068A2&quot;/&gt;&lt;wsp:rsid wsp:val=&quot;00607C09&quot;/&gt;&lt;wsp:rsid wsp:val=&quot;00610BD0&quot;/&gt;&lt;wsp:rsid wsp:val=&quot;006119C8&quot;/&gt;&lt;wsp:rsid wsp:val=&quot;006119F5&quot;/&gt;&lt;wsp:rsid wsp:val=&quot;00612372&quot;/&gt;&lt;wsp:rsid wsp:val=&quot;00614DB0&quot;/&gt;&lt;wsp:rsid wsp:val=&quot;006150FC&quot;/&gt;&lt;wsp:rsid wsp:val=&quot;0061648E&quot;/&gt;&lt;wsp:rsid wsp:val=&quot;00617467&quot;/&gt;&lt;wsp:rsid wsp:val=&quot;00617C30&quot;/&gt;&lt;wsp:rsid wsp:val=&quot;00620826&quot;/&gt;&lt;wsp:rsid wsp:val=&quot;006208B7&quot;/&gt;&lt;wsp:rsid wsp:val=&quot;00620CA2&quot;/&gt;&lt;wsp:rsid wsp:val=&quot;00622265&quot;/&gt;&lt;wsp:rsid wsp:val=&quot;00622E5C&quot;/&gt;&lt;wsp:rsid wsp:val=&quot;00623533&quot;/&gt;&lt;wsp:rsid wsp:val=&quot;00623F7A&quot;/&gt;&lt;wsp:rsid wsp:val=&quot;006249EC&quot;/&gt;&lt;wsp:rsid wsp:val=&quot;00625274&quot;/&gt;&lt;wsp:rsid wsp:val=&quot;00627B26&quot;/&gt;&lt;wsp:rsid wsp:val=&quot;0063140B&quot;/&gt;&lt;wsp:rsid wsp:val=&quot;006317DA&quot;/&gt;&lt;wsp:rsid wsp:val=&quot;00633009&quot;/&gt;&lt;wsp:rsid wsp:val=&quot;00633A9C&quot;/&gt;&lt;wsp:rsid wsp:val=&quot;00636A68&quot;/&gt;&lt;wsp:rsid wsp:val=&quot;0063725E&quot;/&gt;&lt;wsp:rsid wsp:val=&quot;0064103E&quot;/&gt;&lt;wsp:rsid wsp:val=&quot;006416FC&quot;/&gt;&lt;wsp:rsid wsp:val=&quot;00643C4A&quot;/&gt;&lt;wsp:rsid wsp:val=&quot;0064426A&quot;/&gt;&lt;wsp:rsid wsp:val=&quot;00644550&quot;/&gt;&lt;wsp:rsid wsp:val=&quot;00644DDC&quot;/&gt;&lt;wsp:rsid wsp:val=&quot;00646EFB&quot;/&gt;&lt;wsp:rsid wsp:val=&quot;00650FA9&quot;/&gt;&lt;wsp:rsid wsp:val=&quot;00653787&quot;/&gt;&lt;wsp:rsid wsp:val=&quot;006558C8&quot;/&gt;&lt;wsp:rsid wsp:val=&quot;006559A3&quot;/&gt;&lt;wsp:rsid wsp:val=&quot;00657827&quot;/&gt;&lt;wsp:rsid wsp:val=&quot;00657EB6&quot;/&gt;&lt;wsp:rsid wsp:val=&quot;00660CF4&quot;/&gt;&lt;wsp:rsid wsp:val=&quot;00661113&quot;/&gt;&lt;wsp:rsid wsp:val=&quot;00664FFA&quot;/&gt;&lt;wsp:rsid wsp:val=&quot;006650F8&quot;/&gt;&lt;wsp:rsid wsp:val=&quot;00665B75&quot;/&gt;&lt;wsp:rsid wsp:val=&quot;00666151&quot;/&gt;&lt;wsp:rsid wsp:val=&quot;0066616C&quot;/&gt;&lt;wsp:rsid wsp:val=&quot;006667EC&quot;/&gt;&lt;wsp:rsid wsp:val=&quot;00667CF4&quot;/&gt;&lt;wsp:rsid wsp:val=&quot;00672150&quot;/&gt;&lt;wsp:rsid wsp:val=&quot;00672248&quot;/&gt;&lt;wsp:rsid wsp:val=&quot;00672F05&quot;/&gt;&lt;wsp:rsid wsp:val=&quot;0067371B&quot;/&gt;&lt;wsp:rsid wsp:val=&quot;0067389E&quot;/&gt;&lt;wsp:rsid wsp:val=&quot;0067452E&quot;/&gt;&lt;wsp:rsid wsp:val=&quot;00674E80&quot;/&gt;&lt;wsp:rsid wsp:val=&quot;0067506E&quot;/&gt;&lt;wsp:rsid wsp:val=&quot;006761AE&quot;/&gt;&lt;wsp:rsid wsp:val=&quot;006765B9&quot;/&gt;&lt;wsp:rsid wsp:val=&quot;006771A1&quot;/&gt;&lt;wsp:rsid wsp:val=&quot;00680FBB&quot;/&gt;&lt;wsp:rsid wsp:val=&quot;00685437&quot;/&gt;&lt;wsp:rsid wsp:val=&quot;00686CC5&quot;/&gt;&lt;wsp:rsid wsp:val=&quot;0069195C&quot;/&gt;&lt;wsp:rsid wsp:val=&quot;006925D9&quot;/&gt;&lt;wsp:rsid wsp:val=&quot;00693C36&quot;/&gt;&lt;wsp:rsid wsp:val=&quot;00695B2A&quot;/&gt;&lt;wsp:rsid wsp:val=&quot;0069648A&quot;/&gt;&lt;wsp:rsid wsp:val=&quot;006A0529&quot;/&gt;&lt;wsp:rsid wsp:val=&quot;006A0EF6&quot;/&gt;&lt;wsp:rsid wsp:val=&quot;006A2D73&quot;/&gt;&lt;wsp:rsid wsp:val=&quot;006A3EA1&quot;/&gt;&lt;wsp:rsid wsp:val=&quot;006A538E&quot;/&gt;&lt;wsp:rsid wsp:val=&quot;006A6B75&quot;/&gt;&lt;wsp:rsid wsp:val=&quot;006A7559&quot;/&gt;&lt;wsp:rsid wsp:val=&quot;006B59EB&quot;/&gt;&lt;wsp:rsid wsp:val=&quot;006B63EF&quot;/&gt;&lt;wsp:rsid wsp:val=&quot;006B7372&quot;/&gt;&lt;wsp:rsid wsp:val=&quot;006C0A59&quot;/&gt;&lt;wsp:rsid wsp:val=&quot;006C204B&quot;/&gt;&lt;wsp:rsid wsp:val=&quot;006C331A&quot;/&gt;&lt;wsp:rsid wsp:val=&quot;006C396D&quot;/&gt;&lt;wsp:rsid wsp:val=&quot;006C4047&quot;/&gt;&lt;wsp:rsid wsp:val=&quot;006C42A5&quot;/&gt;&lt;wsp:rsid wsp:val=&quot;006C5C51&quot;/&gt;&lt;wsp:rsid wsp:val=&quot;006C646A&quot;/&gt;&lt;wsp:rsid wsp:val=&quot;006C70AB&quot;/&gt;&lt;wsp:rsid wsp:val=&quot;006C7971&quot;/&gt;&lt;wsp:rsid wsp:val=&quot;006C7F96&quot;/&gt;&lt;wsp:rsid wsp:val=&quot;006D0671&quot;/&gt;&lt;wsp:rsid wsp:val=&quot;006D0EED&quot;/&gt;&lt;wsp:rsid wsp:val=&quot;006D12DE&quot;/&gt;&lt;wsp:rsid wsp:val=&quot;006D33E9&quot;/&gt;&lt;wsp:rsid wsp:val=&quot;006E1CD2&quot;/&gt;&lt;wsp:rsid wsp:val=&quot;006E29B5&quot;/&gt;&lt;wsp:rsid wsp:val=&quot;006E474F&quot;/&gt;&lt;wsp:rsid wsp:val=&quot;006E5097&quot;/&gt;&lt;wsp:rsid wsp:val=&quot;006E63DE&quot;/&gt;&lt;wsp:rsid wsp:val=&quot;006E7D91&quot;/&gt;&lt;wsp:rsid wsp:val=&quot;006F1301&quot;/&gt;&lt;wsp:rsid wsp:val=&quot;006F273D&quot;/&gt;&lt;wsp:rsid wsp:val=&quot;006F4558&quot;/&gt;&lt;wsp:rsid wsp:val=&quot;006F68D5&quot;/&gt;&lt;wsp:rsid wsp:val=&quot;006F6B23&quot;/&gt;&lt;wsp:rsid wsp:val=&quot;006F7EC3&quot;/&gt;&lt;wsp:rsid wsp:val=&quot;007012ED&quot;/&gt;&lt;wsp:rsid wsp:val=&quot;00705382&quot;/&gt;&lt;wsp:rsid wsp:val=&quot;007058E9&quot;/&gt;&lt;wsp:rsid wsp:val=&quot;00705F18&quot;/&gt;&lt;wsp:rsid wsp:val=&quot;007065D3&quot;/&gt;&lt;wsp:rsid wsp:val=&quot;00706894&quot;/&gt;&lt;wsp:rsid wsp:val=&quot;00706B6A&quot;/&gt;&lt;wsp:rsid wsp:val=&quot;00706F2F&quot;/&gt;&lt;wsp:rsid wsp:val=&quot;00715A4A&quot;/&gt;&lt;wsp:rsid wsp:val=&quot;00717686&quot;/&gt;&lt;wsp:rsid wsp:val=&quot;00723B73&quot;/&gt;&lt;wsp:rsid wsp:val=&quot;00723FB7&quot;/&gt;&lt;wsp:rsid wsp:val=&quot;007253DE&quot;/&gt;&lt;wsp:rsid wsp:val=&quot;00725584&quot;/&gt;&lt;wsp:rsid wsp:val=&quot;00726069&quot;/&gt;&lt;wsp:rsid wsp:val=&quot;0072675C&quot;/&gt;&lt;wsp:rsid wsp:val=&quot;00727791&quot;/&gt;&lt;wsp:rsid wsp:val=&quot;007279E8&quot;/&gt;&lt;wsp:rsid wsp:val=&quot;007319BC&quot;/&gt;&lt;wsp:rsid wsp:val=&quot;007322A0&quot;/&gt;&lt;wsp:rsid wsp:val=&quot;00732740&quot;/&gt;&lt;wsp:rsid wsp:val=&quot;00734A9F&quot;/&gt;&lt;wsp:rsid wsp:val=&quot;00735504&quot;/&gt;&lt;wsp:rsid wsp:val=&quot;00735A2A&quot;/&gt;&lt;wsp:rsid wsp:val=&quot;00737E82&quot;/&gt;&lt;wsp:rsid wsp:val=&quot;00740878&quot;/&gt;&lt;wsp:rsid wsp:val=&quot;00740B1B&quot;/&gt;&lt;wsp:rsid wsp:val=&quot;00741A64&quot;/&gt;&lt;wsp:rsid wsp:val=&quot;00745D72&quot;/&gt;&lt;wsp:rsid wsp:val=&quot;0074645C&quot;/&gt;&lt;wsp:rsid wsp:val=&quot;0074705C&quot;/&gt;&lt;wsp:rsid wsp:val=&quot;00753C29&quot;/&gt;&lt;wsp:rsid wsp:val=&quot;007550B2&quot;/&gt;&lt;wsp:rsid wsp:val=&quot;007602F9&quot;/&gt;&lt;wsp:rsid wsp:val=&quot;00761282&quot;/&gt;&lt;wsp:rsid wsp:val=&quot;007618E1&quot;/&gt;&lt;wsp:rsid wsp:val=&quot;00762FD7&quot;/&gt;&lt;wsp:rsid wsp:val=&quot;00763CFD&quot;/&gt;&lt;wsp:rsid wsp:val=&quot;00763F19&quot;/&gt;&lt;wsp:rsid wsp:val=&quot;00763F23&quot;/&gt;&lt;wsp:rsid wsp:val=&quot;00764BEF&quot;/&gt;&lt;wsp:rsid wsp:val=&quot;0076552B&quot;/&gt;&lt;wsp:rsid wsp:val=&quot;00765F6C&quot;/&gt;&lt;wsp:rsid wsp:val=&quot;00767344&quot;/&gt;&lt;wsp:rsid wsp:val=&quot;00767DEA&quot;/&gt;&lt;wsp:rsid wsp:val=&quot;00771622&quot;/&gt;&lt;wsp:rsid wsp:val=&quot;0077353A&quot;/&gt;&lt;wsp:rsid wsp:val=&quot;00773ABE&quot;/&gt;&lt;wsp:rsid wsp:val=&quot;00774984&quot;/&gt;&lt;wsp:rsid wsp:val=&quot;0077584C&quot;/&gt;&lt;wsp:rsid wsp:val=&quot;007762D2&quot;/&gt;&lt;wsp:rsid wsp:val=&quot;00776458&quot;/&gt;&lt;wsp:rsid wsp:val=&quot;007770AB&quot;/&gt;&lt;wsp:rsid wsp:val=&quot;007773E3&quot;/&gt;&lt;wsp:rsid wsp:val=&quot;007814AA&quot;/&gt;&lt;wsp:rsid wsp:val=&quot;00781DAE&quot;/&gt;&lt;wsp:rsid wsp:val=&quot;0078295F&quot;/&gt;&lt;wsp:rsid wsp:val=&quot;0078580E&quot;/&gt;&lt;wsp:rsid wsp:val=&quot;0078643C&quot;/&gt;&lt;wsp:rsid wsp:val=&quot;00787D2D&quot;/&gt;&lt;wsp:rsid wsp:val=&quot;00787E99&quot;/&gt;&lt;wsp:rsid wsp:val=&quot;00787EBC&quot;/&gt;&lt;wsp:rsid wsp:val=&quot;007911A7&quot;/&gt;&lt;wsp:rsid wsp:val=&quot;007916E1&quot;/&gt;&lt;wsp:rsid wsp:val=&quot;007928A4&quot;/&gt;&lt;wsp:rsid wsp:val=&quot;007939A1&quot;/&gt;&lt;wsp:rsid wsp:val=&quot;007939DE&quot;/&gt;&lt;wsp:rsid wsp:val=&quot;007958DA&quot;/&gt;&lt;wsp:rsid wsp:val=&quot;007967DA&quot;/&gt;&lt;wsp:rsid wsp:val=&quot;00796898&quot;/&gt;&lt;wsp:rsid wsp:val=&quot;0079783F&quot;/&gt;&lt;wsp:rsid wsp:val=&quot;007A02FB&quot;/&gt;&lt;wsp:rsid wsp:val=&quot;007A1B01&quot;/&gt;&lt;wsp:rsid wsp:val=&quot;007A2DCD&quot;/&gt;&lt;wsp:rsid wsp:val=&quot;007A3DB1&quot;/&gt;&lt;wsp:rsid wsp:val=&quot;007A41C5&quot;/&gt;&lt;wsp:rsid wsp:val=&quot;007A4355&quot;/&gt;&lt;wsp:rsid wsp:val=&quot;007A535D&quot;/&gt;&lt;wsp:rsid wsp:val=&quot;007A6224&quot;/&gt;&lt;wsp:rsid wsp:val=&quot;007A7EC6&quot;/&gt;&lt;wsp:rsid wsp:val=&quot;007B2E6C&quot;/&gt;&lt;wsp:rsid wsp:val=&quot;007B2E81&quot;/&gt;&lt;wsp:rsid wsp:val=&quot;007B3E9B&quot;/&gt;&lt;wsp:rsid wsp:val=&quot;007B4F67&quot;/&gt;&lt;wsp:rsid wsp:val=&quot;007B74FD&quot;/&gt;&lt;wsp:rsid wsp:val=&quot;007B7D68&quot;/&gt;&lt;wsp:rsid wsp:val=&quot;007C36E9&quot;/&gt;&lt;wsp:rsid wsp:val=&quot;007C413A&quot;/&gt;&lt;wsp:rsid wsp:val=&quot;007C7C15&quot;/&gt;&lt;wsp:rsid wsp:val=&quot;007D0331&quot;/&gt;&lt;wsp:rsid wsp:val=&quot;007D3296&quot;/&gt;&lt;wsp:rsid wsp:val=&quot;007D50C1&quot;/&gt;&lt;wsp:rsid wsp:val=&quot;007D63EC&quot;/&gt;&lt;wsp:rsid wsp:val=&quot;007E2FEA&quot;/&gt;&lt;wsp:rsid wsp:val=&quot;007E6F0C&quot;/&gt;&lt;wsp:rsid wsp:val=&quot;007F0202&quot;/&gt;&lt;wsp:rsid wsp:val=&quot;007F05F8&quot;/&gt;&lt;wsp:rsid wsp:val=&quot;007F129B&quot;/&gt;&lt;wsp:rsid wsp:val=&quot;007F2403&quot;/&gt;&lt;wsp:rsid wsp:val=&quot;007F27E1&quot;/&gt;&lt;wsp:rsid wsp:val=&quot;007F5FA4&quot;/&gt;&lt;wsp:rsid wsp:val=&quot;007F64D5&quot;/&gt;&lt;wsp:rsid wsp:val=&quot;007F6CAA&quot;/&gt;&lt;wsp:rsid wsp:val=&quot;007F6DF0&quot;/&gt;&lt;wsp:rsid wsp:val=&quot;00801267&quot;/&gt;&lt;wsp:rsid wsp:val=&quot;00802259&quot;/&gt;&lt;wsp:rsid wsp:val=&quot;00802EC7&quot;/&gt;&lt;wsp:rsid wsp:val=&quot;00805148&quot;/&gt;&lt;wsp:rsid wsp:val=&quot;00807992&quot;/&gt;&lt;wsp:rsid wsp:val=&quot;00811055&quot;/&gt;&lt;wsp:rsid wsp:val=&quot;00811C22&quot;/&gt;&lt;wsp:rsid wsp:val=&quot;0082271F&quot;/&gt;&lt;wsp:rsid wsp:val=&quot;00822E5E&quot;/&gt;&lt;wsp:rsid wsp:val=&quot;008246E7&quot;/&gt;&lt;wsp:rsid wsp:val=&quot;00826406&quot;/&gt;&lt;wsp:rsid wsp:val=&quot;00826F09&quot;/&gt;&lt;wsp:rsid wsp:val=&quot;00832299&quot;/&gt;&lt;wsp:rsid wsp:val=&quot;008326F1&quot;/&gt;&lt;wsp:rsid wsp:val=&quot;00833C27&quot;/&gt;&lt;wsp:rsid wsp:val=&quot;008347B8&quot;/&gt;&lt;wsp:rsid wsp:val=&quot;0083639F&quot;/&gt;&lt;wsp:rsid wsp:val=&quot;008375A2&quot;/&gt;&lt;wsp:rsid wsp:val=&quot;00840EEE&quot;/&gt;&lt;wsp:rsid wsp:val=&quot;008424FE&quot;/&gt;&lt;wsp:rsid wsp:val=&quot;008425AE&quot;/&gt;&lt;wsp:rsid wsp:val=&quot;00842837&quot;/&gt;&lt;wsp:rsid wsp:val=&quot;008437CF&quot;/&gt;&lt;wsp:rsid wsp:val=&quot;008439E3&quot;/&gt;&lt;wsp:rsid wsp:val=&quot;00845674&quot;/&gt;&lt;wsp:rsid wsp:val=&quot;008468EB&quot;/&gt;&lt;wsp:rsid wsp:val=&quot;0084694C&quot;/&gt;&lt;wsp:rsid wsp:val=&quot;00846C3D&quot;/&gt;&lt;wsp:rsid wsp:val=&quot;00847372&quot;/&gt;&lt;wsp:rsid wsp:val=&quot;00850C47&quot;/&gt;&lt;wsp:rsid wsp:val=&quot;0085144D&quot;/&gt;&lt;wsp:rsid wsp:val=&quot;00851B1B&quot;/&gt;&lt;wsp:rsid wsp:val=&quot;00852A68&quot;/&gt;&lt;wsp:rsid wsp:val=&quot;00853495&quot;/&gt;&lt;wsp:rsid wsp:val=&quot;00854F41&quot;/&gt;&lt;wsp:rsid wsp:val=&quot;00855A88&quot;/&gt;&lt;wsp:rsid wsp:val=&quot;00857E5F&quot;/&gt;&lt;wsp:rsid wsp:val=&quot;00860335&quot;/&gt;&lt;wsp:rsid wsp:val=&quot;008621B7&quot;/&gt;&lt;wsp:rsid wsp:val=&quot;00862FCB&quot;/&gt;&lt;wsp:rsid wsp:val=&quot;0086344B&quot;/&gt;&lt;wsp:rsid wsp:val=&quot;0086408C&quot;/&gt;&lt;wsp:rsid wsp:val=&quot;00865661&quot;/&gt;&lt;wsp:rsid wsp:val=&quot;00866777&quot;/&gt;&lt;wsp:rsid wsp:val=&quot;008674CA&quot;/&gt;&lt;wsp:rsid wsp:val=&quot;00871454&quot;/&gt;&lt;wsp:rsid wsp:val=&quot;008721C2&quot;/&gt;&lt;wsp:rsid wsp:val=&quot;00873BEA&quot;/&gt;&lt;wsp:rsid wsp:val=&quot;00874F0E&quot;/&gt;&lt;wsp:rsid wsp:val=&quot;00875FB1&quot;/&gt;&lt;wsp:rsid wsp:val=&quot;00876387&quot;/&gt;&lt;wsp:rsid wsp:val=&quot;00880AB4&quot;/&gt;&lt;wsp:rsid wsp:val=&quot;008841F4&quot;/&gt;&lt;wsp:rsid wsp:val=&quot;00884272&quot;/&gt;&lt;wsp:rsid wsp:val=&quot;00884E47&quot;/&gt;&lt;wsp:rsid wsp:val=&quot;00886A93&quot;/&gt;&lt;wsp:rsid wsp:val=&quot;00886D86&quot;/&gt;&lt;wsp:rsid wsp:val=&quot;00887104&quot;/&gt;&lt;wsp:rsid wsp:val=&quot;00891352&quot;/&gt;&lt;wsp:rsid wsp:val=&quot;008924D9&quot;/&gt;&lt;wsp:rsid wsp:val=&quot;00893702&quot;/&gt;&lt;wsp:rsid wsp:val=&quot;00893A70&quot;/&gt;&lt;wsp:rsid wsp:val=&quot;00894F2E&quot;/&gt;&lt;wsp:rsid wsp:val=&quot;00895BD8&quot;/&gt;&lt;wsp:rsid wsp:val=&quot;00896ADE&quot;/&gt;&lt;wsp:rsid wsp:val=&quot;00897830&quot;/&gt;&lt;wsp:rsid wsp:val=&quot;008978AD&quot;/&gt;&lt;wsp:rsid wsp:val=&quot;008978CC&quot;/&gt;&lt;wsp:rsid wsp:val=&quot;00897B6A&quot;/&gt;&lt;wsp:rsid wsp:val=&quot;008A070B&quot;/&gt;&lt;wsp:rsid wsp:val=&quot;008A1F3F&quot;/&gt;&lt;wsp:rsid wsp:val=&quot;008A27E2&quot;/&gt;&lt;wsp:rsid wsp:val=&quot;008A326D&quot;/&gt;&lt;wsp:rsid wsp:val=&quot;008A3DDB&quot;/&gt;&lt;wsp:rsid wsp:val=&quot;008A4B08&quot;/&gt;&lt;wsp:rsid wsp:val=&quot;008A5188&quot;/&gt;&lt;wsp:rsid wsp:val=&quot;008B29A9&quot;/&gt;&lt;wsp:rsid wsp:val=&quot;008B363E&quot;/&gt;&lt;wsp:rsid wsp:val=&quot;008B62C5&quot;/&gt;&lt;wsp:rsid wsp:val=&quot;008B6692&quot;/&gt;&lt;wsp:rsid wsp:val=&quot;008B6972&quot;/&gt;&lt;wsp:rsid wsp:val=&quot;008B6BAA&quot;/&gt;&lt;wsp:rsid wsp:val=&quot;008B6BCB&quot;/&gt;&lt;wsp:rsid wsp:val=&quot;008B735C&quot;/&gt;&lt;wsp:rsid wsp:val=&quot;008C1073&quot;/&gt;&lt;wsp:rsid wsp:val=&quot;008C3DFE&quot;/&gt;&lt;wsp:rsid wsp:val=&quot;008C65BF&quot;/&gt;&lt;wsp:rsid wsp:val=&quot;008D08BF&quot;/&gt;&lt;wsp:rsid wsp:val=&quot;008D2849&quot;/&gt;&lt;wsp:rsid wsp:val=&quot;008D3E76&quot;/&gt;&lt;wsp:rsid wsp:val=&quot;008D498F&quot;/&gt;&lt;wsp:rsid wsp:val=&quot;008D4BF7&quot;/&gt;&lt;wsp:rsid wsp:val=&quot;008D525B&quot;/&gt;&lt;wsp:rsid wsp:val=&quot;008D73DC&quot;/&gt;&lt;wsp:rsid wsp:val=&quot;008E003E&quot;/&gt;&lt;wsp:rsid wsp:val=&quot;008E03AC&quot;/&gt;&lt;wsp:rsid wsp:val=&quot;008E0738&quot;/&gt;&lt;wsp:rsid wsp:val=&quot;008E29CD&quot;/&gt;&lt;wsp:rsid wsp:val=&quot;008E2FCC&quot;/&gt;&lt;wsp:rsid wsp:val=&quot;008E37EC&quot;/&gt;&lt;wsp:rsid wsp:val=&quot;008E73C9&quot;/&gt;&lt;wsp:rsid wsp:val=&quot;008E7663&quot;/&gt;&lt;wsp:rsid wsp:val=&quot;008F3C9F&quot;/&gt;&lt;wsp:rsid wsp:val=&quot;008F3E2B&quot;/&gt;&lt;wsp:rsid wsp:val=&quot;008F7C2B&quot;/&gt;&lt;wsp:rsid wsp:val=&quot;009002EF&quot;/&gt;&lt;wsp:rsid wsp:val=&quot;009014FA&quot;/&gt;&lt;wsp:rsid wsp:val=&quot;00901E68&quot;/&gt;&lt;wsp:rsid wsp:val=&quot;00902D44&quot;/&gt;&lt;wsp:rsid wsp:val=&quot;009046FB&quot;/&gt;&lt;wsp:rsid wsp:val=&quot;00905A34&quot;/&gt;&lt;wsp:rsid wsp:val=&quot;0091081B&quot;/&gt;&lt;wsp:rsid wsp:val=&quot;009135B0&quot;/&gt;&lt;wsp:rsid wsp:val=&quot;009152A8&quot;/&gt;&lt;wsp:rsid wsp:val=&quot;00915DAD&quot;/&gt;&lt;wsp:rsid wsp:val=&quot;00915E12&quot;/&gt;&lt;wsp:rsid wsp:val=&quot;009166D8&quot;/&gt;&lt;wsp:rsid wsp:val=&quot;00916D8E&quot;/&gt;&lt;wsp:rsid wsp:val=&quot;00920894&quot;/&gt;&lt;wsp:rsid wsp:val=&quot;00921B8C&quot;/&gt;&lt;wsp:rsid wsp:val=&quot;00922D78&quot;/&gt;&lt;wsp:rsid wsp:val=&quot;0092305F&quot;/&gt;&lt;wsp:rsid wsp:val=&quot;00923261&quot;/&gt;&lt;wsp:rsid wsp:val=&quot;00923937&quot;/&gt;&lt;wsp:rsid wsp:val=&quot;00923B14&quot;/&gt;&lt;wsp:rsid wsp:val=&quot;009308D7&quot;/&gt;&lt;wsp:rsid wsp:val=&quot;00931B97&quot;/&gt;&lt;wsp:rsid wsp:val=&quot;009323EF&quot;/&gt;&lt;wsp:rsid wsp:val=&quot;00932AE8&quot;/&gt;&lt;wsp:rsid wsp:val=&quot;00935498&quot;/&gt;&lt;wsp:rsid wsp:val=&quot;00941ACD&quot;/&gt;&lt;wsp:rsid wsp:val=&quot;00941BCA&quot;/&gt;&lt;wsp:rsid wsp:val=&quot;00942D7F&quot;/&gt;&lt;wsp:rsid wsp:val=&quot;00943469&quot;/&gt;&lt;wsp:rsid wsp:val=&quot;009457D1&quot;/&gt;&lt;wsp:rsid wsp:val=&quot;0095066F&quot;/&gt;&lt;wsp:rsid wsp:val=&quot;00953114&quot;/&gt;&lt;wsp:rsid wsp:val=&quot;00953781&quot;/&gt;&lt;wsp:rsid wsp:val=&quot;009541A8&quot;/&gt;&lt;wsp:rsid wsp:val=&quot;00956185&quot;/&gt;&lt;wsp:rsid wsp:val=&quot;0095621C&quot;/&gt;&lt;wsp:rsid wsp:val=&quot;0095678F&quot;/&gt;&lt;wsp:rsid wsp:val=&quot;009567C0&quot;/&gt;&lt;wsp:rsid wsp:val=&quot;009569EF&quot;/&gt;&lt;wsp:rsid wsp:val=&quot;00956EE1&quot;/&gt;&lt;wsp:rsid wsp:val=&quot;00960CC0&quot;/&gt;&lt;wsp:rsid wsp:val=&quot;00961282&quot;/&gt;&lt;wsp:rsid wsp:val=&quot;00964A3F&quot;/&gt;&lt;wsp:rsid wsp:val=&quot;00964F92&quot;/&gt;&lt;wsp:rsid wsp:val=&quot;00965985&quot;/&gt;&lt;wsp:rsid wsp:val=&quot;00965AEC&quot;/&gt;&lt;wsp:rsid wsp:val=&quot;00965DEF&quot;/&gt;&lt;wsp:rsid wsp:val=&quot;009663B0&quot;/&gt;&lt;wsp:rsid wsp:val=&quot;0096701D&quot;/&gt;&lt;wsp:rsid wsp:val=&quot;00971D1F&quot;/&gt;&lt;wsp:rsid wsp:val=&quot;009743E8&quot;/&gt;&lt;wsp:rsid wsp:val=&quot;0097579D&quot;/&gt;&lt;wsp:rsid wsp:val=&quot;00975D74&quot;/&gt;&lt;wsp:rsid wsp:val=&quot;00975EF4&quot;/&gt;&lt;wsp:rsid wsp:val=&quot;00977AB7&quot;/&gt;&lt;wsp:rsid wsp:val=&quot;00980E46&quot;/&gt;&lt;wsp:rsid wsp:val=&quot;0098108A&quot;/&gt;&lt;wsp:rsid wsp:val=&quot;00982810&quot;/&gt;&lt;wsp:rsid wsp:val=&quot;0098351F&quot;/&gt;&lt;wsp:rsid wsp:val=&quot;00983CEA&quot;/&gt;&lt;wsp:rsid wsp:val=&quot;00984209&quot;/&gt;&lt;wsp:rsid wsp:val=&quot;0098460A&quot;/&gt;&lt;wsp:rsid wsp:val=&quot;00984C87&quot;/&gt;&lt;wsp:rsid wsp:val=&quot;00986B2F&quot;/&gt;&lt;wsp:rsid wsp:val=&quot;00987641&quot;/&gt;&lt;wsp:rsid wsp:val=&quot;00987BDB&quot;/&gt;&lt;wsp:rsid wsp:val=&quot;00990316&quot;/&gt;&lt;wsp:rsid wsp:val=&quot;00990816&quot;/&gt;&lt;wsp:rsid wsp:val=&quot;00991661&quot;/&gt;&lt;wsp:rsid wsp:val=&quot;009928B1&quot;/&gt;&lt;wsp:rsid wsp:val=&quot;0099428F&quot;/&gt;&lt;wsp:rsid wsp:val=&quot;009A0C14&quot;/&gt;&lt;wsp:rsid wsp:val=&quot;009A1018&quot;/&gt;&lt;wsp:rsid wsp:val=&quot;009A2C46&quot;/&gt;&lt;wsp:rsid wsp:val=&quot;009A4229&quot;/&gt;&lt;wsp:rsid wsp:val=&quot;009A6D73&quot;/&gt;&lt;wsp:rsid wsp:val=&quot;009B0ED9&quot;/&gt;&lt;wsp:rsid wsp:val=&quot;009B1A59&quot;/&gt;&lt;wsp:rsid wsp:val=&quot;009B29D7&quot;/&gt;&lt;wsp:rsid wsp:val=&quot;009B4658&quot;/&gt;&lt;wsp:rsid wsp:val=&quot;009B541D&quot;/&gt;&lt;wsp:rsid wsp:val=&quot;009C01A5&quot;/&gt;&lt;wsp:rsid wsp:val=&quot;009C099B&quot;/&gt;&lt;wsp:rsid wsp:val=&quot;009C1F0B&quot;/&gt;&lt;wsp:rsid wsp:val=&quot;009C2285&quot;/&gt;&lt;wsp:rsid wsp:val=&quot;009C26A0&quot;/&gt;&lt;wsp:rsid wsp:val=&quot;009C3724&quot;/&gt;&lt;wsp:rsid wsp:val=&quot;009D0B24&quot;/&gt;&lt;wsp:rsid wsp:val=&quot;009D281B&quot;/&gt;&lt;wsp:rsid wsp:val=&quot;009D3DEC&quot;/&gt;&lt;wsp:rsid wsp:val=&quot;009D5DA8&quot;/&gt;&lt;wsp:rsid wsp:val=&quot;009D6155&quot;/&gt;&lt;wsp:rsid wsp:val=&quot;009D6C91&quot;/&gt;&lt;wsp:rsid wsp:val=&quot;009D7C51&quot;/&gt;&lt;wsp:rsid wsp:val=&quot;009E0607&quot;/&gt;&lt;wsp:rsid wsp:val=&quot;009E0FF9&quot;/&gt;&lt;wsp:rsid wsp:val=&quot;009E1739&quot;/&gt;&lt;wsp:rsid wsp:val=&quot;009E2C08&quot;/&gt;&lt;wsp:rsid wsp:val=&quot;009E7A1A&quot;/&gt;&lt;wsp:rsid wsp:val=&quot;009F06B8&quot;/&gt;&lt;wsp:rsid wsp:val=&quot;009F0874&quot;/&gt;&lt;wsp:rsid wsp:val=&quot;009F34A3&quot;/&gt;&lt;wsp:rsid wsp:val=&quot;009F4451&quot;/&gt;&lt;wsp:rsid wsp:val=&quot;009F629E&quot;/&gt;&lt;wsp:rsid wsp:val=&quot;009F687D&quot;/&gt;&lt;wsp:rsid wsp:val=&quot;009F6D9C&quot;/&gt;&lt;wsp:rsid wsp:val=&quot;009F7F3C&quot;/&gt;&lt;wsp:rsid wsp:val=&quot;00A0119B&quot;/&gt;&lt;wsp:rsid wsp:val=&quot;00A0262D&quot;/&gt;&lt;wsp:rsid wsp:val=&quot;00A031FA&quot;/&gt;&lt;wsp:rsid wsp:val=&quot;00A03B8E&quot;/&gt;&lt;wsp:rsid wsp:val=&quot;00A04102&quot;/&gt;&lt;wsp:rsid wsp:val=&quot;00A0559E&quot;/&gt;&lt;wsp:rsid wsp:val=&quot;00A0628E&quot;/&gt;&lt;wsp:rsid wsp:val=&quot;00A108C1&quot;/&gt;&lt;wsp:rsid wsp:val=&quot;00A1144F&quot;/&gt;&lt;wsp:rsid wsp:val=&quot;00A11FE6&quot;/&gt;&lt;wsp:rsid wsp:val=&quot;00A12297&quot;/&gt;&lt;wsp:rsid wsp:val=&quot;00A12DDA&quot;/&gt;&lt;wsp:rsid wsp:val=&quot;00A1336F&quot;/&gt;&lt;wsp:rsid wsp:val=&quot;00A13F00&quot;/&gt;&lt;wsp:rsid wsp:val=&quot;00A17879&quot;/&gt;&lt;wsp:rsid wsp:val=&quot;00A17FF2&quot;/&gt;&lt;wsp:rsid wsp:val=&quot;00A21629&quot;/&gt;&lt;wsp:rsid wsp:val=&quot;00A23408&quot;/&gt;&lt;wsp:rsid wsp:val=&quot;00A24B48&quot;/&gt;&lt;wsp:rsid wsp:val=&quot;00A24C5A&quot;/&gt;&lt;wsp:rsid wsp:val=&quot;00A25E23&quot;/&gt;&lt;wsp:rsid wsp:val=&quot;00A26AA6&quot;/&gt;&lt;wsp:rsid wsp:val=&quot;00A27CF8&quot;/&gt;&lt;wsp:rsid wsp:val=&quot;00A30939&quot;/&gt;&lt;wsp:rsid wsp:val=&quot;00A31FE0&quot;/&gt;&lt;wsp:rsid wsp:val=&quot;00A33256&quot;/&gt;&lt;wsp:rsid wsp:val=&quot;00A34B52&quot;/&gt;&lt;wsp:rsid wsp:val=&quot;00A34E8F&quot;/&gt;&lt;wsp:rsid wsp:val=&quot;00A35089&quot;/&gt;&lt;wsp:rsid wsp:val=&quot;00A376BA&quot;/&gt;&lt;wsp:rsid wsp:val=&quot;00A37C57&quot;/&gt;&lt;wsp:rsid wsp:val=&quot;00A40EF2&quot;/&gt;&lt;wsp:rsid wsp:val=&quot;00A414D8&quot;/&gt;&lt;wsp:rsid wsp:val=&quot;00A41D4D&quot;/&gt;&lt;wsp:rsid wsp:val=&quot;00A426DC&quot;/&gt;&lt;wsp:rsid wsp:val=&quot;00A43153&quot;/&gt;&lt;wsp:rsid wsp:val=&quot;00A44684&quot;/&gt;&lt;wsp:rsid wsp:val=&quot;00A44962&quot;/&gt;&lt;wsp:rsid wsp:val=&quot;00A450E3&quot;/&gt;&lt;wsp:rsid wsp:val=&quot;00A454AE&quot;/&gt;&lt;wsp:rsid wsp:val=&quot;00A5268A&quot;/&gt;&lt;wsp:rsid wsp:val=&quot;00A52D11&quot;/&gt;&lt;wsp:rsid wsp:val=&quot;00A531D4&quot;/&gt;&lt;wsp:rsid wsp:val=&quot;00A543F1&quot;/&gt;&lt;wsp:rsid wsp:val=&quot;00A553D3&quot;/&gt;&lt;wsp:rsid wsp:val=&quot;00A57939&quot;/&gt;&lt;wsp:rsid wsp:val=&quot;00A63590&quot;/&gt;&lt;wsp:rsid wsp:val=&quot;00A64D47&quot;/&gt;&lt;wsp:rsid wsp:val=&quot;00A65835&quot;/&gt;&lt;wsp:rsid wsp:val=&quot;00A7181D&quot;/&gt;&lt;wsp:rsid wsp:val=&quot;00A71930&quot;/&gt;&lt;wsp:rsid wsp:val=&quot;00A73D79&quot;/&gt;&lt;wsp:rsid wsp:val=&quot;00A73ECD&quot;/&gt;&lt;wsp:rsid wsp:val=&quot;00A7582A&quot;/&gt;&lt;wsp:rsid wsp:val=&quot;00A7588C&quot;/&gt;&lt;wsp:rsid wsp:val=&quot;00A7669B&quot;/&gt;&lt;wsp:rsid wsp:val=&quot;00A77913&quot;/&gt;&lt;wsp:rsid wsp:val=&quot;00A82F5D&quot;/&gt;&lt;wsp:rsid wsp:val=&quot;00A82FAB&quot;/&gt;&lt;wsp:rsid wsp:val=&quot;00A85E29&quot;/&gt;&lt;wsp:rsid wsp:val=&quot;00A86028&quot;/&gt;&lt;wsp:rsid wsp:val=&quot;00A86A08&quot;/&gt;&lt;wsp:rsid wsp:val=&quot;00A86D91&quot;/&gt;&lt;wsp:rsid wsp:val=&quot;00A878B5&quot;/&gt;&lt;wsp:rsid wsp:val=&quot;00A87965&quot;/&gt;&lt;wsp:rsid wsp:val=&quot;00A879EA&quot;/&gt;&lt;wsp:rsid wsp:val=&quot;00A9261C&quot;/&gt;&lt;wsp:rsid wsp:val=&quot;00A92F66&quot;/&gt;&lt;wsp:rsid wsp:val=&quot;00A939DD&quot;/&gt;&lt;wsp:rsid wsp:val=&quot;00A94A31&quot;/&gt;&lt;wsp:rsid wsp:val=&quot;00A97794&quot;/&gt;&lt;wsp:rsid wsp:val=&quot;00A97E86&quot;/&gt;&lt;wsp:rsid wsp:val=&quot;00AA0376&quot;/&gt;&lt;wsp:rsid wsp:val=&quot;00AA094F&quot;/&gt;&lt;wsp:rsid wsp:val=&quot;00AA4204&quot;/&gt;&lt;wsp:rsid wsp:val=&quot;00AB188B&quot;/&gt;&lt;wsp:rsid wsp:val=&quot;00AB192F&quot;/&gt;&lt;wsp:rsid wsp:val=&quot;00AB23D6&quot;/&gt;&lt;wsp:rsid wsp:val=&quot;00AB30CC&quot;/&gt;&lt;wsp:rsid wsp:val=&quot;00AB30F4&quot;/&gt;&lt;wsp:rsid wsp:val=&quot;00AB485A&quot;/&gt;&lt;wsp:rsid wsp:val=&quot;00AB5644&quot;/&gt;&lt;wsp:rsid wsp:val=&quot;00AB6319&quot;/&gt;&lt;wsp:rsid wsp:val=&quot;00AC0DA4&quot;/&gt;&lt;wsp:rsid wsp:val=&quot;00AC0EDD&quot;/&gt;&lt;wsp:rsid wsp:val=&quot;00AC1DD4&quot;/&gt;&lt;wsp:rsid wsp:val=&quot;00AC37FA&quot;/&gt;&lt;wsp:rsid wsp:val=&quot;00AC62F4&quot;/&gt;&lt;wsp:rsid wsp:val=&quot;00AC7D50&quot;/&gt;&lt;wsp:rsid wsp:val=&quot;00AD002D&quot;/&gt;&lt;wsp:rsid wsp:val=&quot;00AD252C&quot;/&gt;&lt;wsp:rsid wsp:val=&quot;00AD2598&quot;/&gt;&lt;wsp:rsid wsp:val=&quot;00AD5103&quot;/&gt;&lt;wsp:rsid wsp:val=&quot;00AD5ABC&quot;/&gt;&lt;wsp:rsid wsp:val=&quot;00AD5D35&quot;/&gt;&lt;wsp:rsid wsp:val=&quot;00AD5E17&quot;/&gt;&lt;wsp:rsid wsp:val=&quot;00AD62C3&quot;/&gt;&lt;wsp:rsid wsp:val=&quot;00AD7E4C&quot;/&gt;&lt;wsp:rsid wsp:val=&quot;00AE1B31&quot;/&gt;&lt;wsp:rsid wsp:val=&quot;00AE6E12&quot;/&gt;&lt;wsp:rsid wsp:val=&quot;00AE7037&quot;/&gt;&lt;wsp:rsid wsp:val=&quot;00AF04DF&quot;/&gt;&lt;wsp:rsid wsp:val=&quot;00AF0D63&quot;/&gt;&lt;wsp:rsid wsp:val=&quot;00AF1ABD&quot;/&gt;&lt;wsp:rsid wsp:val=&quot;00AF1CD6&quot;/&gt;&lt;wsp:rsid wsp:val=&quot;00AF3581&quot;/&gt;&lt;wsp:rsid wsp:val=&quot;00AF69DD&quot;/&gt;&lt;wsp:rsid wsp:val=&quot;00AF7290&quot;/&gt;&lt;wsp:rsid wsp:val=&quot;00AF760C&quot;/&gt;&lt;wsp:rsid wsp:val=&quot;00B003C9&quot;/&gt;&lt;wsp:rsid wsp:val=&quot;00B00C3E&quot;/&gt;&lt;wsp:rsid wsp:val=&quot;00B023DC&quot;/&gt;&lt;wsp:rsid wsp:val=&quot;00B0257F&quot;/&gt;&lt;wsp:rsid wsp:val=&quot;00B0497E&quot;/&gt;&lt;wsp:rsid wsp:val=&quot;00B05C79&quot;/&gt;&lt;wsp:rsid wsp:val=&quot;00B06D93&quot;/&gt;&lt;wsp:rsid wsp:val=&quot;00B07A89&quot;/&gt;&lt;wsp:rsid wsp:val=&quot;00B11D3B&quot;/&gt;&lt;wsp:rsid wsp:val=&quot;00B12ED9&quot;/&gt;&lt;wsp:rsid wsp:val=&quot;00B135F7&quot;/&gt;&lt;wsp:rsid wsp:val=&quot;00B16591&quot;/&gt;&lt;wsp:rsid wsp:val=&quot;00B17A1E&quot;/&gt;&lt;wsp:rsid wsp:val=&quot;00B2187C&quot;/&gt;&lt;wsp:rsid wsp:val=&quot;00B22B58&quot;/&gt;&lt;wsp:rsid wsp:val=&quot;00B24F0A&quot;/&gt;&lt;wsp:rsid wsp:val=&quot;00B25509&quot;/&gt;&lt;wsp:rsid wsp:val=&quot;00B255E9&quot;/&gt;&lt;wsp:rsid wsp:val=&quot;00B27413&quot;/&gt;&lt;wsp:rsid wsp:val=&quot;00B3133E&quot;/&gt;&lt;wsp:rsid wsp:val=&quot;00B327BA&quot;/&gt;&lt;wsp:rsid wsp:val=&quot;00B36055&quot;/&gt;&lt;wsp:rsid wsp:val=&quot;00B3704C&quot;/&gt;&lt;wsp:rsid wsp:val=&quot;00B404F6&quot;/&gt;&lt;wsp:rsid wsp:val=&quot;00B4193B&quot;/&gt;&lt;wsp:rsid wsp:val=&quot;00B45050&quot;/&gt;&lt;wsp:rsid wsp:val=&quot;00B45C46&quot;/&gt;&lt;wsp:rsid wsp:val=&quot;00B47059&quot;/&gt;&lt;wsp:rsid wsp:val=&quot;00B47883&quot;/&gt;&lt;wsp:rsid wsp:val=&quot;00B50E87&quot;/&gt;&lt;wsp:rsid wsp:val=&quot;00B52E6A&quot;/&gt;&lt;wsp:rsid wsp:val=&quot;00B549F1&quot;/&gt;&lt;wsp:rsid wsp:val=&quot;00B54F68&quot;/&gt;&lt;wsp:rsid wsp:val=&quot;00B56CC8&quot;/&gt;&lt;wsp:rsid wsp:val=&quot;00B57666&quot;/&gt;&lt;wsp:rsid wsp:val=&quot;00B578C4&quot;/&gt;&lt;wsp:rsid wsp:val=&quot;00B61327&quot;/&gt;&lt;wsp:rsid wsp:val=&quot;00B65230&quot;/&gt;&lt;wsp:rsid wsp:val=&quot;00B67D85&quot;/&gt;&lt;wsp:rsid wsp:val=&quot;00B706A0&quot;/&gt;&lt;wsp:rsid wsp:val=&quot;00B729B9&quot;/&gt;&lt;wsp:rsid wsp:val=&quot;00B7302D&quot;/&gt;&lt;wsp:rsid wsp:val=&quot;00B73048&quot;/&gt;&lt;wsp:rsid wsp:val=&quot;00B74906&quot;/&gt;&lt;wsp:rsid wsp:val=&quot;00B770AD&quot;/&gt;&lt;wsp:rsid wsp:val=&quot;00B7732B&quot;/&gt;&lt;wsp:rsid wsp:val=&quot;00B77F52&quot;/&gt;&lt;wsp:rsid wsp:val=&quot;00B8087B&quot;/&gt;&lt;wsp:rsid wsp:val=&quot;00B8123B&quot;/&gt;&lt;wsp:rsid wsp:val=&quot;00B84396&quot;/&gt;&lt;wsp:rsid wsp:val=&quot;00B86366&quot;/&gt;&lt;wsp:rsid wsp:val=&quot;00B86ED7&quot;/&gt;&lt;wsp:rsid wsp:val=&quot;00B87726&quot;/&gt;&lt;wsp:rsid wsp:val=&quot;00B87E7C&quot;/&gt;&lt;wsp:rsid wsp:val=&quot;00B904F9&quot;/&gt;&lt;wsp:rsid wsp:val=&quot;00B90994&quot;/&gt;&lt;wsp:rsid wsp:val=&quot;00B91138&quot;/&gt;&lt;wsp:rsid wsp:val=&quot;00B912ED&quot;/&gt;&lt;wsp:rsid wsp:val=&quot;00B9178D&quot;/&gt;&lt;wsp:rsid wsp:val=&quot;00B92443&quot;/&gt;&lt;wsp:rsid wsp:val=&quot;00B931E4&quot;/&gt;&lt;wsp:rsid wsp:val=&quot;00B956E6&quot;/&gt;&lt;wsp:rsid wsp:val=&quot;00B9705F&quot;/&gt;&lt;wsp:rsid wsp:val=&quot;00B97755&quot;/&gt;&lt;wsp:rsid wsp:val=&quot;00BA1A23&quot;/&gt;&lt;wsp:rsid wsp:val=&quot;00BA1BEA&quot;/&gt;&lt;wsp:rsid wsp:val=&quot;00BA37ED&quot;/&gt;&lt;wsp:rsid wsp:val=&quot;00BA4C96&quot;/&gt;&lt;wsp:rsid wsp:val=&quot;00BA5CA8&quot;/&gt;&lt;wsp:rsid wsp:val=&quot;00BA6609&quot;/&gt;&lt;wsp:rsid wsp:val=&quot;00BB2575&quot;/&gt;&lt;wsp:rsid wsp:val=&quot;00BB2E9E&quot;/&gt;&lt;wsp:rsid wsp:val=&quot;00BB32A5&quot;/&gt;&lt;wsp:rsid wsp:val=&quot;00BB70BC&quot;/&gt;&lt;wsp:rsid wsp:val=&quot;00BB7F7A&quot;/&gt;&lt;wsp:rsid wsp:val=&quot;00BC30E6&quot;/&gt;&lt;wsp:rsid wsp:val=&quot;00BC4188&quot;/&gt;&lt;wsp:rsid wsp:val=&quot;00BC49C2&quot;/&gt;&lt;wsp:rsid wsp:val=&quot;00BD25E6&quot;/&gt;&lt;wsp:rsid wsp:val=&quot;00BD2C29&quot;/&gt;&lt;wsp:rsid wsp:val=&quot;00BD3F1F&quot;/&gt;&lt;wsp:rsid wsp:val=&quot;00BD49FF&quot;/&gt;&lt;wsp:rsid wsp:val=&quot;00BD4A97&quot;/&gt;&lt;wsp:rsid wsp:val=&quot;00BD4CA9&quot;/&gt;&lt;wsp:rsid wsp:val=&quot;00BD74F5&quot;/&gt;&lt;wsp:rsid wsp:val=&quot;00BE337A&quot;/&gt;&lt;wsp:rsid wsp:val=&quot;00BE616B&quot;/&gt;&lt;wsp:rsid wsp:val=&quot;00BE650C&quot;/&gt;&lt;wsp:rsid wsp:val=&quot;00BE6FB2&quot;/&gt;&lt;wsp:rsid wsp:val=&quot;00BF109B&quot;/&gt;&lt;wsp:rsid wsp:val=&quot;00BF27BE&quot;/&gt;&lt;wsp:rsid wsp:val=&quot;00BF5789&quot;/&gt;&lt;wsp:rsid wsp:val=&quot;00BF63C7&quot;/&gt;&lt;wsp:rsid wsp:val=&quot;00BF6CEB&quot;/&gt;&lt;wsp:rsid wsp:val=&quot;00BF741E&quot;/&gt;&lt;wsp:rsid wsp:val=&quot;00BF758B&quot;/&gt;&lt;wsp:rsid wsp:val=&quot;00C000EE&quot;/&gt;&lt;wsp:rsid wsp:val=&quot;00C01BEE&quot;/&gt;&lt;wsp:rsid wsp:val=&quot;00C01C8F&quot;/&gt;&lt;wsp:rsid wsp:val=&quot;00C03B7C&quot;/&gt;&lt;wsp:rsid wsp:val=&quot;00C059B7&quot;/&gt;&lt;wsp:rsid wsp:val=&quot;00C05DBD&quot;/&gt;&lt;wsp:rsid wsp:val=&quot;00C05E7A&quot;/&gt;&lt;wsp:rsid wsp:val=&quot;00C07290&quot;/&gt;&lt;wsp:rsid wsp:val=&quot;00C073AC&quot;/&gt;&lt;wsp:rsid wsp:val=&quot;00C102D1&quot;/&gt;&lt;wsp:rsid wsp:val=&quot;00C10B1F&quot;/&gt;&lt;wsp:rsid wsp:val=&quot;00C13342&quot;/&gt;&lt;wsp:rsid wsp:val=&quot;00C1431B&quot;/&gt;&lt;wsp:rsid wsp:val=&quot;00C16268&quot;/&gt;&lt;wsp:rsid wsp:val=&quot;00C16920&quot;/&gt;&lt;wsp:rsid wsp:val=&quot;00C207E3&quot;/&gt;&lt;wsp:rsid wsp:val=&quot;00C2263C&quot;/&gt;&lt;wsp:rsid wsp:val=&quot;00C22B4B&quot;/&gt;&lt;wsp:rsid wsp:val=&quot;00C30800&quot;/&gt;&lt;wsp:rsid wsp:val=&quot;00C33D6E&quot;/&gt;&lt;wsp:rsid wsp:val=&quot;00C34D8A&quot;/&gt;&lt;wsp:rsid wsp:val=&quot;00C37266&quot;/&gt;&lt;wsp:rsid wsp:val=&quot;00C4068B&quot;/&gt;&lt;wsp:rsid wsp:val=&quot;00C40BFC&quot;/&gt;&lt;wsp:rsid wsp:val=&quot;00C42D0D&quot;/&gt;&lt;wsp:rsid wsp:val=&quot;00C43905&quot;/&gt;&lt;wsp:rsid wsp:val=&quot;00C44498&quot;/&gt;&lt;wsp:rsid wsp:val=&quot;00C4470D&quot;/&gt;&lt;wsp:rsid wsp:val=&quot;00C469DA&quot;/&gt;&lt;wsp:rsid wsp:val=&quot;00C470C4&quot;/&gt;&lt;wsp:rsid wsp:val=&quot;00C47DAD&quot;/&gt;&lt;wsp:rsid wsp:val=&quot;00C50310&quot;/&gt;&lt;wsp:rsid wsp:val=&quot;00C54D09&quot;/&gt;&lt;wsp:rsid wsp:val=&quot;00C54E06&quot;/&gt;&lt;wsp:rsid wsp:val=&quot;00C54E18&quot;/&gt;&lt;wsp:rsid wsp:val=&quot;00C5712D&quot;/&gt;&lt;wsp:rsid wsp:val=&quot;00C6106B&quot;/&gt;&lt;wsp:rsid wsp:val=&quot;00C629C0&quot;/&gt;&lt;wsp:rsid wsp:val=&quot;00C63742&quot;/&gt;&lt;wsp:rsid wsp:val=&quot;00C64D19&quot;/&gt;&lt;wsp:rsid wsp:val=&quot;00C6666F&quot;/&gt;&lt;wsp:rsid wsp:val=&quot;00C66DF8&quot;/&gt;&lt;wsp:rsid wsp:val=&quot;00C67DCD&quot;/&gt;&lt;wsp:rsid wsp:val=&quot;00C74A19&quot;/&gt;&lt;wsp:rsid wsp:val=&quot;00C75331&quot;/&gt;&lt;wsp:rsid wsp:val=&quot;00C75583&quot;/&gt;&lt;wsp:rsid wsp:val=&quot;00C75E48&quot;/&gt;&lt;wsp:rsid wsp:val=&quot;00C772B0&quot;/&gt;&lt;wsp:rsid wsp:val=&quot;00C80506&quot;/&gt;&lt;wsp:rsid wsp:val=&quot;00C82339&quot;/&gt;&lt;wsp:rsid wsp:val=&quot;00C849A5&quot;/&gt;&lt;wsp:rsid wsp:val=&quot;00C84FB9&quot;/&gt;&lt;wsp:rsid wsp:val=&quot;00C85354&quot;/&gt;&lt;wsp:rsid wsp:val=&quot;00C906EE&quot;/&gt;&lt;wsp:rsid wsp:val=&quot;00C90D10&quot;/&gt;&lt;wsp:rsid wsp:val=&quot;00C919EA&quot;/&gt;&lt;wsp:rsid wsp:val=&quot;00C930CB&quot;/&gt;&lt;wsp:rsid wsp:val=&quot;00C93424&quot;/&gt;&lt;wsp:rsid wsp:val=&quot;00C93D54&quot;/&gt;&lt;wsp:rsid wsp:val=&quot;00C94483&quot;/&gt;&lt;wsp:rsid wsp:val=&quot;00C94D99&quot;/&gt;&lt;wsp:rsid wsp:val=&quot;00C95C54&quot;/&gt;&lt;wsp:rsid wsp:val=&quot;00C9662F&quot;/&gt;&lt;wsp:rsid wsp:val=&quot;00C96B8B&quot;/&gt;&lt;wsp:rsid wsp:val=&quot;00C97C8E&quot;/&gt;&lt;wsp:rsid wsp:val=&quot;00CA0A3B&quot;/&gt;&lt;wsp:rsid wsp:val=&quot;00CA180E&quot;/&gt;&lt;wsp:rsid wsp:val=&quot;00CA2331&quot;/&gt;&lt;wsp:rsid wsp:val=&quot;00CA5116&quot;/&gt;&lt;wsp:rsid wsp:val=&quot;00CA5DE6&quot;/&gt;&lt;wsp:rsid wsp:val=&quot;00CA7686&quot;/&gt;&lt;wsp:rsid wsp:val=&quot;00CA7816&quot;/&gt;&lt;wsp:rsid wsp:val=&quot;00CA7A28&quot;/&gt;&lt;wsp:rsid wsp:val=&quot;00CB04D0&quot;/&gt;&lt;wsp:rsid wsp:val=&quot;00CB2267&quot;/&gt;&lt;wsp:rsid wsp:val=&quot;00CB32A6&quot;/&gt;&lt;wsp:rsid wsp:val=&quot;00CB47D3&quot;/&gt;&lt;wsp:rsid wsp:val=&quot;00CB51A9&quot;/&gt;&lt;wsp:rsid wsp:val=&quot;00CB525A&quot;/&gt;&lt;wsp:rsid wsp:val=&quot;00CB5F06&quot;/&gt;&lt;wsp:rsid wsp:val=&quot;00CC0991&quot;/&gt;&lt;wsp:rsid wsp:val=&quot;00CC166B&quot;/&gt;&lt;wsp:rsid wsp:val=&quot;00CC169C&quot;/&gt;&lt;wsp:rsid wsp:val=&quot;00CC329D&quot;/&gt;&lt;wsp:rsid wsp:val=&quot;00CC67E7&quot;/&gt;&lt;wsp:rsid wsp:val=&quot;00CC6922&quot;/&gt;&lt;wsp:rsid wsp:val=&quot;00CD08D7&quot;/&gt;&lt;wsp:rsid wsp:val=&quot;00CD748D&quot;/&gt;&lt;wsp:rsid wsp:val=&quot;00CE0659&quot;/&gt;&lt;wsp:rsid wsp:val=&quot;00CE153E&quot;/&gt;&lt;wsp:rsid wsp:val=&quot;00CE22F8&quot;/&gt;&lt;wsp:rsid wsp:val=&quot;00CE5EB4&quot;/&gt;&lt;wsp:rsid wsp:val=&quot;00CE68B5&quot;/&gt;&lt;wsp:rsid wsp:val=&quot;00CE753C&quot;/&gt;&lt;wsp:rsid wsp:val=&quot;00CF0BE8&quot;/&gt;&lt;wsp:rsid wsp:val=&quot;00CF190D&quot;/&gt;&lt;wsp:rsid wsp:val=&quot;00CF290F&quot;/&gt;&lt;wsp:rsid wsp:val=&quot;00CF30F3&quot;/&gt;&lt;wsp:rsid wsp:val=&quot;00CF33A0&quot;/&gt;&lt;wsp:rsid wsp:val=&quot;00D0086F&quot;/&gt;&lt;wsp:rsid wsp:val=&quot;00D00B32&quot;/&gt;&lt;wsp:rsid wsp:val=&quot;00D04288&quot;/&gt;&lt;wsp:rsid wsp:val=&quot;00D043E1&quot;/&gt;&lt;wsp:rsid wsp:val=&quot;00D10EB1&quot;/&gt;&lt;wsp:rsid wsp:val=&quot;00D12478&quot;/&gt;&lt;wsp:rsid wsp:val=&quot;00D14053&quot;/&gt;&lt;wsp:rsid wsp:val=&quot;00D140B5&quot;/&gt;&lt;wsp:rsid wsp:val=&quot;00D14428&quot;/&gt;&lt;wsp:rsid wsp:val=&quot;00D164DC&quot;/&gt;&lt;wsp:rsid wsp:val=&quot;00D17471&quot;/&gt;&lt;wsp:rsid wsp:val=&quot;00D178D0&quot;/&gt;&lt;wsp:rsid wsp:val=&quot;00D2040C&quot;/&gt;&lt;wsp:rsid wsp:val=&quot;00D2208D&quot;/&gt;&lt;wsp:rsid wsp:val=&quot;00D2345E&quot;/&gt;&lt;wsp:rsid wsp:val=&quot;00D23AAA&quot;/&gt;&lt;wsp:rsid wsp:val=&quot;00D24A56&quot;/&gt;&lt;wsp:rsid wsp:val=&quot;00D26C0B&quot;/&gt;&lt;wsp:rsid wsp:val=&quot;00D27ED3&quot;/&gt;&lt;wsp:rsid wsp:val=&quot;00D31094&quot;/&gt;&lt;wsp:rsid wsp:val=&quot;00D33AA1&quot;/&gt;&lt;wsp:rsid wsp:val=&quot;00D3418E&quot;/&gt;&lt;wsp:rsid wsp:val=&quot;00D36FAF&quot;/&gt;&lt;wsp:rsid wsp:val=&quot;00D37472&quot;/&gt;&lt;wsp:rsid wsp:val=&quot;00D377D4&quot;/&gt;&lt;wsp:rsid wsp:val=&quot;00D37E3D&quot;/&gt;&lt;wsp:rsid wsp:val=&quot;00D41C8B&quot;/&gt;&lt;wsp:rsid wsp:val=&quot;00D42371&quot;/&gt;&lt;wsp:rsid wsp:val=&quot;00D46B13&quot;/&gt;&lt;wsp:rsid wsp:val=&quot;00D4743D&quot;/&gt;&lt;wsp:rsid wsp:val=&quot;00D50F49&quot;/&gt;&lt;wsp:rsid wsp:val=&quot;00D51DB7&quot;/&gt;&lt;wsp:rsid wsp:val=&quot;00D52398&quot;/&gt;&lt;wsp:rsid wsp:val=&quot;00D548F0&quot;/&gt;&lt;wsp:rsid wsp:val=&quot;00D561AF&quot;/&gt;&lt;wsp:rsid wsp:val=&quot;00D5755C&quot;/&gt;&lt;wsp:rsid wsp:val=&quot;00D601B3&quot;/&gt;&lt;wsp:rsid wsp:val=&quot;00D60BFA&quot;/&gt;&lt;wsp:rsid wsp:val=&quot;00D625F4&quot;/&gt;&lt;wsp:rsid wsp:val=&quot;00D6397E&quot;/&gt;&lt;wsp:rsid wsp:val=&quot;00D63C83&quot;/&gt;&lt;wsp:rsid wsp:val=&quot;00D663B3&quot;/&gt;&lt;wsp:rsid wsp:val=&quot;00D66A13&quot;/&gt;&lt;wsp:rsid wsp:val=&quot;00D722EC&quot;/&gt;&lt;wsp:rsid wsp:val=&quot;00D72713&quot;/&gt;&lt;wsp:rsid wsp:val=&quot;00D72724&quot;/&gt;&lt;wsp:rsid wsp:val=&quot;00D741D8&quot;/&gt;&lt;wsp:rsid wsp:val=&quot;00D75986&quot;/&gt;&lt;wsp:rsid wsp:val=&quot;00D76098&quot;/&gt;&lt;wsp:rsid wsp:val=&quot;00D76277&quot;/&gt;&lt;wsp:rsid wsp:val=&quot;00D80325&quot;/&gt;&lt;wsp:rsid wsp:val=&quot;00D81087&quot;/&gt;&lt;wsp:rsid wsp:val=&quot;00D81771&quot;/&gt;&lt;wsp:rsid wsp:val=&quot;00D81B3B&quot;/&gt;&lt;wsp:rsid wsp:val=&quot;00D81BF8&quot;/&gt;&lt;wsp:rsid wsp:val=&quot;00D81D2A&quot;/&gt;&lt;wsp:rsid wsp:val=&quot;00D877B8&quot;/&gt;&lt;wsp:rsid wsp:val=&quot;00D92155&quot;/&gt;&lt;wsp:rsid wsp:val=&quot;00D95450&quot;/&gt;&lt;wsp:rsid wsp:val=&quot;00D96F37&quot;/&gt;&lt;wsp:rsid wsp:val=&quot;00D97B13&quot;/&gt;&lt;wsp:rsid wsp:val=&quot;00DA0619&quot;/&gt;&lt;wsp:rsid wsp:val=&quot;00DA1108&quot;/&gt;&lt;wsp:rsid wsp:val=&quot;00DA1FFA&quot;/&gt;&lt;wsp:rsid wsp:val=&quot;00DA261A&quot;/&gt;&lt;wsp:rsid wsp:val=&quot;00DA2BF2&quot;/&gt;&lt;wsp:rsid wsp:val=&quot;00DA3832&quot;/&gt;&lt;wsp:rsid wsp:val=&quot;00DA42D4&quot;/&gt;&lt;wsp:rsid wsp:val=&quot;00DA511A&quot;/&gt;&lt;wsp:rsid wsp:val=&quot;00DA611D&quot;/&gt;&lt;wsp:rsid wsp:val=&quot;00DB0095&quot;/&gt;&lt;wsp:rsid wsp:val=&quot;00DB104F&quot;/&gt;&lt;wsp:rsid wsp:val=&quot;00DB1F54&quot;/&gt;&lt;wsp:rsid wsp:val=&quot;00DB3E98&quot;/&gt;&lt;wsp:rsid wsp:val=&quot;00DB420A&quot;/&gt;&lt;wsp:rsid wsp:val=&quot;00DB4DB3&quot;/&gt;&lt;wsp:rsid wsp:val=&quot;00DB6D67&quot;/&gt;&lt;wsp:rsid wsp:val=&quot;00DC159F&quot;/&gt;&lt;wsp:rsid wsp:val=&quot;00DC1795&quot;/&gt;&lt;wsp:rsid wsp:val=&quot;00DC2EA0&quot;/&gt;&lt;wsp:rsid wsp:val=&quot;00DC38CE&quot;/&gt;&lt;wsp:rsid wsp:val=&quot;00DC3C7A&quot;/&gt;&lt;wsp:rsid wsp:val=&quot;00DC63E7&quot;/&gt;&lt;wsp:rsid wsp:val=&quot;00DC68A3&quot;/&gt;&lt;wsp:rsid wsp:val=&quot;00DD1664&quot;/&gt;&lt;wsp:rsid wsp:val=&quot;00DD251F&quot;/&gt;&lt;wsp:rsid wsp:val=&quot;00DD2E5D&quot;/&gt;&lt;wsp:rsid wsp:val=&quot;00DD39FE&quot;/&gt;&lt;wsp:rsid wsp:val=&quot;00DD41B2&quot;/&gt;&lt;wsp:rsid wsp:val=&quot;00DD43F0&quot;/&gt;&lt;wsp:rsid wsp:val=&quot;00DD55AB&quot;/&gt;&lt;wsp:rsid wsp:val=&quot;00DD7A98&quot;/&gt;&lt;wsp:rsid wsp:val=&quot;00DD7FAD&quot;/&gt;&lt;wsp:rsid wsp:val=&quot;00DE0D47&quot;/&gt;&lt;wsp:rsid wsp:val=&quot;00DE1720&quot;/&gt;&lt;wsp:rsid wsp:val=&quot;00DE1AEF&quot;/&gt;&lt;wsp:rsid wsp:val=&quot;00DE3AA4&quot;/&gt;&lt;wsp:rsid wsp:val=&quot;00DE3C04&quot;/&gt;&lt;wsp:rsid wsp:val=&quot;00DE3F27&quot;/&gt;&lt;wsp:rsid wsp:val=&quot;00DE4CDB&quot;/&gt;&lt;wsp:rsid wsp:val=&quot;00DE4F8B&quot;/&gt;&lt;wsp:rsid wsp:val=&quot;00DE5765&quot;/&gt;&lt;wsp:rsid wsp:val=&quot;00DE6670&quot;/&gt;&lt;wsp:rsid wsp:val=&quot;00DF0629&quot;/&gt;&lt;wsp:rsid wsp:val=&quot;00DF0AC2&quot;/&gt;&lt;wsp:rsid wsp:val=&quot;00DF2436&quot;/&gt;&lt;wsp:rsid wsp:val=&quot;00DF3975&quot;/&gt;&lt;wsp:rsid wsp:val=&quot;00DF409B&quot;/&gt;&lt;wsp:rsid wsp:val=&quot;00DF540E&quot;/&gt;&lt;wsp:rsid wsp:val=&quot;00DF7B44&quot;/&gt;&lt;wsp:rsid wsp:val=&quot;00E012C8&quot;/&gt;&lt;wsp:rsid wsp:val=&quot;00E013B1&quot;/&gt;&lt;wsp:rsid wsp:val=&quot;00E02624&quot;/&gt;&lt;wsp:rsid wsp:val=&quot;00E02F63&quot;/&gt;&lt;wsp:rsid wsp:val=&quot;00E0341C&quot;/&gt;&lt;wsp:rsid wsp:val=&quot;00E0412F&quot;/&gt;&lt;wsp:rsid wsp:val=&quot;00E04D79&quot;/&gt;&lt;wsp:rsid wsp:val=&quot;00E05342&quot;/&gt;&lt;wsp:rsid wsp:val=&quot;00E058BB&quot;/&gt;&lt;wsp:rsid wsp:val=&quot;00E068E9&quot;/&gt;&lt;wsp:rsid wsp:val=&quot;00E06F95&quot;/&gt;&lt;wsp:rsid wsp:val=&quot;00E10FF2&quot;/&gt;&lt;wsp:rsid wsp:val=&quot;00E129B2&quot;/&gt;&lt;wsp:rsid wsp:val=&quot;00E136E4&quot;/&gt;&lt;wsp:rsid wsp:val=&quot;00E146AB&quot;/&gt;&lt;wsp:rsid wsp:val=&quot;00E147A0&quot;/&gt;&lt;wsp:rsid wsp:val=&quot;00E1732C&quot;/&gt;&lt;wsp:rsid wsp:val=&quot;00E17E8D&quot;/&gt;&lt;wsp:rsid wsp:val=&quot;00E20323&quot;/&gt;&lt;wsp:rsid wsp:val=&quot;00E207FC&quot;/&gt;&lt;wsp:rsid wsp:val=&quot;00E212F9&quot;/&gt;&lt;wsp:rsid wsp:val=&quot;00E21438&quot;/&gt;&lt;wsp:rsid wsp:val=&quot;00E2145E&quot;/&gt;&lt;wsp:rsid wsp:val=&quot;00E21DD1&quot;/&gt;&lt;wsp:rsid wsp:val=&quot;00E22B22&quot;/&gt;&lt;wsp:rsid wsp:val=&quot;00E240A5&quot;/&gt;&lt;wsp:rsid wsp:val=&quot;00E270F8&quot;/&gt;&lt;wsp:rsid wsp:val=&quot;00E304D4&quot;/&gt;&lt;wsp:rsid wsp:val=&quot;00E30C47&quot;/&gt;&lt;wsp:rsid wsp:val=&quot;00E32B8D&quot;/&gt;&lt;wsp:rsid wsp:val=&quot;00E33139&quot;/&gt;&lt;wsp:rsid wsp:val=&quot;00E332B5&quot;/&gt;&lt;wsp:rsid wsp:val=&quot;00E35C4E&quot;/&gt;&lt;wsp:rsid wsp:val=&quot;00E40DB8&quot;/&gt;&lt;wsp:rsid wsp:val=&quot;00E410E4&quot;/&gt;&lt;wsp:rsid wsp:val=&quot;00E413D6&quot;/&gt;&lt;wsp:rsid wsp:val=&quot;00E41698&quot;/&gt;&lt;wsp:rsid wsp:val=&quot;00E427CB&quot;/&gt;&lt;wsp:rsid wsp:val=&quot;00E4421B&quot;/&gt;&lt;wsp:rsid wsp:val=&quot;00E45AD4&quot;/&gt;&lt;wsp:rsid wsp:val=&quot;00E50AA9&quot;/&gt;&lt;wsp:rsid wsp:val=&quot;00E52BBF&quot;/&gt;&lt;wsp:rsid wsp:val=&quot;00E53EEF&quot;/&gt;&lt;wsp:rsid wsp:val=&quot;00E54445&quot;/&gt;&lt;wsp:rsid wsp:val=&quot;00E54877&quot;/&gt;&lt;wsp:rsid wsp:val=&quot;00E5547F&quot;/&gt;&lt;wsp:rsid wsp:val=&quot;00E556D7&quot;/&gt;&lt;wsp:rsid wsp:val=&quot;00E55A85&quot;/&gt;&lt;wsp:rsid wsp:val=&quot;00E5762E&quot;/&gt;&lt;wsp:rsid wsp:val=&quot;00E62C9F&quot;/&gt;&lt;wsp:rsid wsp:val=&quot;00E63653&quot;/&gt;&lt;wsp:rsid wsp:val=&quot;00E63CA3&quot;/&gt;&lt;wsp:rsid wsp:val=&quot;00E6439F&quot;/&gt;&lt;wsp:rsid wsp:val=&quot;00E64814&quot;/&gt;&lt;wsp:rsid wsp:val=&quot;00E65B86&quot;/&gt;&lt;wsp:rsid wsp:val=&quot;00E707C4&quot;/&gt;&lt;wsp:rsid wsp:val=&quot;00E7103F&quot;/&gt;&lt;wsp:rsid wsp:val=&quot;00E72A49&quot;/&gt;&lt;wsp:rsid wsp:val=&quot;00E7776C&quot;/&gt;&lt;wsp:rsid wsp:val=&quot;00E7783E&quot;/&gt;&lt;wsp:rsid wsp:val=&quot;00E77A5E&quot;/&gt;&lt;wsp:rsid wsp:val=&quot;00E77BAD&quot;/&gt;&lt;wsp:rsid wsp:val=&quot;00E834C3&quot;/&gt;&lt;wsp:rsid wsp:val=&quot;00E839F7&quot;/&gt;&lt;wsp:rsid wsp:val=&quot;00E848C6&quot;/&gt;&lt;wsp:rsid wsp:val=&quot;00E86BF6&quot;/&gt;&lt;wsp:rsid wsp:val=&quot;00E90432&quot;/&gt;&lt;wsp:rsid wsp:val=&quot;00E9570F&quot;/&gt;&lt;wsp:rsid wsp:val=&quot;00E972E3&quot;/&gt;&lt;wsp:rsid wsp:val=&quot;00EA07F9&quot;/&gt;&lt;wsp:rsid wsp:val=&quot;00EA4452&quot;/&gt;&lt;wsp:rsid wsp:val=&quot;00EB02E9&quot;/&gt;&lt;wsp:rsid wsp:val=&quot;00EB0414&quot;/&gt;&lt;wsp:rsid wsp:val=&quot;00EB2435&quot;/&gt;&lt;wsp:rsid wsp:val=&quot;00EB3F1E&quot;/&gt;&lt;wsp:rsid wsp:val=&quot;00EB647C&quot;/&gt;&lt;wsp:rsid wsp:val=&quot;00EB6530&quot;/&gt;&lt;wsp:rsid wsp:val=&quot;00EB673C&quot;/&gt;&lt;wsp:rsid wsp:val=&quot;00EC2887&quot;/&gt;&lt;wsp:rsid wsp:val=&quot;00EC2DBF&quot;/&gt;&lt;wsp:rsid wsp:val=&quot;00EC6B42&quot;/&gt;&lt;wsp:rsid wsp:val=&quot;00EC7B02&quot;/&gt;&lt;wsp:rsid wsp:val=&quot;00ED1042&quot;/&gt;&lt;wsp:rsid wsp:val=&quot;00ED2C6C&quot;/&gt;&lt;wsp:rsid wsp:val=&quot;00ED4A70&quot;/&gt;&lt;wsp:rsid wsp:val=&quot;00ED4ECE&quot;/&gt;&lt;wsp:rsid wsp:val=&quot;00ED59C3&quot;/&gt;&lt;wsp:rsid wsp:val=&quot;00ED5D52&quot;/&gt;&lt;wsp:rsid wsp:val=&quot;00ED7BF8&quot;/&gt;&lt;wsp:rsid wsp:val=&quot;00EE0C14&quot;/&gt;&lt;wsp:rsid wsp:val=&quot;00EE1C8D&quot;/&gt;&lt;wsp:rsid wsp:val=&quot;00EE3259&quot;/&gt;&lt;wsp:rsid wsp:val=&quot;00EE3623&quot;/&gt;&lt;wsp:rsid wsp:val=&quot;00EE375B&quot;/&gt;&lt;wsp:rsid wsp:val=&quot;00EE4089&quot;/&gt;&lt;wsp:rsid wsp:val=&quot;00EE647C&quot;/&gt;&lt;wsp:rsid wsp:val=&quot;00EE6B79&quot;/&gt;&lt;wsp:rsid wsp:val=&quot;00EE718C&quot;/&gt;&lt;wsp:rsid wsp:val=&quot;00EE76C1&quot;/&gt;&lt;wsp:rsid wsp:val=&quot;00EF0FCE&quot;/&gt;&lt;wsp:rsid wsp:val=&quot;00EF26B4&quot;/&gt;&lt;wsp:rsid wsp:val=&quot;00EF3C3B&quot;/&gt;&lt;wsp:rsid wsp:val=&quot;00EF7C27&quot;/&gt;&lt;wsp:rsid wsp:val=&quot;00EF7CA6&quot;/&gt;&lt;wsp:rsid wsp:val=&quot;00F002ED&quot;/&gt;&lt;wsp:rsid wsp:val=&quot;00F00E0E&quot;/&gt;&lt;wsp:rsid wsp:val=&quot;00F0160E&quot;/&gt;&lt;wsp:rsid wsp:val=&quot;00F03009&quot;/&gt;&lt;wsp:rsid wsp:val=&quot;00F0407F&quot;/&gt;&lt;wsp:rsid wsp:val=&quot;00F0738F&quot;/&gt;&lt;wsp:rsid wsp:val=&quot;00F103D6&quot;/&gt;&lt;wsp:rsid wsp:val=&quot;00F115D7&quot;/&gt;&lt;wsp:rsid wsp:val=&quot;00F11618&quot;/&gt;&lt;wsp:rsid wsp:val=&quot;00F124C6&quot;/&gt;&lt;wsp:rsid wsp:val=&quot;00F12DF0&quot;/&gt;&lt;wsp:rsid wsp:val=&quot;00F1387A&quot;/&gt;&lt;wsp:rsid wsp:val=&quot;00F1625D&quot;/&gt;&lt;wsp:rsid wsp:val=&quot;00F211F5&quot;/&gt;&lt;wsp:rsid wsp:val=&quot;00F2254A&quot;/&gt;&lt;wsp:rsid wsp:val=&quot;00F22CF6&quot;/&gt;&lt;wsp:rsid wsp:val=&quot;00F232FA&quot;/&gt;&lt;wsp:rsid wsp:val=&quot;00F23553&quot;/&gt;&lt;wsp:rsid wsp:val=&quot;00F24926&quot;/&gt;&lt;wsp:rsid wsp:val=&quot;00F252E7&quot;/&gt;&lt;wsp:rsid wsp:val=&quot;00F313DB&quot;/&gt;&lt;wsp:rsid wsp:val=&quot;00F3226B&quot;/&gt;&lt;wsp:rsid wsp:val=&quot;00F35729&quot;/&gt;&lt;wsp:rsid wsp:val=&quot;00F35853&quot;/&gt;&lt;wsp:rsid wsp:val=&quot;00F40C26&quot;/&gt;&lt;wsp:rsid wsp:val=&quot;00F414DA&quot;/&gt;&lt;wsp:rsid wsp:val=&quot;00F43DCF&quot;/&gt;&lt;wsp:rsid wsp:val=&quot;00F44190&quot;/&gt;&lt;wsp:rsid wsp:val=&quot;00F44503&quot;/&gt;&lt;wsp:rsid wsp:val=&quot;00F456DB&quot;/&gt;&lt;wsp:rsid wsp:val=&quot;00F46350&quot;/&gt;&lt;wsp:rsid wsp:val=&quot;00F516F7&quot;/&gt;&lt;wsp:rsid wsp:val=&quot;00F51A4E&quot;/&gt;&lt;wsp:rsid wsp:val=&quot;00F52BF7&quot;/&gt;&lt;wsp:rsid wsp:val=&quot;00F53492&quot;/&gt;&lt;wsp:rsid wsp:val=&quot;00F54CB1&quot;/&gt;&lt;wsp:rsid wsp:val=&quot;00F6183E&quot;/&gt;&lt;wsp:rsid wsp:val=&quot;00F6276E&quot;/&gt;&lt;wsp:rsid wsp:val=&quot;00F64F6A&quot;/&gt;&lt;wsp:rsid wsp:val=&quot;00F66918&quot;/&gt;&lt;wsp:rsid wsp:val=&quot;00F676E6&quot;/&gt;&lt;wsp:rsid wsp:val=&quot;00F714AE&quot;/&gt;&lt;wsp:rsid wsp:val=&quot;00F7238D&quot;/&gt;&lt;wsp:rsid wsp:val=&quot;00F73AE2&quot;/&gt;&lt;wsp:rsid wsp:val=&quot;00F75348&quot;/&gt;&lt;wsp:rsid wsp:val=&quot;00F75FC0&quot;/&gt;&lt;wsp:rsid wsp:val=&quot;00F807B6&quot;/&gt;&lt;wsp:rsid wsp:val=&quot;00F83013&quot;/&gt;&lt;wsp:rsid wsp:val=&quot;00F858EA&quot;/&gt;&lt;wsp:rsid wsp:val=&quot;00F86FA8&quot;/&gt;&lt;wsp:rsid wsp:val=&quot;00F90F9A&quot;/&gt;&lt;wsp:rsid wsp:val=&quot;00F92D72&quot;/&gt;&lt;wsp:rsid wsp:val=&quot;00F9367A&quot;/&gt;&lt;wsp:rsid wsp:val=&quot;00F94CC7&quot;/&gt;&lt;wsp:rsid wsp:val=&quot;00F968BC&quot;/&gt;&lt;wsp:rsid wsp:val=&quot;00FA09C0&quot;/&gt;&lt;wsp:rsid wsp:val=&quot;00FA0A26&quot;/&gt;&lt;wsp:rsid wsp:val=&quot;00FA1038&quot;/&gt;&lt;wsp:rsid wsp:val=&quot;00FA195D&quot;/&gt;&lt;wsp:rsid wsp:val=&quot;00FA26A7&quot;/&gt;&lt;wsp:rsid wsp:val=&quot;00FA2DC5&quot;/&gt;&lt;wsp:rsid wsp:val=&quot;00FA46F1&quot;/&gt;&lt;wsp:rsid wsp:val=&quot;00FA573D&quot;/&gt;&lt;wsp:rsid wsp:val=&quot;00FA5A6E&quot;/&gt;&lt;wsp:rsid wsp:val=&quot;00FA6C04&quot;/&gt;&lt;wsp:rsid wsp:val=&quot;00FA70D6&quot;/&gt;&lt;wsp:rsid wsp:val=&quot;00FA719A&quot;/&gt;&lt;wsp:rsid wsp:val=&quot;00FA7449&quot;/&gt;&lt;wsp:rsid wsp:val=&quot;00FA7BDA&quot;/&gt;&lt;wsp:rsid wsp:val=&quot;00FB070A&quot;/&gt;&lt;wsp:rsid wsp:val=&quot;00FB1605&quot;/&gt;&lt;wsp:rsid wsp:val=&quot;00FB38EA&quot;/&gt;&lt;wsp:rsid wsp:val=&quot;00FB3C66&quot;/&gt;&lt;wsp:rsid wsp:val=&quot;00FB4651&quot;/&gt;&lt;wsp:rsid wsp:val=&quot;00FB5F80&quot;/&gt;&lt;wsp:rsid wsp:val=&quot;00FB7985&quot;/&gt;&lt;wsp:rsid wsp:val=&quot;00FC17F1&quot;/&gt;&lt;wsp:rsid wsp:val=&quot;00FC3DC6&quot;/&gt;&lt;wsp:rsid wsp:val=&quot;00FC3F45&quot;/&gt;&lt;wsp:rsid wsp:val=&quot;00FC4143&quot;/&gt;&lt;wsp:rsid wsp:val=&quot;00FC4972&quot;/&gt;&lt;wsp:rsid wsp:val=&quot;00FC49FD&quot;/&gt;&lt;wsp:rsid wsp:val=&quot;00FC51D5&quot;/&gt;&lt;wsp:rsid wsp:val=&quot;00FD0059&quot;/&gt;&lt;wsp:rsid wsp:val=&quot;00FD03F3&quot;/&gt;&lt;wsp:rsid wsp:val=&quot;00FD0A96&quot;/&gt;&lt;wsp:rsid wsp:val=&quot;00FD2628&quot;/&gt;&lt;wsp:rsid wsp:val=&quot;00FD2FC1&quot;/&gt;&lt;wsp:rsid wsp:val=&quot;00FD31C8&quot;/&gt;&lt;wsp:rsid wsp:val=&quot;00FD3234&quot;/&gt;&lt;wsp:rsid wsp:val=&quot;00FD3371&quot;/&gt;&lt;wsp:rsid wsp:val=&quot;00FD4D5A&quot;/&gt;&lt;wsp:rsid wsp:val=&quot;00FD60F3&quot;/&gt;&lt;wsp:rsid wsp:val=&quot;00FD7786&quot;/&gt;&lt;wsp:rsid wsp:val=&quot;00FE02E7&quot;/&gt;&lt;wsp:rsid wsp:val=&quot;00FE0358&quot;/&gt;&lt;wsp:rsid wsp:val=&quot;00FE0727&quot;/&gt;&lt;wsp:rsid wsp:val=&quot;00FE4962&quot;/&gt;&lt;wsp:rsid wsp:val=&quot;00FE60BF&quot;/&gt;&lt;wsp:rsid wsp:val=&quot;00FF11DA&quot;/&gt;&lt;wsp:rsid wsp:val=&quot;00FF4501&quot;/&gt;&lt;wsp:rsid wsp:val=&quot;00FF699A&quot;/&gt;&lt;/wsp:rsids&gt;&lt;/w:docPr&gt;&lt;w:body&gt;&lt;wx:sect&gt;&lt;w:p wsp:rsidR=&quot;00000000&quot; wsp:rsidRPr=&quot;0064103E&quot; wsp:rsidRDefault=&quot;0064103E&quot; wsp:rsidP=&quot;0064103E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sSubPr&gt;&lt;m:e&gt;&lt;m:r&gt;&lt;w:rPr&gt;&lt;w:rFonts w:ascii=&quot;Cambria Math&quot; w:h-ansi=&quot;Cambria Math&quot;/&gt;&lt;wx:font wx:val=&quot;Cambria Math&quot;/&gt;&lt;w:i/&gt;&lt;/w:rPr&gt;&lt;m:t&gt;T&lt;/m:t&gt;&lt;/m:r&gt;&lt;/m:e&gt;&lt;m:sub&gt;&lt;m:r&gt;&lt;w:rPr&gt;&lt;w:rFonts w:ascii=&quot;Cambria Math&quot; w:h-ansi=&quot;Cambria Math&quot;/&gt;&lt;wx:font wx:val=&quot;Cambria Math&quot;/&gt;&lt;w:i/&gt;&lt;/w:rPr&gt;&lt;m:t&gt;c&lt;/m:t&gt;&lt;/m:r&gt;&lt;/m:sub&gt;&lt;/m:sSub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fPr&gt;&lt;m:num&gt;&lt;m:nary&gt;&lt;m:naryPr&gt;&lt;m:chr m:val=&quot;‚àë&quot;/&gt;&lt;m:limLoc m:val=&quot;undOvr&quot;/&gt;&lt;m:subHide m:val=&quot;1&quot;/&gt;&lt;m:sup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naryPr&gt;&lt;m:sub/&gt;&lt;m:sup/&gt;&lt;m:e&gt;&lt;m:sSubSup&gt;&lt;m:sSubSup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k&lt;/m:t&gt;&lt;/m:r&gt;&lt;/m:sup&gt;&lt;/m:sSubSup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sSubPr&gt;&lt;m:e&gt;&lt;m:r&gt;&lt;w:rPr&gt;&lt;w:rFonts w:ascii=&quot;Cambria Math&quot; w:h-ansi=&quot;Cambria Math&quot;/&gt;&lt;wx:font wx:val=&quot;Cambria Math&quot;/&gt;&lt;w:i/&gt;&lt;/w:rPr&gt;&lt;m:t&gt;P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/m:e&gt;&lt;/m:nary&gt;&lt;/m:num&gt;&lt;m:den&gt;&lt;m:nary&gt;&lt;m:naryPr&gt;&lt;m:chr m:val=&quot;‚àë&quot;/&gt;&lt;m:limLoc m:val=&quot;undOvr&quot;/&gt;&lt;m:subHide m:val=&quot;1&quot;/&gt;&lt;m:sup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naryPr&gt;&lt;m:sub/&gt;&lt;m:sup/&gt;&lt;m:e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sSub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/w:rPr&gt;&lt;/m:ctrlPr&gt;&lt;/m:sSubPr&gt;&lt;m:e&gt;&lt;m:r&gt;&lt;w:rPr&gt;&lt;w:rFonts w:ascii=&quot;Cambria Math&quot; w:h-ansi=&quot;Cambria Math&quot;/&gt;&lt;wx:font wx:val=&quot;Cambria Math&quot;/&gt;&lt;w:i/&gt;&lt;/w:rPr&gt;&lt;m:t&gt;P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/m:e&gt;&lt;/m:nary&gt;&lt;/m:den&gt;&lt;/m:f&gt;&lt;m:r&gt;&lt;w:rPr&gt;&lt;w:rFonts w:ascii=&quot;Cambria Math&quot; w:h-ansi=&quot;Cambria Math&quot;/&gt;&lt;wx:font wx:val=&quot;Cambria Math&quot;/&gt;&lt;w:i/&gt;&lt;/w:rPr&gt;&lt;m:t&gt;x 100%&lt;/m:t&gt;&lt;/m:r&gt;&lt;/m:oMath&gt;&lt;/m:oMathPara&gt;&lt;/w:p&gt;&lt;w:sectPr wsp:rsidR=&quot;00000000&quot; wsp:rsidRPr=&quot;0064103E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</w:p>
    <w:p w14:paraId="0AAC4091" w14:textId="77777777" w:rsidR="005431BB" w:rsidRPr="00080E5C" w:rsidRDefault="005431BB" w:rsidP="005431BB">
      <w:pPr>
        <w:pStyle w:val="E"/>
        <w:spacing w:line="26" w:lineRule="atLeast"/>
        <w:jc w:val="both"/>
        <w:rPr>
          <w:b w:val="0"/>
          <w:bCs/>
          <w:i/>
          <w:iCs/>
          <w:sz w:val="24"/>
          <w:szCs w:val="24"/>
        </w:rPr>
      </w:pPr>
      <w:proofErr w:type="spellStart"/>
      <w:r w:rsidRPr="00080E5C">
        <w:rPr>
          <w:b w:val="0"/>
          <w:bCs/>
          <w:i/>
          <w:iCs/>
          <w:sz w:val="24"/>
          <w:szCs w:val="24"/>
        </w:rPr>
        <w:t>Nhận</w:t>
      </w:r>
      <w:proofErr w:type="spellEnd"/>
      <w:r w:rsidRPr="00080E5C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i/>
          <w:iCs/>
          <w:sz w:val="24"/>
          <w:szCs w:val="24"/>
        </w:rPr>
        <w:t>xét</w:t>
      </w:r>
      <w:proofErr w:type="spellEnd"/>
      <w:r w:rsidRPr="00080E5C">
        <w:rPr>
          <w:b w:val="0"/>
          <w:bCs/>
          <w:i/>
          <w:iCs/>
          <w:sz w:val="24"/>
          <w:szCs w:val="24"/>
        </w:rPr>
        <w:t xml:space="preserve">: </w:t>
      </w:r>
    </w:p>
    <w:p w14:paraId="0D35C442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>T</w:t>
      </w:r>
      <w:r>
        <w:rPr>
          <w:b w:val="0"/>
          <w:bCs/>
          <w:sz w:val="24"/>
          <w:szCs w:val="24"/>
          <w:vertAlign w:val="subscript"/>
        </w:rPr>
        <w:t xml:space="preserve">c </w:t>
      </w:r>
      <w:r w:rsidRPr="00B22B58">
        <w:rPr>
          <w:b w:val="0"/>
          <w:bCs/>
          <w:sz w:val="24"/>
          <w:szCs w:val="24"/>
        </w:rPr>
        <w:t>&lt; 100%</w:t>
      </w:r>
      <w:r>
        <w:rPr>
          <w:b w:val="0"/>
          <w:bCs/>
          <w:sz w:val="24"/>
          <w:szCs w:val="24"/>
        </w:rPr>
        <w:t xml:space="preserve">: </w:t>
      </w:r>
      <w:proofErr w:type="spellStart"/>
      <w:r>
        <w:rPr>
          <w:b w:val="0"/>
          <w:bCs/>
          <w:sz w:val="24"/>
          <w:szCs w:val="24"/>
        </w:rPr>
        <w:t>Không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hoàn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thành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kế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hoạch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về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mặt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hàng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chủ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yếu</w:t>
      </w:r>
      <w:proofErr w:type="spellEnd"/>
    </w:p>
    <w:p w14:paraId="62B6D9B0" w14:textId="77777777" w:rsidR="005431BB" w:rsidRPr="00080E5C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</w:t>
      </w:r>
      <w:r>
        <w:rPr>
          <w:b w:val="0"/>
          <w:bCs/>
          <w:sz w:val="24"/>
          <w:szCs w:val="24"/>
          <w:vertAlign w:val="subscript"/>
        </w:rPr>
        <w:t>c</w:t>
      </w:r>
      <w:r>
        <w:rPr>
          <w:b w:val="0"/>
          <w:bCs/>
          <w:sz w:val="24"/>
          <w:szCs w:val="24"/>
        </w:rPr>
        <w:t xml:space="preserve"> = 100%: Hoàn </w:t>
      </w:r>
      <w:proofErr w:type="spellStart"/>
      <w:r>
        <w:rPr>
          <w:b w:val="0"/>
          <w:bCs/>
          <w:sz w:val="24"/>
          <w:szCs w:val="24"/>
        </w:rPr>
        <w:t>thành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kế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hoạch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về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mặt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hàng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chủ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yếu</w:t>
      </w:r>
      <w:proofErr w:type="spellEnd"/>
    </w:p>
    <w:p w14:paraId="1BCA1A3E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cần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tìm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ra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nguyên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>.</w:t>
      </w:r>
    </w:p>
    <w:p w14:paraId="335D862E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nguyên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hoàn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thành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kế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hoạch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>:</w:t>
      </w:r>
    </w:p>
    <w:p w14:paraId="25F15B65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 xml:space="preserve">+ Do </w:t>
      </w:r>
      <w:proofErr w:type="spellStart"/>
      <w:r w:rsidRPr="00B22B58">
        <w:rPr>
          <w:b w:val="0"/>
          <w:bCs/>
          <w:sz w:val="24"/>
          <w:szCs w:val="24"/>
        </w:rPr>
        <w:t>không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được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đảm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bảo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đầy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đủ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lao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động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thiết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bị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nguyên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vật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liệu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yêu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cầu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theo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>.</w:t>
      </w:r>
    </w:p>
    <w:p w14:paraId="374BEC83" w14:textId="77777777" w:rsidR="005431BB" w:rsidRPr="00B22B5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t xml:space="preserve">+ Do </w:t>
      </w:r>
      <w:proofErr w:type="spellStart"/>
      <w:r w:rsidRPr="00B22B58">
        <w:rPr>
          <w:b w:val="0"/>
          <w:bCs/>
          <w:sz w:val="24"/>
          <w:szCs w:val="24"/>
        </w:rPr>
        <w:t>tổ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chức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quản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lý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chưa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tốt</w:t>
      </w:r>
      <w:proofErr w:type="spellEnd"/>
      <w:r w:rsidRPr="00B22B58">
        <w:rPr>
          <w:b w:val="0"/>
          <w:bCs/>
          <w:sz w:val="24"/>
          <w:szCs w:val="24"/>
        </w:rPr>
        <w:t xml:space="preserve">, do </w:t>
      </w:r>
      <w:proofErr w:type="spellStart"/>
      <w:r w:rsidRPr="00B22B58">
        <w:rPr>
          <w:b w:val="0"/>
          <w:bCs/>
          <w:sz w:val="24"/>
          <w:szCs w:val="24"/>
        </w:rPr>
        <w:t>quan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hệ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trong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sản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chưa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chẽ</w:t>
      </w:r>
      <w:proofErr w:type="spellEnd"/>
      <w:r w:rsidRPr="00B22B58">
        <w:rPr>
          <w:b w:val="0"/>
          <w:bCs/>
          <w:sz w:val="24"/>
          <w:szCs w:val="24"/>
        </w:rPr>
        <w:t xml:space="preserve"> (</w:t>
      </w:r>
      <w:proofErr w:type="spellStart"/>
      <w:r w:rsidRPr="00B22B58">
        <w:rPr>
          <w:b w:val="0"/>
          <w:bCs/>
          <w:sz w:val="24"/>
          <w:szCs w:val="24"/>
        </w:rPr>
        <w:t>giữa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phân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xưởng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trong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giữa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các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doanh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nghiệp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với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nhau</w:t>
      </w:r>
      <w:proofErr w:type="spellEnd"/>
      <w:r w:rsidRPr="00B22B58">
        <w:rPr>
          <w:b w:val="0"/>
          <w:bCs/>
          <w:sz w:val="24"/>
          <w:szCs w:val="24"/>
        </w:rPr>
        <w:t>).</w:t>
      </w:r>
    </w:p>
    <w:p w14:paraId="76BD279E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B22B58">
        <w:rPr>
          <w:b w:val="0"/>
          <w:bCs/>
          <w:sz w:val="24"/>
          <w:szCs w:val="24"/>
        </w:rPr>
        <w:lastRenderedPageBreak/>
        <w:t xml:space="preserve">+ Do </w:t>
      </w:r>
      <w:proofErr w:type="spellStart"/>
      <w:r w:rsidRPr="00B22B58">
        <w:rPr>
          <w:b w:val="0"/>
          <w:bCs/>
          <w:sz w:val="24"/>
          <w:szCs w:val="24"/>
        </w:rPr>
        <w:t>coi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nhẹ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giá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trị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thấp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tốn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nhiều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thời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gian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lao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động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chỉ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chú</w:t>
      </w:r>
      <w:proofErr w:type="spellEnd"/>
      <w:r w:rsidRPr="00B22B58">
        <w:rPr>
          <w:b w:val="0"/>
          <w:bCs/>
          <w:sz w:val="24"/>
          <w:szCs w:val="24"/>
        </w:rPr>
        <w:t xml:space="preserve"> ý </w:t>
      </w:r>
      <w:proofErr w:type="spellStart"/>
      <w:r w:rsidRPr="00B22B58">
        <w:rPr>
          <w:b w:val="0"/>
          <w:bCs/>
          <w:sz w:val="24"/>
          <w:szCs w:val="24"/>
        </w:rPr>
        <w:t>tới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những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mặt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hàng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có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giá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trị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cao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ít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tốn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thời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gian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lao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động</w:t>
      </w:r>
      <w:proofErr w:type="spellEnd"/>
      <w:r w:rsidRPr="00B22B58">
        <w:rPr>
          <w:b w:val="0"/>
          <w:bCs/>
          <w:sz w:val="24"/>
          <w:szCs w:val="24"/>
        </w:rPr>
        <w:t xml:space="preserve">, </w:t>
      </w:r>
      <w:proofErr w:type="spellStart"/>
      <w:r w:rsidRPr="00B22B58">
        <w:rPr>
          <w:b w:val="0"/>
          <w:bCs/>
          <w:sz w:val="24"/>
          <w:szCs w:val="24"/>
        </w:rPr>
        <w:t>suất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lợi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nhuận</w:t>
      </w:r>
      <w:proofErr w:type="spellEnd"/>
      <w:r w:rsidRPr="00B22B58">
        <w:rPr>
          <w:b w:val="0"/>
          <w:bCs/>
          <w:sz w:val="24"/>
          <w:szCs w:val="24"/>
        </w:rPr>
        <w:t xml:space="preserve"> </w:t>
      </w:r>
      <w:proofErr w:type="spellStart"/>
      <w:r w:rsidRPr="00B22B58">
        <w:rPr>
          <w:b w:val="0"/>
          <w:bCs/>
          <w:sz w:val="24"/>
          <w:szCs w:val="24"/>
        </w:rPr>
        <w:t>cao</w:t>
      </w:r>
      <w:proofErr w:type="spellEnd"/>
      <w:r>
        <w:rPr>
          <w:b w:val="0"/>
          <w:bCs/>
          <w:sz w:val="24"/>
          <w:szCs w:val="24"/>
        </w:rPr>
        <w:t>.</w:t>
      </w:r>
    </w:p>
    <w:p w14:paraId="51A5C3EB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080E5C">
        <w:rPr>
          <w:b w:val="0"/>
          <w:bCs/>
          <w:i/>
          <w:iCs/>
          <w:sz w:val="24"/>
          <w:szCs w:val="24"/>
        </w:rPr>
        <w:t>Ví</w:t>
      </w:r>
      <w:proofErr w:type="spellEnd"/>
      <w:r w:rsidRPr="00080E5C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i/>
          <w:iCs/>
          <w:sz w:val="24"/>
          <w:szCs w:val="24"/>
        </w:rPr>
        <w:t>dụ</w:t>
      </w:r>
      <w:proofErr w:type="spellEnd"/>
      <w:r w:rsidRPr="00080E5C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i/>
          <w:iCs/>
          <w:sz w:val="24"/>
          <w:szCs w:val="24"/>
        </w:rPr>
        <w:t>minh</w:t>
      </w:r>
      <w:proofErr w:type="spellEnd"/>
      <w:r w:rsidRPr="00080E5C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i/>
          <w:iCs/>
          <w:sz w:val="24"/>
          <w:szCs w:val="24"/>
        </w:rPr>
        <w:t>họa</w:t>
      </w:r>
      <w:proofErr w:type="spellEnd"/>
      <w:r>
        <w:rPr>
          <w:b w:val="0"/>
          <w:bCs/>
          <w:sz w:val="24"/>
          <w:szCs w:val="24"/>
        </w:rPr>
        <w:t xml:space="preserve">: </w:t>
      </w:r>
      <w:proofErr w:type="spellStart"/>
      <w:r>
        <w:rPr>
          <w:b w:val="0"/>
          <w:bCs/>
          <w:sz w:val="24"/>
          <w:szCs w:val="24"/>
        </w:rPr>
        <w:t>Công</w:t>
      </w:r>
      <w:proofErr w:type="spellEnd"/>
      <w:r>
        <w:rPr>
          <w:b w:val="0"/>
          <w:bCs/>
          <w:sz w:val="24"/>
          <w:szCs w:val="24"/>
        </w:rPr>
        <w:t xml:space="preserve"> ty An Nam </w:t>
      </w:r>
      <w:proofErr w:type="spellStart"/>
      <w:r>
        <w:rPr>
          <w:b w:val="0"/>
          <w:bCs/>
          <w:sz w:val="24"/>
          <w:szCs w:val="24"/>
        </w:rPr>
        <w:t>có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số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liệu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về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sản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phẩm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là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mặt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hàng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chủ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yếu</w:t>
      </w:r>
      <w:proofErr w:type="spellEnd"/>
      <w:r>
        <w:rPr>
          <w:b w:val="0"/>
          <w:bCs/>
          <w:sz w:val="24"/>
          <w:szCs w:val="24"/>
        </w:rPr>
        <w:t xml:space="preserve"> A, B, C. </w:t>
      </w:r>
      <w:proofErr w:type="spellStart"/>
      <w:r>
        <w:rPr>
          <w:b w:val="0"/>
          <w:bCs/>
          <w:sz w:val="24"/>
          <w:szCs w:val="24"/>
        </w:rPr>
        <w:t>Tiến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hành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phân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tích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tỷ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lệ</w:t>
      </w:r>
      <w:proofErr w:type="spellEnd"/>
      <w:r>
        <w:rPr>
          <w:b w:val="0"/>
          <w:bCs/>
          <w:sz w:val="24"/>
          <w:szCs w:val="24"/>
        </w:rPr>
        <w:t xml:space="preserve"> % </w:t>
      </w:r>
      <w:proofErr w:type="spellStart"/>
      <w:r>
        <w:rPr>
          <w:b w:val="0"/>
          <w:bCs/>
          <w:sz w:val="24"/>
          <w:szCs w:val="24"/>
        </w:rPr>
        <w:t>hoàn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thành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về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các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mặt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hàng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chủ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yếu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như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bảng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sau</w:t>
      </w:r>
      <w:proofErr w:type="spellEnd"/>
      <w:r>
        <w:rPr>
          <w:b w:val="0"/>
          <w:bCs/>
          <w:sz w:val="24"/>
          <w:szCs w:val="24"/>
        </w:rPr>
        <w:t>:</w:t>
      </w:r>
    </w:p>
    <w:tbl>
      <w:tblPr>
        <w:tblW w:w="8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876"/>
        <w:gridCol w:w="876"/>
        <w:gridCol w:w="876"/>
        <w:gridCol w:w="696"/>
        <w:gridCol w:w="1256"/>
        <w:gridCol w:w="1256"/>
        <w:gridCol w:w="1061"/>
      </w:tblGrid>
      <w:tr w:rsidR="005431BB" w:rsidRPr="00080E5C" w14:paraId="0036FA76" w14:textId="77777777" w:rsidTr="00E86466">
        <w:tc>
          <w:tcPr>
            <w:tcW w:w="1350" w:type="dxa"/>
          </w:tcPr>
          <w:p w14:paraId="5F5A0162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proofErr w:type="spellStart"/>
            <w:r w:rsidRPr="00080E5C">
              <w:rPr>
                <w:b/>
                <w:iCs/>
              </w:rPr>
              <w:t>Sản</w:t>
            </w:r>
            <w:proofErr w:type="spellEnd"/>
            <w:r w:rsidRPr="00080E5C">
              <w:rPr>
                <w:b/>
                <w:iCs/>
              </w:rPr>
              <w:t xml:space="preserve"> </w:t>
            </w:r>
            <w:proofErr w:type="spellStart"/>
            <w:r w:rsidRPr="00080E5C">
              <w:rPr>
                <w:b/>
                <w:iCs/>
              </w:rPr>
              <w:t>phẩm</w:t>
            </w:r>
            <w:proofErr w:type="spellEnd"/>
            <w:r w:rsidRPr="00080E5C">
              <w:rPr>
                <w:b/>
                <w:iCs/>
              </w:rPr>
              <w:t xml:space="preserve"> </w:t>
            </w:r>
          </w:p>
        </w:tc>
        <w:tc>
          <w:tcPr>
            <w:tcW w:w="876" w:type="dxa"/>
          </w:tcPr>
          <w:p w14:paraId="1AF405D7" w14:textId="77777777" w:rsidR="005431BB" w:rsidRPr="00080E5C" w:rsidRDefault="005431BB" w:rsidP="00E86466">
            <w:pPr>
              <w:jc w:val="both"/>
              <w:rPr>
                <w:b/>
                <w:iCs/>
                <w:vertAlign w:val="subscript"/>
              </w:rPr>
            </w:pPr>
            <w:r w:rsidRPr="00080E5C">
              <w:rPr>
                <w:b/>
                <w:iCs/>
              </w:rPr>
              <w:t>Q</w:t>
            </w:r>
            <w:r w:rsidRPr="00080E5C">
              <w:rPr>
                <w:b/>
                <w:iCs/>
                <w:vertAlign w:val="subscript"/>
              </w:rPr>
              <w:t>K</w:t>
            </w:r>
          </w:p>
        </w:tc>
        <w:tc>
          <w:tcPr>
            <w:tcW w:w="876" w:type="dxa"/>
          </w:tcPr>
          <w:p w14:paraId="1E90B88A" w14:textId="77777777" w:rsidR="005431BB" w:rsidRPr="00080E5C" w:rsidRDefault="005431BB" w:rsidP="00E86466">
            <w:pPr>
              <w:jc w:val="both"/>
              <w:rPr>
                <w:b/>
                <w:iCs/>
                <w:vertAlign w:val="subscript"/>
              </w:rPr>
            </w:pPr>
            <w:r w:rsidRPr="00080E5C">
              <w:rPr>
                <w:b/>
                <w:iCs/>
              </w:rPr>
              <w:t>Q</w:t>
            </w:r>
            <w:r w:rsidRPr="00080E5C">
              <w:rPr>
                <w:b/>
                <w:iCs/>
                <w:vertAlign w:val="subscript"/>
              </w:rPr>
              <w:t>1</w:t>
            </w:r>
          </w:p>
        </w:tc>
        <w:tc>
          <w:tcPr>
            <w:tcW w:w="876" w:type="dxa"/>
          </w:tcPr>
          <w:p w14:paraId="310438C9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r w:rsidRPr="00080E5C">
              <w:rPr>
                <w:b/>
                <w:iCs/>
              </w:rPr>
              <w:t>Q</w:t>
            </w:r>
            <w:r w:rsidRPr="00080E5C">
              <w:rPr>
                <w:b/>
                <w:iCs/>
                <w:noProof/>
                <w:position w:val="-10"/>
              </w:rPr>
              <w:drawing>
                <wp:inline distT="0" distB="0" distL="0" distR="0" wp14:anchorId="38FF1719" wp14:editId="2D25FBDD">
                  <wp:extent cx="111125" cy="231140"/>
                  <wp:effectExtent l="0" t="0" r="0" b="0"/>
                  <wp:docPr id="16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</w:tcPr>
          <w:p w14:paraId="0A0348C5" w14:textId="77777777" w:rsidR="005431BB" w:rsidRPr="00080E5C" w:rsidRDefault="005431BB" w:rsidP="00E86466">
            <w:pPr>
              <w:jc w:val="both"/>
              <w:rPr>
                <w:b/>
                <w:iCs/>
                <w:vertAlign w:val="subscript"/>
              </w:rPr>
            </w:pPr>
            <w:r w:rsidRPr="00080E5C">
              <w:rPr>
                <w:b/>
                <w:iCs/>
              </w:rPr>
              <w:t>P</w:t>
            </w:r>
            <w:r w:rsidRPr="00080E5C">
              <w:rPr>
                <w:b/>
                <w:iCs/>
                <w:vertAlign w:val="subscript"/>
              </w:rPr>
              <w:t>K</w:t>
            </w:r>
          </w:p>
        </w:tc>
        <w:tc>
          <w:tcPr>
            <w:tcW w:w="1256" w:type="dxa"/>
          </w:tcPr>
          <w:p w14:paraId="3B0B6790" w14:textId="77777777" w:rsidR="005431BB" w:rsidRPr="00080E5C" w:rsidRDefault="005431BB" w:rsidP="00E86466">
            <w:pPr>
              <w:jc w:val="both"/>
              <w:rPr>
                <w:b/>
                <w:iCs/>
                <w:vertAlign w:val="subscript"/>
              </w:rPr>
            </w:pPr>
            <w:r w:rsidRPr="00080E5C">
              <w:rPr>
                <w:b/>
                <w:iCs/>
              </w:rPr>
              <w:t>Q</w:t>
            </w:r>
            <w:r w:rsidRPr="00080E5C">
              <w:rPr>
                <w:b/>
                <w:iCs/>
                <w:vertAlign w:val="subscript"/>
              </w:rPr>
              <w:t>K</w:t>
            </w:r>
            <w:r w:rsidRPr="00080E5C">
              <w:rPr>
                <w:b/>
                <w:iCs/>
              </w:rPr>
              <w:t>P</w:t>
            </w:r>
            <w:r w:rsidRPr="00080E5C">
              <w:rPr>
                <w:b/>
                <w:iCs/>
                <w:vertAlign w:val="subscript"/>
              </w:rPr>
              <w:t>K</w:t>
            </w:r>
          </w:p>
        </w:tc>
        <w:tc>
          <w:tcPr>
            <w:tcW w:w="1256" w:type="dxa"/>
          </w:tcPr>
          <w:p w14:paraId="3F90C96B" w14:textId="77777777" w:rsidR="005431BB" w:rsidRPr="00080E5C" w:rsidRDefault="005431BB" w:rsidP="00E86466">
            <w:pPr>
              <w:jc w:val="both"/>
              <w:rPr>
                <w:b/>
                <w:iCs/>
                <w:vertAlign w:val="subscript"/>
              </w:rPr>
            </w:pPr>
            <w:r w:rsidRPr="00080E5C">
              <w:rPr>
                <w:b/>
                <w:iCs/>
              </w:rPr>
              <w:t>Q</w:t>
            </w:r>
            <w:r w:rsidRPr="00080E5C">
              <w:rPr>
                <w:b/>
                <w:iCs/>
                <w:noProof/>
                <w:position w:val="-10"/>
              </w:rPr>
              <w:drawing>
                <wp:inline distT="0" distB="0" distL="0" distR="0" wp14:anchorId="253C28B3" wp14:editId="0FF22596">
                  <wp:extent cx="111125" cy="231140"/>
                  <wp:effectExtent l="0" t="0" r="0" b="0"/>
                  <wp:docPr id="17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E5C">
              <w:rPr>
                <w:b/>
                <w:iCs/>
              </w:rPr>
              <w:t>P</w:t>
            </w:r>
            <w:r w:rsidRPr="00080E5C">
              <w:rPr>
                <w:b/>
                <w:iCs/>
                <w:vertAlign w:val="subscript"/>
              </w:rPr>
              <w:t>K</w:t>
            </w:r>
          </w:p>
        </w:tc>
        <w:tc>
          <w:tcPr>
            <w:tcW w:w="1061" w:type="dxa"/>
          </w:tcPr>
          <w:p w14:paraId="308BDA00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r w:rsidRPr="00080E5C">
              <w:rPr>
                <w:b/>
                <w:iCs/>
              </w:rPr>
              <w:t>T</w:t>
            </w:r>
            <w:r w:rsidRPr="00080E5C">
              <w:rPr>
                <w:b/>
                <w:iCs/>
                <w:vertAlign w:val="subscript"/>
              </w:rPr>
              <w:t>c</w:t>
            </w:r>
          </w:p>
        </w:tc>
      </w:tr>
      <w:tr w:rsidR="005431BB" w:rsidRPr="00080E5C" w14:paraId="04D5D774" w14:textId="77777777" w:rsidTr="00E86466">
        <w:tc>
          <w:tcPr>
            <w:tcW w:w="1350" w:type="dxa"/>
          </w:tcPr>
          <w:p w14:paraId="583326C8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A</w:t>
            </w:r>
          </w:p>
          <w:p w14:paraId="3D639D0D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B</w:t>
            </w:r>
          </w:p>
          <w:p w14:paraId="318CCE25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C</w:t>
            </w:r>
          </w:p>
        </w:tc>
        <w:tc>
          <w:tcPr>
            <w:tcW w:w="876" w:type="dxa"/>
          </w:tcPr>
          <w:p w14:paraId="01CD33CB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1.000</w:t>
            </w:r>
          </w:p>
          <w:p w14:paraId="384897C3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3.000</w:t>
            </w:r>
          </w:p>
          <w:p w14:paraId="53F2E357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2.500</w:t>
            </w:r>
          </w:p>
        </w:tc>
        <w:tc>
          <w:tcPr>
            <w:tcW w:w="876" w:type="dxa"/>
          </w:tcPr>
          <w:p w14:paraId="280866BC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1.200</w:t>
            </w:r>
          </w:p>
          <w:p w14:paraId="655A03E0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2.900</w:t>
            </w:r>
          </w:p>
          <w:p w14:paraId="49539073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2.650</w:t>
            </w:r>
          </w:p>
        </w:tc>
        <w:tc>
          <w:tcPr>
            <w:tcW w:w="876" w:type="dxa"/>
          </w:tcPr>
          <w:p w14:paraId="25D97115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1.000</w:t>
            </w:r>
          </w:p>
          <w:p w14:paraId="21D3FC49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2.900</w:t>
            </w:r>
          </w:p>
          <w:p w14:paraId="5C824533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2.500</w:t>
            </w:r>
          </w:p>
        </w:tc>
        <w:tc>
          <w:tcPr>
            <w:tcW w:w="696" w:type="dxa"/>
          </w:tcPr>
          <w:p w14:paraId="0CA596B6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300</w:t>
            </w:r>
          </w:p>
          <w:p w14:paraId="47938E25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500</w:t>
            </w:r>
          </w:p>
          <w:p w14:paraId="02C10CF8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700</w:t>
            </w:r>
          </w:p>
        </w:tc>
        <w:tc>
          <w:tcPr>
            <w:tcW w:w="1256" w:type="dxa"/>
          </w:tcPr>
          <w:p w14:paraId="431B2C4F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300.000</w:t>
            </w:r>
          </w:p>
          <w:p w14:paraId="047F9E9C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1.500.000</w:t>
            </w:r>
          </w:p>
          <w:p w14:paraId="2EF46ADD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1.750.000</w:t>
            </w:r>
          </w:p>
        </w:tc>
        <w:tc>
          <w:tcPr>
            <w:tcW w:w="1256" w:type="dxa"/>
          </w:tcPr>
          <w:p w14:paraId="71B46FDB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300.000</w:t>
            </w:r>
          </w:p>
          <w:p w14:paraId="32342104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1.450.000</w:t>
            </w:r>
          </w:p>
          <w:p w14:paraId="14E3650E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1.750.000</w:t>
            </w:r>
          </w:p>
        </w:tc>
        <w:tc>
          <w:tcPr>
            <w:tcW w:w="1061" w:type="dxa"/>
          </w:tcPr>
          <w:p w14:paraId="72A89250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100%</w:t>
            </w:r>
          </w:p>
          <w:p w14:paraId="48020B29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96,67%</w:t>
            </w:r>
          </w:p>
          <w:p w14:paraId="117306BA" w14:textId="77777777" w:rsidR="005431BB" w:rsidRPr="00080E5C" w:rsidRDefault="005431BB" w:rsidP="00E86466">
            <w:pPr>
              <w:jc w:val="both"/>
              <w:rPr>
                <w:bCs/>
                <w:iCs/>
              </w:rPr>
            </w:pPr>
            <w:r w:rsidRPr="00080E5C">
              <w:rPr>
                <w:bCs/>
                <w:iCs/>
              </w:rPr>
              <w:t>100%</w:t>
            </w:r>
          </w:p>
        </w:tc>
      </w:tr>
      <w:tr w:rsidR="005431BB" w:rsidRPr="00080E5C" w14:paraId="141CF862" w14:textId="77777777" w:rsidTr="00E86466">
        <w:tc>
          <w:tcPr>
            <w:tcW w:w="1350" w:type="dxa"/>
          </w:tcPr>
          <w:p w14:paraId="1AB7345E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proofErr w:type="spellStart"/>
            <w:r w:rsidRPr="00080E5C">
              <w:rPr>
                <w:b/>
                <w:iCs/>
              </w:rPr>
              <w:t>Cộng</w:t>
            </w:r>
            <w:proofErr w:type="spellEnd"/>
            <w:r w:rsidRPr="00080E5C">
              <w:rPr>
                <w:b/>
                <w:iCs/>
              </w:rPr>
              <w:t xml:space="preserve"> </w:t>
            </w:r>
          </w:p>
        </w:tc>
        <w:tc>
          <w:tcPr>
            <w:tcW w:w="876" w:type="dxa"/>
          </w:tcPr>
          <w:p w14:paraId="0160A89C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</w:p>
        </w:tc>
        <w:tc>
          <w:tcPr>
            <w:tcW w:w="876" w:type="dxa"/>
          </w:tcPr>
          <w:p w14:paraId="74310D75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</w:p>
        </w:tc>
        <w:tc>
          <w:tcPr>
            <w:tcW w:w="876" w:type="dxa"/>
          </w:tcPr>
          <w:p w14:paraId="18DE48D4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</w:p>
        </w:tc>
        <w:tc>
          <w:tcPr>
            <w:tcW w:w="696" w:type="dxa"/>
          </w:tcPr>
          <w:p w14:paraId="229CADAE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</w:p>
        </w:tc>
        <w:tc>
          <w:tcPr>
            <w:tcW w:w="1256" w:type="dxa"/>
          </w:tcPr>
          <w:p w14:paraId="6FBFBCAE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r w:rsidRPr="00080E5C">
              <w:rPr>
                <w:b/>
                <w:iCs/>
              </w:rPr>
              <w:t>3.550.000</w:t>
            </w:r>
          </w:p>
        </w:tc>
        <w:tc>
          <w:tcPr>
            <w:tcW w:w="1256" w:type="dxa"/>
          </w:tcPr>
          <w:p w14:paraId="29B66290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r w:rsidRPr="00080E5C">
              <w:rPr>
                <w:b/>
                <w:iCs/>
              </w:rPr>
              <w:t>3.500.000</w:t>
            </w:r>
          </w:p>
        </w:tc>
        <w:tc>
          <w:tcPr>
            <w:tcW w:w="1061" w:type="dxa"/>
          </w:tcPr>
          <w:p w14:paraId="54EFF1D2" w14:textId="77777777" w:rsidR="005431BB" w:rsidRPr="00080E5C" w:rsidRDefault="005431BB" w:rsidP="00E86466">
            <w:pPr>
              <w:jc w:val="both"/>
              <w:rPr>
                <w:b/>
                <w:iCs/>
              </w:rPr>
            </w:pPr>
            <w:r w:rsidRPr="00080E5C">
              <w:rPr>
                <w:b/>
                <w:iCs/>
              </w:rPr>
              <w:t>98,59%</w:t>
            </w:r>
          </w:p>
        </w:tc>
      </w:tr>
    </w:tbl>
    <w:p w14:paraId="36717B14" w14:textId="77777777" w:rsidR="005431BB" w:rsidRPr="00080E5C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080E5C">
        <w:rPr>
          <w:b w:val="0"/>
          <w:bCs/>
          <w:sz w:val="24"/>
          <w:szCs w:val="24"/>
        </w:rPr>
        <w:t>Như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vậy</w:t>
      </w:r>
      <w:proofErr w:type="spellEnd"/>
      <w:r w:rsidRPr="00080E5C">
        <w:rPr>
          <w:b w:val="0"/>
          <w:bCs/>
          <w:sz w:val="24"/>
          <w:szCs w:val="24"/>
        </w:rPr>
        <w:t xml:space="preserve">, </w:t>
      </w:r>
      <w:proofErr w:type="spellStart"/>
      <w:r w:rsidRPr="00080E5C">
        <w:rPr>
          <w:b w:val="0"/>
          <w:bCs/>
          <w:sz w:val="24"/>
          <w:szCs w:val="24"/>
        </w:rPr>
        <w:t>doanh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nghiệp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không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hoàn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thành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kế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hoạch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sản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xuất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theo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đơn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đặt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hàng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là</w:t>
      </w:r>
      <w:proofErr w:type="spellEnd"/>
      <w:r w:rsidRPr="00080E5C">
        <w:rPr>
          <w:b w:val="0"/>
          <w:bCs/>
          <w:sz w:val="24"/>
          <w:szCs w:val="24"/>
        </w:rPr>
        <w:t xml:space="preserve"> do </w:t>
      </w:r>
      <w:proofErr w:type="spellStart"/>
      <w:r w:rsidRPr="00080E5C">
        <w:rPr>
          <w:b w:val="0"/>
          <w:bCs/>
          <w:sz w:val="24"/>
          <w:szCs w:val="24"/>
        </w:rPr>
        <w:t>mặt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hàng</w:t>
      </w:r>
      <w:proofErr w:type="spellEnd"/>
      <w:r w:rsidRPr="00080E5C">
        <w:rPr>
          <w:b w:val="0"/>
          <w:bCs/>
          <w:sz w:val="24"/>
          <w:szCs w:val="24"/>
        </w:rPr>
        <w:t xml:space="preserve"> B </w:t>
      </w:r>
      <w:proofErr w:type="spellStart"/>
      <w:r w:rsidRPr="00080E5C">
        <w:rPr>
          <w:b w:val="0"/>
          <w:bCs/>
          <w:sz w:val="24"/>
          <w:szCs w:val="24"/>
        </w:rPr>
        <w:t>không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hoàn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thành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kế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hoạch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sản</w:t>
      </w:r>
      <w:proofErr w:type="spellEnd"/>
      <w:r w:rsidRPr="00080E5C">
        <w:rPr>
          <w:b w:val="0"/>
          <w:bCs/>
          <w:sz w:val="24"/>
          <w:szCs w:val="24"/>
        </w:rPr>
        <w:t xml:space="preserve"> </w:t>
      </w:r>
      <w:proofErr w:type="spellStart"/>
      <w:r w:rsidRPr="00080E5C">
        <w:rPr>
          <w:b w:val="0"/>
          <w:bCs/>
          <w:sz w:val="24"/>
          <w:szCs w:val="24"/>
        </w:rPr>
        <w:t>xuất</w:t>
      </w:r>
      <w:proofErr w:type="spellEnd"/>
      <w:r w:rsidRPr="00080E5C">
        <w:rPr>
          <w:b w:val="0"/>
          <w:bCs/>
          <w:sz w:val="24"/>
          <w:szCs w:val="24"/>
        </w:rPr>
        <w:t>.</w:t>
      </w:r>
    </w:p>
    <w:p w14:paraId="5FC1718C" w14:textId="2F35B316" w:rsidR="005431BB" w:rsidRPr="005431BB" w:rsidRDefault="005431BB" w:rsidP="005431BB">
      <w:pPr>
        <w:pStyle w:val="E"/>
        <w:numPr>
          <w:ilvl w:val="0"/>
          <w:numId w:val="2"/>
        </w:numPr>
        <w:spacing w:line="26" w:lineRule="atLeast"/>
        <w:jc w:val="both"/>
        <w:rPr>
          <w:sz w:val="24"/>
          <w:szCs w:val="24"/>
          <w:lang w:val="vi-VN"/>
        </w:rPr>
      </w:pPr>
      <w:r w:rsidRPr="005431BB">
        <w:rPr>
          <w:sz w:val="24"/>
          <w:szCs w:val="24"/>
          <w:lang w:val="vi-VN"/>
        </w:rPr>
        <w:t>Phân tích kết quả sản xuẩt loại trừ nhân tố kết cấu</w:t>
      </w:r>
    </w:p>
    <w:p w14:paraId="14B7F394" w14:textId="2DC7A994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Mỗi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về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khứ</w:t>
      </w:r>
      <w:proofErr w:type="spellEnd"/>
      <w:r w:rsidRPr="00F97755">
        <w:rPr>
          <w:b w:val="0"/>
          <w:bCs/>
          <w:sz w:val="24"/>
          <w:szCs w:val="24"/>
        </w:rPr>
        <w:t xml:space="preserve"> (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vật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chất</w:t>
      </w:r>
      <w:proofErr w:type="spellEnd"/>
      <w:r w:rsidRPr="00F97755">
        <w:rPr>
          <w:b w:val="0"/>
          <w:bCs/>
          <w:sz w:val="24"/>
          <w:szCs w:val="24"/>
        </w:rPr>
        <w:t xml:space="preserve">) </w:t>
      </w:r>
      <w:proofErr w:type="spellStart"/>
      <w:r w:rsidRPr="00F97755">
        <w:rPr>
          <w:b w:val="0"/>
          <w:bCs/>
          <w:sz w:val="24"/>
          <w:szCs w:val="24"/>
        </w:rPr>
        <w:t>và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sống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khác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nhau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trong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chỉ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sống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mới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thể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hiện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sức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trong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trình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doanh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những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bao </w:t>
      </w:r>
      <w:proofErr w:type="spellStart"/>
      <w:r w:rsidRPr="00F97755">
        <w:rPr>
          <w:b w:val="0"/>
          <w:bCs/>
          <w:sz w:val="24"/>
          <w:szCs w:val="24"/>
        </w:rPr>
        <w:t>gồm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sống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với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khứ</w:t>
      </w:r>
      <w:proofErr w:type="spellEnd"/>
      <w:r w:rsidRPr="00F97755">
        <w:rPr>
          <w:b w:val="0"/>
          <w:bCs/>
          <w:sz w:val="24"/>
          <w:szCs w:val="24"/>
        </w:rPr>
        <w:t xml:space="preserve">. </w:t>
      </w:r>
      <w:proofErr w:type="spellStart"/>
      <w:r w:rsidRPr="00F97755">
        <w:rPr>
          <w:b w:val="0"/>
          <w:bCs/>
          <w:sz w:val="24"/>
          <w:szCs w:val="24"/>
        </w:rPr>
        <w:t>Nếu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cùng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sức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bỏ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ra</w:t>
      </w:r>
      <w:proofErr w:type="spellEnd"/>
      <w:r w:rsidRPr="00F97755">
        <w:rPr>
          <w:b w:val="0"/>
          <w:bCs/>
          <w:sz w:val="24"/>
          <w:szCs w:val="24"/>
        </w:rPr>
        <w:t xml:space="preserve"> (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sống</w:t>
      </w:r>
      <w:proofErr w:type="spellEnd"/>
      <w:r w:rsidRPr="00F97755">
        <w:rPr>
          <w:b w:val="0"/>
          <w:bCs/>
          <w:sz w:val="24"/>
          <w:szCs w:val="24"/>
        </w:rPr>
        <w:t xml:space="preserve">), </w:t>
      </w:r>
      <w:proofErr w:type="spellStart"/>
      <w:r w:rsidRPr="00F97755">
        <w:rPr>
          <w:b w:val="0"/>
          <w:bCs/>
          <w:sz w:val="24"/>
          <w:szCs w:val="24"/>
        </w:rPr>
        <w:t>doanh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tăng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tỷ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trọng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khứ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cao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giảm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tỷ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trọng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sống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thấp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sẽ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tăng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ngược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lại</w:t>
      </w:r>
      <w:proofErr w:type="spellEnd"/>
      <w:r w:rsidRPr="00F97755">
        <w:rPr>
          <w:b w:val="0"/>
          <w:bCs/>
          <w:sz w:val="24"/>
          <w:szCs w:val="24"/>
        </w:rPr>
        <w:t xml:space="preserve">. </w:t>
      </w:r>
      <w:proofErr w:type="spellStart"/>
      <w:r w:rsidRPr="00F97755">
        <w:rPr>
          <w:b w:val="0"/>
          <w:bCs/>
          <w:sz w:val="24"/>
          <w:szCs w:val="24"/>
        </w:rPr>
        <w:t>Cả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hai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trường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hợp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này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đều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phải</w:t>
      </w:r>
      <w:proofErr w:type="spellEnd"/>
      <w:r w:rsidRPr="00F97755">
        <w:rPr>
          <w:b w:val="0"/>
          <w:bCs/>
          <w:sz w:val="24"/>
          <w:szCs w:val="24"/>
        </w:rPr>
        <w:t xml:space="preserve"> do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quả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mang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mà</w:t>
      </w:r>
      <w:proofErr w:type="spellEnd"/>
      <w:r w:rsidRPr="00F97755">
        <w:rPr>
          <w:b w:val="0"/>
          <w:bCs/>
          <w:sz w:val="24"/>
          <w:szCs w:val="24"/>
        </w:rPr>
        <w:t xml:space="preserve"> do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các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mặt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hàng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thay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đổi</w:t>
      </w:r>
      <w:proofErr w:type="spellEnd"/>
      <w:r w:rsidRPr="00F97755">
        <w:rPr>
          <w:b w:val="0"/>
          <w:bCs/>
          <w:sz w:val="24"/>
          <w:szCs w:val="24"/>
        </w:rPr>
        <w:t>.</w:t>
      </w:r>
    </w:p>
    <w:p w14:paraId="700842FD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sz w:val="24"/>
          <w:szCs w:val="24"/>
        </w:rPr>
        <w:t xml:space="preserve">Do </w:t>
      </w:r>
      <w:proofErr w:type="spellStart"/>
      <w:r w:rsidRPr="00F97755">
        <w:rPr>
          <w:b w:val="0"/>
          <w:bCs/>
          <w:sz w:val="24"/>
          <w:szCs w:val="24"/>
        </w:rPr>
        <w:t>vậy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để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đánh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đúng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thực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quả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doanh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thì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phải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ảnh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hưởng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>.</w:t>
      </w:r>
    </w:p>
    <w:p w14:paraId="07FED608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Để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ảnh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hưởng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, ta </w:t>
      </w:r>
      <w:proofErr w:type="spellStart"/>
      <w:r w:rsidRPr="00F97755">
        <w:rPr>
          <w:b w:val="0"/>
          <w:bCs/>
          <w:sz w:val="24"/>
          <w:szCs w:val="24"/>
        </w:rPr>
        <w:t>sử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dụng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thước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 xml:space="preserve"> (</w:t>
      </w:r>
      <w:proofErr w:type="spellStart"/>
      <w:r w:rsidRPr="00F97755">
        <w:rPr>
          <w:b w:val="0"/>
          <w:bCs/>
          <w:sz w:val="24"/>
          <w:szCs w:val="24"/>
        </w:rPr>
        <w:t>hoặc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tiền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lương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>).</w:t>
      </w:r>
    </w:p>
    <w:p w14:paraId="56659698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(</w:t>
      </w:r>
      <w:proofErr w:type="spellStart"/>
      <w:r w:rsidRPr="00F97755">
        <w:rPr>
          <w:b w:val="0"/>
          <w:bCs/>
          <w:sz w:val="24"/>
          <w:szCs w:val="24"/>
        </w:rPr>
        <w:t>Gs</w:t>
      </w:r>
      <w:proofErr w:type="spellEnd"/>
      <w:r w:rsidRPr="00F97755">
        <w:rPr>
          <w:b w:val="0"/>
          <w:bCs/>
          <w:sz w:val="24"/>
          <w:szCs w:val="24"/>
        </w:rPr>
        <w:t>)</w:t>
      </w:r>
      <w:r>
        <w:rPr>
          <w:b w:val="0"/>
          <w:bCs/>
          <w:sz w:val="24"/>
          <w:szCs w:val="24"/>
        </w:rPr>
        <w:t xml:space="preserve"> </w:t>
      </w:r>
      <w:r w:rsidRPr="00F97755">
        <w:rPr>
          <w:b w:val="0"/>
          <w:bCs/>
          <w:sz w:val="24"/>
          <w:szCs w:val="24"/>
        </w:rPr>
        <w:t xml:space="preserve">= </w:t>
      </w:r>
      <w:proofErr w:type="spellStart"/>
      <w:r w:rsidRPr="00F97755">
        <w:rPr>
          <w:b w:val="0"/>
          <w:bCs/>
          <w:sz w:val="24"/>
          <w:szCs w:val="24"/>
        </w:rPr>
        <w:t>Tổng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(</w:t>
      </w:r>
      <w:proofErr w:type="spellStart"/>
      <w:r w:rsidRPr="00F97755">
        <w:rPr>
          <w:b w:val="0"/>
          <w:bCs/>
          <w:sz w:val="24"/>
          <w:szCs w:val="24"/>
        </w:rPr>
        <w:t>Tg</w:t>
      </w:r>
      <w:proofErr w:type="spellEnd"/>
      <w:r w:rsidRPr="00F97755">
        <w:rPr>
          <w:b w:val="0"/>
          <w:bCs/>
          <w:sz w:val="24"/>
          <w:szCs w:val="24"/>
        </w:rPr>
        <w:t xml:space="preserve">) x </w:t>
      </w:r>
      <w:proofErr w:type="spellStart"/>
      <w:r>
        <w:rPr>
          <w:b w:val="0"/>
          <w:bCs/>
          <w:sz w:val="24"/>
          <w:szCs w:val="24"/>
        </w:rPr>
        <w:t>g</w:t>
      </w:r>
      <w:r w:rsidRPr="00F97755">
        <w:rPr>
          <w:b w:val="0"/>
          <w:bCs/>
          <w:sz w:val="24"/>
          <w:szCs w:val="24"/>
        </w:rPr>
        <w:t>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tính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trên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một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 xml:space="preserve"> (</w:t>
      </w:r>
      <w:proofErr w:type="spellStart"/>
      <w:r w:rsidRPr="00F97755">
        <w:rPr>
          <w:b w:val="0"/>
          <w:bCs/>
          <w:sz w:val="24"/>
          <w:szCs w:val="24"/>
        </w:rPr>
        <w:t>gs</w:t>
      </w:r>
      <w:proofErr w:type="spellEnd"/>
      <w:r w:rsidRPr="00F97755">
        <w:rPr>
          <w:b w:val="0"/>
          <w:bCs/>
          <w:sz w:val="24"/>
          <w:szCs w:val="24"/>
        </w:rPr>
        <w:t>)</w:t>
      </w:r>
    </w:p>
    <w:p w14:paraId="124F2D13" w14:textId="77777777" w:rsidR="005431BB" w:rsidRPr="00F97755" w:rsidRDefault="005431BB" w:rsidP="005431BB">
      <w:pPr>
        <w:pStyle w:val="E"/>
        <w:spacing w:line="26" w:lineRule="atLeast"/>
        <w:jc w:val="center"/>
        <w:rPr>
          <w:sz w:val="24"/>
          <w:szCs w:val="24"/>
        </w:rPr>
      </w:pPr>
      <w:proofErr w:type="spellStart"/>
      <w:r w:rsidRPr="00F97755">
        <w:rPr>
          <w:sz w:val="24"/>
          <w:szCs w:val="24"/>
        </w:rPr>
        <w:t>Gs</w:t>
      </w:r>
      <w:proofErr w:type="spellEnd"/>
      <w:r w:rsidRPr="00F97755">
        <w:rPr>
          <w:sz w:val="24"/>
          <w:szCs w:val="24"/>
        </w:rPr>
        <w:t xml:space="preserve"> = </w:t>
      </w:r>
      <w:proofErr w:type="spellStart"/>
      <w:r w:rsidRPr="00F97755">
        <w:rPr>
          <w:sz w:val="24"/>
          <w:szCs w:val="24"/>
        </w:rPr>
        <w:t>Tg</w:t>
      </w:r>
      <w:proofErr w:type="spellEnd"/>
      <w:r w:rsidRPr="00F97755">
        <w:rPr>
          <w:sz w:val="24"/>
          <w:szCs w:val="24"/>
        </w:rPr>
        <w:t xml:space="preserve"> * </w:t>
      </w:r>
      <w:proofErr w:type="spellStart"/>
      <w:r w:rsidRPr="00F97755">
        <w:rPr>
          <w:sz w:val="24"/>
          <w:szCs w:val="24"/>
        </w:rPr>
        <w:t>gs</w:t>
      </w:r>
      <w:proofErr w:type="spellEnd"/>
    </w:p>
    <w:p w14:paraId="0280DBF1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sz w:val="24"/>
          <w:szCs w:val="24"/>
        </w:rPr>
        <w:t xml:space="preserve">- </w:t>
      </w:r>
      <w:proofErr w:type="spellStart"/>
      <w:r w:rsidRPr="00F97755">
        <w:rPr>
          <w:b w:val="0"/>
          <w:bCs/>
          <w:sz w:val="24"/>
          <w:szCs w:val="24"/>
        </w:rPr>
        <w:t>Tổng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: </w:t>
      </w:r>
      <w:proofErr w:type="spellStart"/>
      <w:r w:rsidRPr="00F97755">
        <w:rPr>
          <w:b w:val="0"/>
          <w:bCs/>
          <w:sz w:val="24"/>
          <w:szCs w:val="24"/>
        </w:rPr>
        <w:t>phản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ánh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đích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thực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quả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về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mặt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khối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lượng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thông</w:t>
      </w:r>
      <w:proofErr w:type="spellEnd"/>
      <w:r w:rsidRPr="00F97755">
        <w:rPr>
          <w:b w:val="0"/>
          <w:bCs/>
          <w:sz w:val="24"/>
          <w:szCs w:val="24"/>
        </w:rPr>
        <w:t xml:space="preserve"> qua </w:t>
      </w:r>
      <w:proofErr w:type="spellStart"/>
      <w:r w:rsidRPr="00F97755">
        <w:rPr>
          <w:b w:val="0"/>
          <w:bCs/>
          <w:sz w:val="24"/>
          <w:szCs w:val="24"/>
        </w:rPr>
        <w:t>số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doanh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đã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huy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vào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; </w:t>
      </w:r>
      <w:proofErr w:type="spellStart"/>
      <w:r w:rsidRPr="00F97755">
        <w:rPr>
          <w:b w:val="0"/>
          <w:bCs/>
          <w:sz w:val="24"/>
          <w:szCs w:val="24"/>
        </w:rPr>
        <w:t>đây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chủ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quan</w:t>
      </w:r>
      <w:proofErr w:type="spellEnd"/>
      <w:r w:rsidRPr="00F97755">
        <w:rPr>
          <w:b w:val="0"/>
          <w:bCs/>
          <w:sz w:val="24"/>
          <w:szCs w:val="24"/>
        </w:rPr>
        <w:t>.</w:t>
      </w:r>
    </w:p>
    <w:p w14:paraId="24825C35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sz w:val="24"/>
          <w:szCs w:val="24"/>
        </w:rPr>
        <w:t xml:space="preserve">-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tính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trên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một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định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mức</w:t>
      </w:r>
      <w:proofErr w:type="spellEnd"/>
      <w:r w:rsidRPr="00F97755">
        <w:rPr>
          <w:b w:val="0"/>
          <w:bCs/>
          <w:sz w:val="24"/>
          <w:szCs w:val="24"/>
        </w:rPr>
        <w:t xml:space="preserve">: </w:t>
      </w:r>
      <w:proofErr w:type="spellStart"/>
      <w:r w:rsidRPr="00F97755">
        <w:rPr>
          <w:b w:val="0"/>
          <w:bCs/>
          <w:sz w:val="24"/>
          <w:szCs w:val="24"/>
        </w:rPr>
        <w:t>là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được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tạo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ra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trong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một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giờ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này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thay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đổi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sẽ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mặt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hàng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thay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đổi</w:t>
      </w:r>
      <w:proofErr w:type="spellEnd"/>
      <w:r w:rsidRPr="00F97755">
        <w:rPr>
          <w:b w:val="0"/>
          <w:bCs/>
          <w:sz w:val="24"/>
          <w:szCs w:val="24"/>
        </w:rPr>
        <w:t xml:space="preserve">; </w:t>
      </w:r>
      <w:proofErr w:type="spellStart"/>
      <w:r w:rsidRPr="00F97755">
        <w:rPr>
          <w:b w:val="0"/>
          <w:bCs/>
          <w:sz w:val="24"/>
          <w:szCs w:val="24"/>
        </w:rPr>
        <w:t>đây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khách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quan</w:t>
      </w:r>
      <w:proofErr w:type="spellEnd"/>
      <w:r w:rsidRPr="00F97755">
        <w:rPr>
          <w:b w:val="0"/>
          <w:bCs/>
          <w:sz w:val="24"/>
          <w:szCs w:val="24"/>
        </w:rPr>
        <w:t>.</w:t>
      </w:r>
    </w:p>
    <w:p w14:paraId="381824D0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Để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ảnh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hưởng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mặt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hàng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trong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chỉ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tiêu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người</w:t>
      </w:r>
      <w:proofErr w:type="spellEnd"/>
      <w:r w:rsidRPr="00F97755">
        <w:rPr>
          <w:b w:val="0"/>
          <w:bCs/>
          <w:sz w:val="24"/>
          <w:szCs w:val="24"/>
        </w:rPr>
        <w:t xml:space="preserve"> ta </w:t>
      </w:r>
      <w:proofErr w:type="spellStart"/>
      <w:r w:rsidRPr="00F97755">
        <w:rPr>
          <w:b w:val="0"/>
          <w:bCs/>
          <w:sz w:val="24"/>
          <w:szCs w:val="24"/>
        </w:rPr>
        <w:t>sử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dụng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thức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sau</w:t>
      </w:r>
      <w:proofErr w:type="spellEnd"/>
      <w:r w:rsidRPr="00F97755">
        <w:rPr>
          <w:b w:val="0"/>
          <w:bCs/>
          <w:sz w:val="24"/>
          <w:szCs w:val="24"/>
        </w:rPr>
        <w:t>: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2465"/>
        <w:gridCol w:w="461"/>
        <w:gridCol w:w="1850"/>
        <w:gridCol w:w="456"/>
        <w:gridCol w:w="4067"/>
      </w:tblGrid>
      <w:tr w:rsidR="005431BB" w:rsidRPr="00661EAC" w14:paraId="154CC000" w14:textId="77777777" w:rsidTr="00E86466">
        <w:trPr>
          <w:jc w:val="center"/>
        </w:trPr>
        <w:tc>
          <w:tcPr>
            <w:tcW w:w="2465" w:type="dxa"/>
            <w:vMerge w:val="restart"/>
            <w:shd w:val="clear" w:color="auto" w:fill="auto"/>
          </w:tcPr>
          <w:p w14:paraId="11491BF4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661EAC">
              <w:rPr>
                <w:i/>
                <w:iCs/>
                <w:sz w:val="24"/>
                <w:szCs w:val="24"/>
              </w:rPr>
              <w:t>Giá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trị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sản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xuất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loại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trừ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kết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cấu</w:t>
            </w:r>
            <w:proofErr w:type="spellEnd"/>
          </w:p>
        </w:tc>
        <w:tc>
          <w:tcPr>
            <w:tcW w:w="461" w:type="dxa"/>
            <w:vMerge w:val="restart"/>
            <w:shd w:val="clear" w:color="auto" w:fill="auto"/>
            <w:vAlign w:val="center"/>
          </w:tcPr>
          <w:p w14:paraId="3CC211B1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</w:rPr>
            </w:pPr>
            <w:r w:rsidRPr="00661EAC">
              <w:rPr>
                <w:i/>
                <w:iCs/>
                <w:sz w:val="24"/>
                <w:szCs w:val="24"/>
              </w:rPr>
              <w:t>=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7C2D9A06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661EAC">
              <w:rPr>
                <w:i/>
                <w:iCs/>
                <w:sz w:val="24"/>
                <w:szCs w:val="24"/>
              </w:rPr>
              <w:t>Giá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trị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sản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xuất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kỳ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gốc</w:t>
            </w:r>
            <w:proofErr w:type="spellEnd"/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C7AD981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  <w:r w:rsidRPr="00661EAC"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shd w:val="clear" w:color="auto" w:fill="auto"/>
          </w:tcPr>
          <w:p w14:paraId="0FF7177D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61EAC">
              <w:rPr>
                <w:i/>
                <w:iCs/>
                <w:sz w:val="24"/>
                <w:szCs w:val="24"/>
              </w:rPr>
              <w:t>Tổng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công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lao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động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ở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kỳ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phân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tích</w:t>
            </w:r>
            <w:proofErr w:type="spellEnd"/>
          </w:p>
        </w:tc>
      </w:tr>
      <w:tr w:rsidR="005431BB" w:rsidRPr="00661EAC" w14:paraId="74971B2C" w14:textId="77777777" w:rsidTr="00E86466">
        <w:trPr>
          <w:jc w:val="center"/>
        </w:trPr>
        <w:tc>
          <w:tcPr>
            <w:tcW w:w="2465" w:type="dxa"/>
            <w:vMerge/>
            <w:shd w:val="clear" w:color="auto" w:fill="auto"/>
          </w:tcPr>
          <w:p w14:paraId="3C6E6C35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1" w:type="dxa"/>
            <w:vMerge/>
            <w:shd w:val="clear" w:color="auto" w:fill="auto"/>
          </w:tcPr>
          <w:p w14:paraId="733A0D89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15262A46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14:paraId="74306950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</w:tcBorders>
            <w:shd w:val="clear" w:color="auto" w:fill="auto"/>
          </w:tcPr>
          <w:p w14:paraId="00451083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61EAC">
              <w:rPr>
                <w:i/>
                <w:iCs/>
                <w:sz w:val="24"/>
                <w:szCs w:val="24"/>
              </w:rPr>
              <w:t>Tổng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công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lao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động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ở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kỳ</w:t>
            </w:r>
            <w:proofErr w:type="spellEnd"/>
            <w:r w:rsidRPr="00661EA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1EAC">
              <w:rPr>
                <w:i/>
                <w:iCs/>
                <w:sz w:val="24"/>
                <w:szCs w:val="24"/>
              </w:rPr>
              <w:t>gốc</w:t>
            </w:r>
            <w:proofErr w:type="spellEnd"/>
          </w:p>
        </w:tc>
      </w:tr>
    </w:tbl>
    <w:p w14:paraId="63FA5FEB" w14:textId="77777777" w:rsidR="005431BB" w:rsidRPr="002D234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</w:p>
    <w:p w14:paraId="173EA90B" w14:textId="77777777" w:rsidR="005431BB" w:rsidRPr="002D234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Hay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472"/>
        <w:gridCol w:w="683"/>
        <w:gridCol w:w="456"/>
        <w:gridCol w:w="701"/>
      </w:tblGrid>
      <w:tr w:rsidR="005431BB" w:rsidRPr="00661EAC" w14:paraId="79F4EC53" w14:textId="77777777" w:rsidTr="00E86466">
        <w:trPr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59E7C956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661EAC">
              <w:rPr>
                <w:i/>
                <w:iCs/>
                <w:sz w:val="24"/>
                <w:szCs w:val="24"/>
              </w:rPr>
              <w:t>Gs</w:t>
            </w:r>
            <w:r w:rsidRPr="00661EAC">
              <w:rPr>
                <w:i/>
                <w:iCs/>
                <w:sz w:val="24"/>
                <w:szCs w:val="24"/>
                <w:vertAlign w:val="subscript"/>
              </w:rPr>
              <w:t>1</w:t>
            </w:r>
            <w:r w:rsidRPr="00661EAC">
              <w:rPr>
                <w:i/>
                <w:iCs/>
                <w:sz w:val="24"/>
                <w:szCs w:val="24"/>
                <w:vertAlign w:val="superscript"/>
              </w:rPr>
              <w:t>kc</w:t>
            </w:r>
          </w:p>
        </w:tc>
        <w:tc>
          <w:tcPr>
            <w:tcW w:w="472" w:type="dxa"/>
            <w:vMerge w:val="restart"/>
            <w:shd w:val="clear" w:color="auto" w:fill="auto"/>
            <w:vAlign w:val="center"/>
          </w:tcPr>
          <w:p w14:paraId="2C23C6E1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</w:rPr>
            </w:pPr>
            <w:r w:rsidRPr="00661EAC">
              <w:rPr>
                <w:i/>
                <w:iCs/>
                <w:sz w:val="24"/>
                <w:szCs w:val="24"/>
              </w:rPr>
              <w:t>=</w:t>
            </w: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14:paraId="73916905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</w:rPr>
            </w:pPr>
            <w:r w:rsidRPr="00661EAC">
              <w:rPr>
                <w:i/>
                <w:iCs/>
                <w:sz w:val="24"/>
                <w:szCs w:val="24"/>
              </w:rPr>
              <w:t>Gs</w:t>
            </w:r>
            <w:r w:rsidRPr="00661EAC">
              <w:rPr>
                <w:i/>
                <w:i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2C76E95E" w14:textId="77777777" w:rsidR="005431BB" w:rsidRPr="00661EAC" w:rsidRDefault="005431BB" w:rsidP="00E86466">
            <w:pPr>
              <w:pStyle w:val="E"/>
              <w:spacing w:line="26" w:lineRule="atLeast"/>
              <w:jc w:val="center"/>
              <w:rPr>
                <w:i/>
                <w:iCs/>
                <w:sz w:val="24"/>
                <w:szCs w:val="24"/>
              </w:rPr>
            </w:pPr>
            <w:r w:rsidRPr="00661EAC"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68E37B0F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  <w:vertAlign w:val="subscript"/>
              </w:rPr>
            </w:pPr>
            <w:r w:rsidRPr="00661EAC">
              <w:rPr>
                <w:i/>
                <w:iCs/>
                <w:sz w:val="24"/>
                <w:szCs w:val="24"/>
              </w:rPr>
              <w:t>Tg</w:t>
            </w:r>
            <w:r w:rsidRPr="00661EAC">
              <w:rPr>
                <w:i/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5431BB" w:rsidRPr="00661EAC" w14:paraId="46869923" w14:textId="77777777" w:rsidTr="00E86466">
        <w:trPr>
          <w:jc w:val="center"/>
        </w:trPr>
        <w:tc>
          <w:tcPr>
            <w:tcW w:w="794" w:type="dxa"/>
            <w:vMerge/>
            <w:shd w:val="clear" w:color="auto" w:fill="auto"/>
          </w:tcPr>
          <w:p w14:paraId="441B3259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14:paraId="62676675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14:paraId="33D28673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14:paraId="2E7CAB7E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14:paraId="7FCBBFB6" w14:textId="77777777" w:rsidR="005431BB" w:rsidRPr="00661EAC" w:rsidRDefault="005431BB" w:rsidP="00E86466">
            <w:pPr>
              <w:pStyle w:val="E"/>
              <w:spacing w:line="26" w:lineRule="atLeast"/>
              <w:jc w:val="both"/>
              <w:rPr>
                <w:i/>
                <w:iCs/>
                <w:sz w:val="24"/>
                <w:szCs w:val="24"/>
                <w:vertAlign w:val="subscript"/>
              </w:rPr>
            </w:pPr>
            <w:r w:rsidRPr="00661EAC">
              <w:rPr>
                <w:i/>
                <w:iCs/>
                <w:sz w:val="24"/>
                <w:szCs w:val="24"/>
              </w:rPr>
              <w:t>Tg</w:t>
            </w:r>
            <w:r w:rsidRPr="00661EAC">
              <w:rPr>
                <w:i/>
                <w:iCs/>
                <w:sz w:val="24"/>
                <w:szCs w:val="24"/>
                <w:vertAlign w:val="subscript"/>
              </w:rPr>
              <w:t>0</w:t>
            </w:r>
          </w:p>
        </w:tc>
      </w:tr>
    </w:tbl>
    <w:p w14:paraId="34AD9C79" w14:textId="77777777" w:rsidR="005431BB" w:rsidRPr="002D2348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</w:p>
    <w:p w14:paraId="03588FC0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i/>
          <w:iCs/>
          <w:sz w:val="24"/>
          <w:szCs w:val="24"/>
        </w:rPr>
        <w:t>Ví</w:t>
      </w:r>
      <w:proofErr w:type="spellEnd"/>
      <w:r w:rsidRPr="00F97755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i/>
          <w:iCs/>
          <w:sz w:val="24"/>
          <w:szCs w:val="24"/>
        </w:rPr>
        <w:t>dụ</w:t>
      </w:r>
      <w:proofErr w:type="spellEnd"/>
      <w:r w:rsidRPr="00F97755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i/>
          <w:iCs/>
          <w:sz w:val="24"/>
          <w:szCs w:val="24"/>
        </w:rPr>
        <w:t>minh</w:t>
      </w:r>
      <w:proofErr w:type="spellEnd"/>
      <w:r w:rsidRPr="00F97755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i/>
          <w:iCs/>
          <w:sz w:val="24"/>
          <w:szCs w:val="24"/>
        </w:rPr>
        <w:t>họa</w:t>
      </w:r>
      <w:proofErr w:type="spellEnd"/>
      <w:r>
        <w:rPr>
          <w:b w:val="0"/>
          <w:bCs/>
          <w:sz w:val="24"/>
          <w:szCs w:val="24"/>
        </w:rPr>
        <w:t>:</w:t>
      </w:r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tài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liệu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một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doanh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như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sau</w:t>
      </w:r>
      <w:proofErr w:type="spellEnd"/>
      <w:r w:rsidRPr="00F97755">
        <w:rPr>
          <w:b w:val="0"/>
          <w:b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1616"/>
        <w:gridCol w:w="2323"/>
        <w:gridCol w:w="1701"/>
      </w:tblGrid>
      <w:tr w:rsidR="005431BB" w:rsidRPr="00F97755" w14:paraId="221737E6" w14:textId="77777777" w:rsidTr="00E86466">
        <w:trPr>
          <w:cantSplit/>
          <w:jc w:val="center"/>
        </w:trPr>
        <w:tc>
          <w:tcPr>
            <w:tcW w:w="992" w:type="dxa"/>
            <w:vMerge w:val="restart"/>
          </w:tcPr>
          <w:p w14:paraId="778F584B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Sản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892" w:type="dxa"/>
            <w:gridSpan w:val="2"/>
          </w:tcPr>
          <w:p w14:paraId="513B212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Số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lượng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sản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phẩm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(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cái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2323" w:type="dxa"/>
            <w:vMerge w:val="restart"/>
          </w:tcPr>
          <w:p w14:paraId="6473517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Đơn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giá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cố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định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(1.000đ)</w:t>
            </w:r>
          </w:p>
        </w:tc>
        <w:tc>
          <w:tcPr>
            <w:tcW w:w="1701" w:type="dxa"/>
            <w:vMerge w:val="restart"/>
          </w:tcPr>
          <w:p w14:paraId="370A52CC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Định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mức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lao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động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(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giờ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>/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sp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5431BB" w:rsidRPr="00F97755" w14:paraId="78D9FB3B" w14:textId="77777777" w:rsidTr="00E86466">
        <w:trPr>
          <w:cantSplit/>
          <w:jc w:val="center"/>
        </w:trPr>
        <w:tc>
          <w:tcPr>
            <w:tcW w:w="992" w:type="dxa"/>
            <w:vMerge/>
          </w:tcPr>
          <w:p w14:paraId="6FC83996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610D2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Kế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hoạch</w:t>
            </w:r>
            <w:proofErr w:type="spellEnd"/>
          </w:p>
        </w:tc>
        <w:tc>
          <w:tcPr>
            <w:tcW w:w="1616" w:type="dxa"/>
          </w:tcPr>
          <w:p w14:paraId="53D046B1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Thực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323" w:type="dxa"/>
            <w:vMerge/>
          </w:tcPr>
          <w:p w14:paraId="7834DE9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4D704D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5431BB" w:rsidRPr="00F97755" w14:paraId="274E551F" w14:textId="77777777" w:rsidTr="00E86466">
        <w:trPr>
          <w:jc w:val="center"/>
        </w:trPr>
        <w:tc>
          <w:tcPr>
            <w:tcW w:w="992" w:type="dxa"/>
          </w:tcPr>
          <w:p w14:paraId="5D880EA7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A</w:t>
            </w:r>
          </w:p>
          <w:p w14:paraId="47A6FF33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B</w:t>
            </w:r>
          </w:p>
          <w:p w14:paraId="6C991BE5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14:paraId="48D00E43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200</w:t>
            </w:r>
          </w:p>
          <w:p w14:paraId="70BFF3BB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500</w:t>
            </w:r>
          </w:p>
          <w:p w14:paraId="0EF65382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300</w:t>
            </w:r>
          </w:p>
        </w:tc>
        <w:tc>
          <w:tcPr>
            <w:tcW w:w="1616" w:type="dxa"/>
          </w:tcPr>
          <w:p w14:paraId="1AEE5E66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250</w:t>
            </w:r>
          </w:p>
          <w:p w14:paraId="45A81D10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400</w:t>
            </w:r>
          </w:p>
          <w:p w14:paraId="5D6FB68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320</w:t>
            </w:r>
          </w:p>
        </w:tc>
        <w:tc>
          <w:tcPr>
            <w:tcW w:w="2323" w:type="dxa"/>
          </w:tcPr>
          <w:p w14:paraId="21B9DFA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40</w:t>
            </w:r>
          </w:p>
          <w:p w14:paraId="72C5497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80</w:t>
            </w:r>
          </w:p>
          <w:p w14:paraId="159FCDCC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EA6B8E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20</w:t>
            </w:r>
          </w:p>
          <w:p w14:paraId="4D0FDBFE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25</w:t>
            </w:r>
          </w:p>
          <w:p w14:paraId="74777EF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30</w:t>
            </w:r>
          </w:p>
        </w:tc>
      </w:tr>
    </w:tbl>
    <w:p w14:paraId="0324511E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lastRenderedPageBreak/>
        <w:t>Yêu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cầu</w:t>
      </w:r>
      <w:proofErr w:type="spellEnd"/>
      <w:r w:rsidRPr="00F97755">
        <w:rPr>
          <w:b w:val="0"/>
          <w:bCs/>
          <w:sz w:val="24"/>
          <w:szCs w:val="24"/>
        </w:rPr>
        <w:t xml:space="preserve">: </w:t>
      </w:r>
      <w:proofErr w:type="spellStart"/>
      <w:r w:rsidRPr="00F97755">
        <w:rPr>
          <w:b w:val="0"/>
          <w:bCs/>
          <w:sz w:val="24"/>
          <w:szCs w:val="24"/>
        </w:rPr>
        <w:t>Phân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tích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tình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hình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hoàn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hoạch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</w:p>
    <w:p w14:paraId="2348B0FC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sz w:val="24"/>
          <w:szCs w:val="24"/>
        </w:rPr>
        <w:t>BẢNG PHÂN TÍCH TÌNH HÌNH HOÀN THÀNH KẾ HOẠCH SX</w:t>
      </w:r>
      <w:r>
        <w:rPr>
          <w:b w:val="0"/>
          <w:bCs/>
          <w:sz w:val="24"/>
          <w:szCs w:val="24"/>
        </w:rPr>
        <w:t>SP</w:t>
      </w: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134"/>
        <w:gridCol w:w="1134"/>
        <w:gridCol w:w="1134"/>
        <w:gridCol w:w="1134"/>
        <w:gridCol w:w="1559"/>
        <w:gridCol w:w="1276"/>
      </w:tblGrid>
      <w:tr w:rsidR="005431BB" w:rsidRPr="00F97755" w14:paraId="64BC4193" w14:textId="77777777" w:rsidTr="00E86466">
        <w:trPr>
          <w:cantSplit/>
          <w:jc w:val="center"/>
        </w:trPr>
        <w:tc>
          <w:tcPr>
            <w:tcW w:w="848" w:type="dxa"/>
            <w:vMerge w:val="restart"/>
          </w:tcPr>
          <w:p w14:paraId="36BA7929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  <w:p w14:paraId="2AC6DA8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Sản</w:t>
            </w:r>
            <w:proofErr w:type="spellEnd"/>
          </w:p>
          <w:p w14:paraId="29BB706D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268" w:type="dxa"/>
            <w:gridSpan w:val="2"/>
          </w:tcPr>
          <w:p w14:paraId="16D4BC39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Giá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trị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sản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xuất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sản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phẩm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(1.000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đồng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14:paraId="7A459A2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Tổng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giờ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công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định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mức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(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giờ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14:paraId="5B374333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Chênh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lệch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giá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trị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sản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xuất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(1.000đ)</w:t>
            </w:r>
          </w:p>
        </w:tc>
        <w:tc>
          <w:tcPr>
            <w:tcW w:w="1276" w:type="dxa"/>
            <w:vMerge w:val="restart"/>
          </w:tcPr>
          <w:p w14:paraId="7219D98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 xml:space="preserve">%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hoàn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thành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kế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hoạch</w:t>
            </w:r>
            <w:proofErr w:type="spellEnd"/>
          </w:p>
        </w:tc>
      </w:tr>
      <w:tr w:rsidR="005431BB" w:rsidRPr="00F97755" w14:paraId="4929680B" w14:textId="77777777" w:rsidTr="00E86466">
        <w:trPr>
          <w:cantSplit/>
          <w:jc w:val="center"/>
        </w:trPr>
        <w:tc>
          <w:tcPr>
            <w:tcW w:w="848" w:type="dxa"/>
            <w:vMerge/>
          </w:tcPr>
          <w:p w14:paraId="252CA3B5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12188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Kế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hoạch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6C042E3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Thực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134" w:type="dxa"/>
          </w:tcPr>
          <w:p w14:paraId="38D2C832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Kế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hoạch</w:t>
            </w:r>
            <w:proofErr w:type="spellEnd"/>
          </w:p>
        </w:tc>
        <w:tc>
          <w:tcPr>
            <w:tcW w:w="1134" w:type="dxa"/>
          </w:tcPr>
          <w:p w14:paraId="0956F5D1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Thực</w:t>
            </w:r>
            <w:proofErr w:type="spellEnd"/>
            <w:r w:rsidRPr="00F9775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97755">
              <w:rPr>
                <w:b w:val="0"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559" w:type="dxa"/>
            <w:vMerge/>
          </w:tcPr>
          <w:p w14:paraId="6821099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7B0987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5431BB" w:rsidRPr="00F97755" w14:paraId="0DDF8288" w14:textId="77777777" w:rsidTr="00E86466">
        <w:trPr>
          <w:jc w:val="center"/>
        </w:trPr>
        <w:tc>
          <w:tcPr>
            <w:tcW w:w="848" w:type="dxa"/>
          </w:tcPr>
          <w:p w14:paraId="54894C5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A</w:t>
            </w:r>
          </w:p>
          <w:p w14:paraId="324226A8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B</w:t>
            </w:r>
          </w:p>
          <w:p w14:paraId="2ED1C357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403F9EF2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8.000</w:t>
            </w:r>
          </w:p>
          <w:p w14:paraId="63C1888C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40.000</w:t>
            </w:r>
          </w:p>
          <w:p w14:paraId="12A04C83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30.000</w:t>
            </w:r>
          </w:p>
        </w:tc>
        <w:tc>
          <w:tcPr>
            <w:tcW w:w="1134" w:type="dxa"/>
          </w:tcPr>
          <w:p w14:paraId="2AA3F56A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10.000</w:t>
            </w:r>
          </w:p>
          <w:p w14:paraId="6F0AA358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32.000</w:t>
            </w:r>
          </w:p>
          <w:p w14:paraId="06295DE2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32.000</w:t>
            </w:r>
          </w:p>
        </w:tc>
        <w:tc>
          <w:tcPr>
            <w:tcW w:w="1134" w:type="dxa"/>
          </w:tcPr>
          <w:p w14:paraId="7C0364C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4.000</w:t>
            </w:r>
          </w:p>
          <w:p w14:paraId="293D9FDA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12.500</w:t>
            </w:r>
          </w:p>
          <w:p w14:paraId="3C2A305C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9.000</w:t>
            </w:r>
          </w:p>
        </w:tc>
        <w:tc>
          <w:tcPr>
            <w:tcW w:w="1134" w:type="dxa"/>
          </w:tcPr>
          <w:p w14:paraId="398DFBC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5.000</w:t>
            </w:r>
          </w:p>
          <w:p w14:paraId="17020B7E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10.000</w:t>
            </w:r>
          </w:p>
          <w:p w14:paraId="447FABB4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9.600</w:t>
            </w:r>
          </w:p>
        </w:tc>
        <w:tc>
          <w:tcPr>
            <w:tcW w:w="1559" w:type="dxa"/>
          </w:tcPr>
          <w:p w14:paraId="70EAE471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+ 2.000</w:t>
            </w:r>
          </w:p>
          <w:p w14:paraId="7E4AAAE6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- 8.000</w:t>
            </w:r>
          </w:p>
          <w:p w14:paraId="118B3078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+ 2.000</w:t>
            </w:r>
          </w:p>
        </w:tc>
        <w:tc>
          <w:tcPr>
            <w:tcW w:w="1276" w:type="dxa"/>
          </w:tcPr>
          <w:p w14:paraId="23CF2943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125%</w:t>
            </w:r>
          </w:p>
          <w:p w14:paraId="5D6EB59F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80%</w:t>
            </w:r>
          </w:p>
          <w:p w14:paraId="7B3A7D22" w14:textId="77777777" w:rsidR="005431BB" w:rsidRPr="00F97755" w:rsidRDefault="005431BB" w:rsidP="00E86466">
            <w:pPr>
              <w:pStyle w:val="E"/>
              <w:spacing w:line="26" w:lineRule="atLeast"/>
              <w:jc w:val="both"/>
              <w:rPr>
                <w:b w:val="0"/>
                <w:bCs/>
                <w:sz w:val="24"/>
                <w:szCs w:val="24"/>
              </w:rPr>
            </w:pPr>
            <w:r w:rsidRPr="00F97755">
              <w:rPr>
                <w:b w:val="0"/>
                <w:bCs/>
                <w:sz w:val="24"/>
                <w:szCs w:val="24"/>
              </w:rPr>
              <w:t>106,67%</w:t>
            </w:r>
          </w:p>
        </w:tc>
      </w:tr>
      <w:tr w:rsidR="005431BB" w:rsidRPr="00F95B30" w14:paraId="244723FE" w14:textId="77777777" w:rsidTr="00E86466">
        <w:trPr>
          <w:jc w:val="center"/>
        </w:trPr>
        <w:tc>
          <w:tcPr>
            <w:tcW w:w="848" w:type="dxa"/>
          </w:tcPr>
          <w:p w14:paraId="529F5493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proofErr w:type="spellStart"/>
            <w:r w:rsidRPr="00F95B30">
              <w:rPr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134" w:type="dxa"/>
          </w:tcPr>
          <w:p w14:paraId="457C7BF2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r w:rsidRPr="00F95B30">
              <w:rPr>
                <w:sz w:val="24"/>
                <w:szCs w:val="24"/>
              </w:rPr>
              <w:t>78.000</w:t>
            </w:r>
          </w:p>
        </w:tc>
        <w:tc>
          <w:tcPr>
            <w:tcW w:w="1134" w:type="dxa"/>
          </w:tcPr>
          <w:p w14:paraId="53ABC602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r w:rsidRPr="00F95B30">
              <w:rPr>
                <w:sz w:val="24"/>
                <w:szCs w:val="24"/>
              </w:rPr>
              <w:t>74.000</w:t>
            </w:r>
          </w:p>
        </w:tc>
        <w:tc>
          <w:tcPr>
            <w:tcW w:w="1134" w:type="dxa"/>
          </w:tcPr>
          <w:p w14:paraId="7FD8256C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r w:rsidRPr="00F95B30">
              <w:rPr>
                <w:sz w:val="24"/>
                <w:szCs w:val="24"/>
              </w:rPr>
              <w:t>25.500</w:t>
            </w:r>
          </w:p>
        </w:tc>
        <w:tc>
          <w:tcPr>
            <w:tcW w:w="1134" w:type="dxa"/>
          </w:tcPr>
          <w:p w14:paraId="22209340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r w:rsidRPr="00F95B30">
              <w:rPr>
                <w:sz w:val="24"/>
                <w:szCs w:val="24"/>
              </w:rPr>
              <w:t>24.600</w:t>
            </w:r>
          </w:p>
        </w:tc>
        <w:tc>
          <w:tcPr>
            <w:tcW w:w="1559" w:type="dxa"/>
          </w:tcPr>
          <w:p w14:paraId="56BDD132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r w:rsidRPr="00F95B30">
              <w:rPr>
                <w:sz w:val="24"/>
                <w:szCs w:val="24"/>
              </w:rPr>
              <w:t>- 4.000</w:t>
            </w:r>
          </w:p>
        </w:tc>
        <w:tc>
          <w:tcPr>
            <w:tcW w:w="1276" w:type="dxa"/>
          </w:tcPr>
          <w:p w14:paraId="4B0F47ED" w14:textId="77777777" w:rsidR="005431BB" w:rsidRPr="00F95B30" w:rsidRDefault="005431BB" w:rsidP="00E86466">
            <w:pPr>
              <w:pStyle w:val="E"/>
              <w:spacing w:line="26" w:lineRule="atLeast"/>
              <w:jc w:val="both"/>
              <w:rPr>
                <w:sz w:val="24"/>
                <w:szCs w:val="24"/>
              </w:rPr>
            </w:pPr>
            <w:r w:rsidRPr="00F95B30">
              <w:rPr>
                <w:sz w:val="24"/>
                <w:szCs w:val="24"/>
              </w:rPr>
              <w:t>94,87%</w:t>
            </w:r>
          </w:p>
        </w:tc>
      </w:tr>
    </w:tbl>
    <w:p w14:paraId="583C9965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</w:p>
    <w:p w14:paraId="27D59488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Từ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bảng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tích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thấy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rằng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doanh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nghiệp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đã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hoàn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hoạch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chỉ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đạt</w:t>
      </w:r>
      <w:proofErr w:type="spellEnd"/>
      <w:r w:rsidRPr="00F97755">
        <w:rPr>
          <w:b w:val="0"/>
          <w:bCs/>
          <w:sz w:val="24"/>
          <w:szCs w:val="24"/>
        </w:rPr>
        <w:t xml:space="preserve"> 94,87%,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A </w:t>
      </w:r>
      <w:proofErr w:type="spellStart"/>
      <w:r w:rsidRPr="00F97755">
        <w:rPr>
          <w:b w:val="0"/>
          <w:bCs/>
          <w:sz w:val="24"/>
          <w:szCs w:val="24"/>
        </w:rPr>
        <w:t>và</w:t>
      </w:r>
      <w:proofErr w:type="spellEnd"/>
      <w:r w:rsidRPr="00F97755">
        <w:rPr>
          <w:b w:val="0"/>
          <w:bCs/>
          <w:sz w:val="24"/>
          <w:szCs w:val="24"/>
        </w:rPr>
        <w:t xml:space="preserve"> C </w:t>
      </w:r>
      <w:proofErr w:type="spellStart"/>
      <w:r w:rsidRPr="00F97755">
        <w:rPr>
          <w:b w:val="0"/>
          <w:bCs/>
          <w:sz w:val="24"/>
          <w:szCs w:val="24"/>
        </w:rPr>
        <w:t>đều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hoàn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vượt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hoạch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B </w:t>
      </w:r>
      <w:proofErr w:type="spellStart"/>
      <w:r w:rsidRPr="00F97755">
        <w:rPr>
          <w:b w:val="0"/>
          <w:bCs/>
          <w:sz w:val="24"/>
          <w:szCs w:val="24"/>
        </w:rPr>
        <w:t>không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hoàn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hoạch</w:t>
      </w:r>
      <w:proofErr w:type="spellEnd"/>
      <w:r w:rsidRPr="00F97755">
        <w:rPr>
          <w:b w:val="0"/>
          <w:bCs/>
          <w:sz w:val="24"/>
          <w:szCs w:val="24"/>
        </w:rPr>
        <w:t xml:space="preserve">, </w:t>
      </w:r>
      <w:proofErr w:type="spellStart"/>
      <w:r w:rsidRPr="00F97755">
        <w:rPr>
          <w:b w:val="0"/>
          <w:bCs/>
          <w:sz w:val="24"/>
          <w:szCs w:val="24"/>
        </w:rPr>
        <w:t>chỉ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đạt</w:t>
      </w:r>
      <w:proofErr w:type="spellEnd"/>
      <w:r w:rsidRPr="00F97755">
        <w:rPr>
          <w:b w:val="0"/>
          <w:bCs/>
          <w:sz w:val="24"/>
          <w:szCs w:val="24"/>
        </w:rPr>
        <w:t xml:space="preserve"> 80%.</w:t>
      </w:r>
    </w:p>
    <w:p w14:paraId="47AFDAE8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Để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có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sự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đánh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đúng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thực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tình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hình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hoàn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hoạch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, ta </w:t>
      </w:r>
      <w:proofErr w:type="spellStart"/>
      <w:r w:rsidRPr="00F97755">
        <w:rPr>
          <w:b w:val="0"/>
          <w:bCs/>
          <w:sz w:val="24"/>
          <w:szCs w:val="24"/>
        </w:rPr>
        <w:t>phải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ảnh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hưởng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phẩm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như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sau</w:t>
      </w:r>
      <w:proofErr w:type="spellEnd"/>
      <w:r w:rsidRPr="00F97755">
        <w:rPr>
          <w:b w:val="0"/>
          <w:bCs/>
          <w:sz w:val="24"/>
          <w:szCs w:val="24"/>
        </w:rPr>
        <w:t>:</w:t>
      </w:r>
    </w:p>
    <w:p w14:paraId="406DC448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noProof/>
          <w:sz w:val="24"/>
          <w:szCs w:val="24"/>
        </w:rPr>
        <w:drawing>
          <wp:inline distT="0" distB="0" distL="0" distR="0" wp14:anchorId="579894B4" wp14:editId="138D937C">
            <wp:extent cx="1182370" cy="554355"/>
            <wp:effectExtent l="0" t="0" r="0" b="0"/>
            <wp:docPr id="18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DB5E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noProof/>
          <w:sz w:val="24"/>
          <w:szCs w:val="24"/>
        </w:rPr>
        <w:drawing>
          <wp:inline distT="0" distB="0" distL="0" distR="0" wp14:anchorId="395FCA93" wp14:editId="2AEB2AAB">
            <wp:extent cx="1865630" cy="406400"/>
            <wp:effectExtent l="0" t="0" r="0" b="0"/>
            <wp:docPr id="19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7D7D" w14:textId="77777777" w:rsid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Tỷ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lệ</w:t>
      </w:r>
      <w:proofErr w:type="spellEnd"/>
      <w:r w:rsidRPr="00F97755">
        <w:rPr>
          <w:b w:val="0"/>
          <w:bCs/>
          <w:sz w:val="24"/>
          <w:szCs w:val="24"/>
        </w:rPr>
        <w:t xml:space="preserve"> % </w:t>
      </w:r>
      <w:proofErr w:type="spellStart"/>
      <w:r w:rsidRPr="00F97755">
        <w:rPr>
          <w:b w:val="0"/>
          <w:bCs/>
          <w:sz w:val="24"/>
          <w:szCs w:val="24"/>
        </w:rPr>
        <w:t>hoàn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thành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hoạch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sau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ảnh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hưởng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mặt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hàng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</w:t>
      </w:r>
      <w:proofErr w:type="spellEnd"/>
      <w:r w:rsidRPr="00F97755">
        <w:rPr>
          <w:b w:val="0"/>
          <w:bCs/>
          <w:sz w:val="24"/>
          <w:szCs w:val="24"/>
        </w:rPr>
        <w:t>:</w:t>
      </w:r>
      <w:r w:rsidRPr="00F97755">
        <w:rPr>
          <w:b w:val="0"/>
          <w:bCs/>
          <w:sz w:val="24"/>
          <w:szCs w:val="24"/>
        </w:rPr>
        <w:tab/>
      </w:r>
    </w:p>
    <w:p w14:paraId="575E042B" w14:textId="77777777" w:rsidR="005431BB" w:rsidRPr="00F97755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r w:rsidRPr="00F97755">
        <w:rPr>
          <w:b w:val="0"/>
          <w:bCs/>
          <w:noProof/>
          <w:sz w:val="24"/>
          <w:szCs w:val="24"/>
        </w:rPr>
        <w:drawing>
          <wp:inline distT="0" distB="0" distL="0" distR="0" wp14:anchorId="1AD09D9E" wp14:editId="503B726A">
            <wp:extent cx="1570355" cy="406400"/>
            <wp:effectExtent l="0" t="0" r="0" b="0"/>
            <wp:docPr id="20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2C4B4" w14:textId="77777777" w:rsidR="005431BB" w:rsidRPr="005431BB" w:rsidRDefault="005431BB" w:rsidP="005431BB">
      <w:pPr>
        <w:pStyle w:val="E"/>
        <w:spacing w:line="26" w:lineRule="atLeast"/>
        <w:jc w:val="both"/>
        <w:rPr>
          <w:b w:val="0"/>
          <w:bCs/>
          <w:sz w:val="24"/>
          <w:szCs w:val="24"/>
        </w:rPr>
      </w:pPr>
      <w:proofErr w:type="spellStart"/>
      <w:r w:rsidRPr="00F97755">
        <w:rPr>
          <w:b w:val="0"/>
          <w:bCs/>
          <w:sz w:val="24"/>
          <w:szCs w:val="24"/>
        </w:rPr>
        <w:t>Việc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tích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chỉ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tiêu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trị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sản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xuất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phải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loại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trừ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ảnh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hưởng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của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tố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kết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cấu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mặt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hàng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là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sở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để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đánh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giá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đúng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thực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các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chỉ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tiêu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chất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lượng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khác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như</w:t>
      </w:r>
      <w:proofErr w:type="spellEnd"/>
      <w:r w:rsidRPr="00F97755">
        <w:rPr>
          <w:b w:val="0"/>
          <w:bCs/>
          <w:sz w:val="24"/>
          <w:szCs w:val="24"/>
        </w:rPr>
        <w:t xml:space="preserve">: </w:t>
      </w:r>
      <w:proofErr w:type="spellStart"/>
      <w:r w:rsidRPr="00F97755">
        <w:rPr>
          <w:b w:val="0"/>
          <w:bCs/>
          <w:sz w:val="24"/>
          <w:szCs w:val="24"/>
        </w:rPr>
        <w:t>năng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suất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lao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động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công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nhân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F97755">
        <w:rPr>
          <w:b w:val="0"/>
          <w:bCs/>
          <w:sz w:val="24"/>
          <w:szCs w:val="24"/>
        </w:rPr>
        <w:t>trực</w:t>
      </w:r>
      <w:proofErr w:type="spellEnd"/>
      <w:r w:rsidRPr="00F97755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tiếp</w:t>
      </w:r>
      <w:proofErr w:type="spellEnd"/>
      <w:r w:rsidRPr="005431BB">
        <w:rPr>
          <w:b w:val="0"/>
          <w:bCs/>
          <w:sz w:val="24"/>
          <w:szCs w:val="24"/>
        </w:rPr>
        <w:t xml:space="preserve">, </w:t>
      </w:r>
      <w:proofErr w:type="spellStart"/>
      <w:r w:rsidRPr="005431BB">
        <w:rPr>
          <w:b w:val="0"/>
          <w:bCs/>
          <w:sz w:val="24"/>
          <w:szCs w:val="24"/>
        </w:rPr>
        <w:t>hiệu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suất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sử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dụng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máy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móc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thiết</w:t>
      </w:r>
      <w:proofErr w:type="spellEnd"/>
      <w:r w:rsidRPr="005431BB">
        <w:rPr>
          <w:b w:val="0"/>
          <w:bCs/>
          <w:sz w:val="24"/>
          <w:szCs w:val="24"/>
        </w:rPr>
        <w:t xml:space="preserve"> </w:t>
      </w:r>
      <w:proofErr w:type="spellStart"/>
      <w:r w:rsidRPr="005431BB">
        <w:rPr>
          <w:b w:val="0"/>
          <w:bCs/>
          <w:sz w:val="24"/>
          <w:szCs w:val="24"/>
        </w:rPr>
        <w:t>bị</w:t>
      </w:r>
      <w:proofErr w:type="spellEnd"/>
      <w:r w:rsidRPr="005431BB">
        <w:rPr>
          <w:b w:val="0"/>
          <w:bCs/>
          <w:sz w:val="24"/>
          <w:szCs w:val="24"/>
        </w:rPr>
        <w:t>.</w:t>
      </w:r>
    </w:p>
    <w:p w14:paraId="248FE884" w14:textId="77777777" w:rsidR="005431BB" w:rsidRPr="005431BB" w:rsidRDefault="005431BB" w:rsidP="005431BB">
      <w:pPr>
        <w:pStyle w:val="T"/>
        <w:spacing w:before="0" w:line="26" w:lineRule="atLeast"/>
        <w:ind w:firstLine="0"/>
        <w:rPr>
          <w:b/>
          <w:sz w:val="24"/>
          <w:szCs w:val="24"/>
        </w:rPr>
      </w:pPr>
      <w:r w:rsidRPr="005431BB">
        <w:rPr>
          <w:b/>
          <w:sz w:val="24"/>
          <w:szCs w:val="24"/>
        </w:rPr>
        <w:t>TÀI LIỆU THAM KHẢO:</w:t>
      </w:r>
    </w:p>
    <w:p w14:paraId="3FD7DF9A" w14:textId="77777777" w:rsidR="005431BB" w:rsidRPr="005431BB" w:rsidRDefault="005431BB" w:rsidP="005431BB">
      <w:pPr>
        <w:pStyle w:val="T"/>
        <w:spacing w:before="0" w:line="26" w:lineRule="atLeast"/>
        <w:ind w:firstLine="0"/>
        <w:rPr>
          <w:bCs/>
          <w:sz w:val="24"/>
          <w:szCs w:val="24"/>
        </w:rPr>
      </w:pPr>
      <w:r w:rsidRPr="005431BB">
        <w:rPr>
          <w:bCs/>
          <w:sz w:val="24"/>
          <w:szCs w:val="24"/>
        </w:rPr>
        <w:t xml:space="preserve">1. </w:t>
      </w:r>
      <w:proofErr w:type="spellStart"/>
      <w:r w:rsidRPr="005431BB">
        <w:rPr>
          <w:bCs/>
          <w:sz w:val="24"/>
          <w:szCs w:val="24"/>
        </w:rPr>
        <w:t>Phạm</w:t>
      </w:r>
      <w:proofErr w:type="spellEnd"/>
      <w:r w:rsidRPr="005431BB">
        <w:rPr>
          <w:bCs/>
          <w:sz w:val="24"/>
          <w:szCs w:val="24"/>
        </w:rPr>
        <w:t xml:space="preserve"> Văn </w:t>
      </w:r>
      <w:proofErr w:type="spellStart"/>
      <w:r w:rsidRPr="005431BB">
        <w:rPr>
          <w:bCs/>
          <w:sz w:val="24"/>
          <w:szCs w:val="24"/>
        </w:rPr>
        <w:t>Dược</w:t>
      </w:r>
      <w:proofErr w:type="spellEnd"/>
      <w:r w:rsidRPr="005431BB">
        <w:rPr>
          <w:bCs/>
          <w:sz w:val="24"/>
          <w:szCs w:val="24"/>
        </w:rPr>
        <w:t xml:space="preserve"> (2015), </w:t>
      </w:r>
      <w:proofErr w:type="spellStart"/>
      <w:r w:rsidRPr="005431BB">
        <w:rPr>
          <w:bCs/>
          <w:i/>
          <w:iCs/>
          <w:sz w:val="24"/>
          <w:szCs w:val="24"/>
        </w:rPr>
        <w:t>Giáo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trình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phân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tích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hoạt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động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kinh</w:t>
      </w:r>
      <w:proofErr w:type="spellEnd"/>
      <w:r w:rsidRPr="005431BB">
        <w:rPr>
          <w:bCs/>
          <w:i/>
          <w:iCs/>
          <w:sz w:val="24"/>
          <w:szCs w:val="24"/>
        </w:rPr>
        <w:t xml:space="preserve"> </w:t>
      </w:r>
      <w:proofErr w:type="spellStart"/>
      <w:r w:rsidRPr="005431BB">
        <w:rPr>
          <w:bCs/>
          <w:i/>
          <w:iCs/>
          <w:sz w:val="24"/>
          <w:szCs w:val="24"/>
        </w:rPr>
        <w:t>doanh</w:t>
      </w:r>
      <w:proofErr w:type="spellEnd"/>
      <w:r w:rsidRPr="005431BB">
        <w:rPr>
          <w:bCs/>
          <w:sz w:val="24"/>
          <w:szCs w:val="24"/>
        </w:rPr>
        <w:t xml:space="preserve">, NXB </w:t>
      </w:r>
      <w:proofErr w:type="spellStart"/>
      <w:r w:rsidRPr="005431BB">
        <w:rPr>
          <w:bCs/>
          <w:sz w:val="24"/>
          <w:szCs w:val="24"/>
        </w:rPr>
        <w:t>Đại</w:t>
      </w:r>
      <w:proofErr w:type="spellEnd"/>
      <w:r w:rsidRPr="005431BB">
        <w:rPr>
          <w:bCs/>
          <w:sz w:val="24"/>
          <w:szCs w:val="24"/>
        </w:rPr>
        <w:t xml:space="preserve"> </w:t>
      </w:r>
      <w:proofErr w:type="spellStart"/>
      <w:r w:rsidRPr="005431BB">
        <w:rPr>
          <w:bCs/>
          <w:sz w:val="24"/>
          <w:szCs w:val="24"/>
        </w:rPr>
        <w:t>học</w:t>
      </w:r>
      <w:proofErr w:type="spellEnd"/>
      <w:r w:rsidRPr="005431BB">
        <w:rPr>
          <w:bCs/>
          <w:sz w:val="24"/>
          <w:szCs w:val="24"/>
        </w:rPr>
        <w:t xml:space="preserve"> </w:t>
      </w:r>
      <w:proofErr w:type="spellStart"/>
      <w:r w:rsidRPr="005431BB">
        <w:rPr>
          <w:bCs/>
          <w:sz w:val="24"/>
          <w:szCs w:val="24"/>
        </w:rPr>
        <w:t>Kinh</w:t>
      </w:r>
      <w:proofErr w:type="spellEnd"/>
      <w:r w:rsidRPr="005431BB">
        <w:rPr>
          <w:bCs/>
          <w:sz w:val="24"/>
          <w:szCs w:val="24"/>
        </w:rPr>
        <w:t xml:space="preserve"> </w:t>
      </w:r>
      <w:proofErr w:type="spellStart"/>
      <w:r w:rsidRPr="005431BB">
        <w:rPr>
          <w:bCs/>
          <w:sz w:val="24"/>
          <w:szCs w:val="24"/>
        </w:rPr>
        <w:t>tế</w:t>
      </w:r>
      <w:proofErr w:type="spellEnd"/>
      <w:r w:rsidRPr="005431BB">
        <w:rPr>
          <w:bCs/>
          <w:sz w:val="24"/>
          <w:szCs w:val="24"/>
        </w:rPr>
        <w:t xml:space="preserve"> </w:t>
      </w:r>
      <w:proofErr w:type="spellStart"/>
      <w:r w:rsidRPr="005431BB">
        <w:rPr>
          <w:bCs/>
          <w:sz w:val="24"/>
          <w:szCs w:val="24"/>
        </w:rPr>
        <w:t>Tp</w:t>
      </w:r>
      <w:proofErr w:type="spellEnd"/>
      <w:r w:rsidRPr="005431BB">
        <w:rPr>
          <w:bCs/>
          <w:sz w:val="24"/>
          <w:szCs w:val="24"/>
        </w:rPr>
        <w:t xml:space="preserve"> </w:t>
      </w:r>
      <w:proofErr w:type="spellStart"/>
      <w:r w:rsidRPr="005431BB">
        <w:rPr>
          <w:bCs/>
          <w:sz w:val="24"/>
          <w:szCs w:val="24"/>
        </w:rPr>
        <w:t>Hồ</w:t>
      </w:r>
      <w:proofErr w:type="spellEnd"/>
      <w:r w:rsidRPr="005431BB">
        <w:rPr>
          <w:bCs/>
          <w:sz w:val="24"/>
          <w:szCs w:val="24"/>
        </w:rPr>
        <w:t xml:space="preserve"> Chí Minh. </w:t>
      </w:r>
    </w:p>
    <w:p w14:paraId="57A9F401" w14:textId="77777777" w:rsidR="005431BB" w:rsidRPr="005431BB" w:rsidRDefault="005431BB" w:rsidP="005431BB">
      <w:pPr>
        <w:tabs>
          <w:tab w:val="left" w:pos="720"/>
        </w:tabs>
        <w:spacing w:line="26" w:lineRule="atLeast"/>
        <w:jc w:val="both"/>
      </w:pPr>
      <w:r w:rsidRPr="005431BB">
        <w:t xml:space="preserve">2.  Lê </w:t>
      </w:r>
      <w:proofErr w:type="spellStart"/>
      <w:r w:rsidRPr="005431BB">
        <w:t>Đức</w:t>
      </w:r>
      <w:proofErr w:type="spellEnd"/>
      <w:r w:rsidRPr="005431BB">
        <w:t xml:space="preserve"> </w:t>
      </w:r>
      <w:proofErr w:type="spellStart"/>
      <w:r w:rsidRPr="005431BB">
        <w:t>Toàn</w:t>
      </w:r>
      <w:proofErr w:type="spellEnd"/>
      <w:r w:rsidRPr="005431BB">
        <w:t xml:space="preserve"> (2011), </w:t>
      </w:r>
      <w:proofErr w:type="spellStart"/>
      <w:r w:rsidRPr="005431BB">
        <w:rPr>
          <w:i/>
        </w:rPr>
        <w:t>Giáo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trình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Quản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trị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tài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chính</w:t>
      </w:r>
      <w:proofErr w:type="spellEnd"/>
      <w:r w:rsidRPr="005431BB">
        <w:t xml:space="preserve">, </w:t>
      </w:r>
      <w:proofErr w:type="spellStart"/>
      <w:r w:rsidRPr="005431BB">
        <w:t>Đại</w:t>
      </w:r>
      <w:proofErr w:type="spellEnd"/>
      <w:r w:rsidRPr="005431BB">
        <w:t xml:space="preserve"> </w:t>
      </w:r>
      <w:proofErr w:type="spellStart"/>
      <w:r w:rsidRPr="005431BB">
        <w:t>học</w:t>
      </w:r>
      <w:proofErr w:type="spellEnd"/>
      <w:r w:rsidRPr="005431BB">
        <w:t xml:space="preserve"> Duy Tân</w:t>
      </w:r>
    </w:p>
    <w:p w14:paraId="2E02BB22" w14:textId="77777777" w:rsidR="005431BB" w:rsidRPr="005431BB" w:rsidRDefault="005431BB" w:rsidP="005431BB">
      <w:pPr>
        <w:tabs>
          <w:tab w:val="left" w:pos="720"/>
        </w:tabs>
        <w:spacing w:line="26" w:lineRule="atLeast"/>
        <w:jc w:val="both"/>
      </w:pPr>
      <w:r w:rsidRPr="005431BB">
        <w:t xml:space="preserve">4.  </w:t>
      </w:r>
      <w:proofErr w:type="spellStart"/>
      <w:r w:rsidRPr="005431BB">
        <w:t>Nguyễn</w:t>
      </w:r>
      <w:proofErr w:type="spellEnd"/>
      <w:r w:rsidRPr="005431BB">
        <w:t xml:space="preserve"> </w:t>
      </w:r>
      <w:proofErr w:type="spellStart"/>
      <w:r w:rsidRPr="005431BB">
        <w:t>Năng</w:t>
      </w:r>
      <w:proofErr w:type="spellEnd"/>
      <w:r w:rsidRPr="005431BB">
        <w:t xml:space="preserve"> </w:t>
      </w:r>
      <w:proofErr w:type="spellStart"/>
      <w:r w:rsidRPr="005431BB">
        <w:t>Phúc</w:t>
      </w:r>
      <w:proofErr w:type="spellEnd"/>
      <w:r w:rsidRPr="005431BB">
        <w:t xml:space="preserve"> (2013), </w:t>
      </w:r>
      <w:proofErr w:type="spellStart"/>
      <w:r w:rsidRPr="005431BB">
        <w:rPr>
          <w:i/>
        </w:rPr>
        <w:t>Giáo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trình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Phân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tích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Báo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tài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chính</w:t>
      </w:r>
      <w:proofErr w:type="spellEnd"/>
      <w:r w:rsidRPr="005431BB">
        <w:rPr>
          <w:i/>
        </w:rPr>
        <w:t>,</w:t>
      </w:r>
      <w:r w:rsidRPr="005431BB">
        <w:t xml:space="preserve"> NXB </w:t>
      </w:r>
      <w:proofErr w:type="spellStart"/>
      <w:r w:rsidRPr="005431BB">
        <w:t>Đại</w:t>
      </w:r>
      <w:proofErr w:type="spellEnd"/>
      <w:r w:rsidRPr="005431BB">
        <w:t xml:space="preserve"> </w:t>
      </w:r>
      <w:proofErr w:type="spellStart"/>
      <w:r w:rsidRPr="005431BB">
        <w:t>học</w:t>
      </w:r>
      <w:proofErr w:type="spellEnd"/>
      <w:r w:rsidRPr="005431BB">
        <w:t xml:space="preserve"> </w:t>
      </w:r>
      <w:proofErr w:type="spellStart"/>
      <w:r w:rsidRPr="005431BB">
        <w:t>Kinh</w:t>
      </w:r>
      <w:proofErr w:type="spellEnd"/>
      <w:r w:rsidRPr="005431BB">
        <w:t xml:space="preserve"> </w:t>
      </w:r>
      <w:proofErr w:type="spellStart"/>
      <w:r w:rsidRPr="005431BB">
        <w:t>tế</w:t>
      </w:r>
      <w:proofErr w:type="spellEnd"/>
      <w:r w:rsidRPr="005431BB">
        <w:t xml:space="preserve"> </w:t>
      </w:r>
      <w:proofErr w:type="spellStart"/>
      <w:r w:rsidRPr="005431BB">
        <w:t>Quốc</w:t>
      </w:r>
      <w:proofErr w:type="spellEnd"/>
      <w:r w:rsidRPr="005431BB">
        <w:t xml:space="preserve"> </w:t>
      </w:r>
      <w:proofErr w:type="spellStart"/>
      <w:r w:rsidRPr="005431BB">
        <w:t>Dân</w:t>
      </w:r>
      <w:proofErr w:type="spellEnd"/>
      <w:r w:rsidRPr="005431BB">
        <w:t>.</w:t>
      </w:r>
    </w:p>
    <w:p w14:paraId="39D1C8FD" w14:textId="77777777" w:rsidR="005431BB" w:rsidRPr="005431BB" w:rsidRDefault="005431BB" w:rsidP="005431BB">
      <w:pPr>
        <w:tabs>
          <w:tab w:val="left" w:pos="720"/>
        </w:tabs>
        <w:spacing w:line="26" w:lineRule="atLeast"/>
        <w:jc w:val="both"/>
      </w:pPr>
      <w:r w:rsidRPr="005431BB">
        <w:t xml:space="preserve">5. </w:t>
      </w:r>
      <w:proofErr w:type="spellStart"/>
      <w:r w:rsidRPr="005431BB">
        <w:t>Trương</w:t>
      </w:r>
      <w:proofErr w:type="spellEnd"/>
      <w:r w:rsidRPr="005431BB">
        <w:t xml:space="preserve"> Bá Thanh (2005), </w:t>
      </w:r>
      <w:proofErr w:type="spellStart"/>
      <w:r w:rsidRPr="005431BB">
        <w:rPr>
          <w:i/>
        </w:rPr>
        <w:t>Giáo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trình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Phân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tích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Báo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tài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chính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doanh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nghiệp</w:t>
      </w:r>
      <w:proofErr w:type="spellEnd"/>
      <w:r w:rsidRPr="005431BB">
        <w:rPr>
          <w:i/>
        </w:rPr>
        <w:t>,</w:t>
      </w:r>
      <w:r w:rsidRPr="005431BB">
        <w:t xml:space="preserve"> </w:t>
      </w:r>
      <w:proofErr w:type="spellStart"/>
      <w:r w:rsidRPr="005431BB">
        <w:t>Đại</w:t>
      </w:r>
      <w:proofErr w:type="spellEnd"/>
      <w:r w:rsidRPr="005431BB">
        <w:t xml:space="preserve"> </w:t>
      </w:r>
      <w:proofErr w:type="spellStart"/>
      <w:r w:rsidRPr="005431BB">
        <w:t>học</w:t>
      </w:r>
      <w:proofErr w:type="spellEnd"/>
      <w:r w:rsidRPr="005431BB">
        <w:t xml:space="preserve"> </w:t>
      </w:r>
      <w:proofErr w:type="spellStart"/>
      <w:r w:rsidRPr="005431BB">
        <w:t>Kinh</w:t>
      </w:r>
      <w:proofErr w:type="spellEnd"/>
      <w:r w:rsidRPr="005431BB">
        <w:t xml:space="preserve"> </w:t>
      </w:r>
      <w:proofErr w:type="spellStart"/>
      <w:r w:rsidRPr="005431BB">
        <w:t>Tế</w:t>
      </w:r>
      <w:proofErr w:type="spellEnd"/>
      <w:r w:rsidRPr="005431BB">
        <w:t xml:space="preserve"> </w:t>
      </w:r>
      <w:proofErr w:type="spellStart"/>
      <w:r w:rsidRPr="005431BB">
        <w:t>Đà</w:t>
      </w:r>
      <w:proofErr w:type="spellEnd"/>
      <w:r w:rsidRPr="005431BB">
        <w:t xml:space="preserve"> </w:t>
      </w:r>
      <w:proofErr w:type="spellStart"/>
      <w:r w:rsidRPr="005431BB">
        <w:t>Nẵng</w:t>
      </w:r>
      <w:proofErr w:type="spellEnd"/>
      <w:r w:rsidRPr="005431BB">
        <w:t>.</w:t>
      </w:r>
    </w:p>
    <w:p w14:paraId="4018703F" w14:textId="77777777" w:rsidR="005431BB" w:rsidRPr="005431BB" w:rsidRDefault="005431BB" w:rsidP="005431BB">
      <w:pPr>
        <w:tabs>
          <w:tab w:val="left" w:pos="720"/>
        </w:tabs>
        <w:spacing w:line="26" w:lineRule="atLeast"/>
        <w:jc w:val="both"/>
      </w:pPr>
      <w:r w:rsidRPr="005431BB">
        <w:t xml:space="preserve">6. </w:t>
      </w:r>
      <w:proofErr w:type="spellStart"/>
      <w:r w:rsidRPr="005431BB">
        <w:t>Nguyễn</w:t>
      </w:r>
      <w:proofErr w:type="spellEnd"/>
      <w:r w:rsidRPr="005431BB">
        <w:t xml:space="preserve"> </w:t>
      </w:r>
      <w:proofErr w:type="spellStart"/>
      <w:r w:rsidRPr="005431BB">
        <w:t>Ngọc</w:t>
      </w:r>
      <w:proofErr w:type="spellEnd"/>
      <w:r w:rsidRPr="005431BB">
        <w:t xml:space="preserve"> Quang (2013), </w:t>
      </w:r>
      <w:proofErr w:type="spellStart"/>
      <w:r w:rsidRPr="005431BB">
        <w:t>Phân</w:t>
      </w:r>
      <w:proofErr w:type="spellEnd"/>
      <w:r w:rsidRPr="005431BB">
        <w:t xml:space="preserve"> </w:t>
      </w:r>
      <w:proofErr w:type="spellStart"/>
      <w:r w:rsidRPr="005431BB">
        <w:t>tích</w:t>
      </w:r>
      <w:proofErr w:type="spellEnd"/>
      <w:r w:rsidRPr="005431BB">
        <w:t xml:space="preserve"> </w:t>
      </w:r>
      <w:proofErr w:type="spellStart"/>
      <w:r w:rsidRPr="005431BB">
        <w:t>Báo</w:t>
      </w:r>
      <w:proofErr w:type="spellEnd"/>
      <w:r w:rsidRPr="005431BB">
        <w:t xml:space="preserve"> </w:t>
      </w:r>
      <w:proofErr w:type="spellStart"/>
      <w:r w:rsidRPr="005431BB">
        <w:t>cáo</w:t>
      </w:r>
      <w:proofErr w:type="spellEnd"/>
      <w:r w:rsidRPr="005431BB">
        <w:t xml:space="preserve"> </w:t>
      </w:r>
      <w:proofErr w:type="spellStart"/>
      <w:r w:rsidRPr="005431BB">
        <w:t>tài</w:t>
      </w:r>
      <w:proofErr w:type="spellEnd"/>
      <w:r w:rsidRPr="005431BB">
        <w:t xml:space="preserve"> </w:t>
      </w:r>
      <w:proofErr w:type="spellStart"/>
      <w:r w:rsidRPr="005431BB">
        <w:t>chính</w:t>
      </w:r>
      <w:proofErr w:type="spellEnd"/>
      <w:r w:rsidRPr="005431BB">
        <w:t xml:space="preserve">, NXB </w:t>
      </w:r>
      <w:proofErr w:type="spellStart"/>
      <w:r w:rsidRPr="005431BB">
        <w:t>Tài</w:t>
      </w:r>
      <w:proofErr w:type="spellEnd"/>
      <w:r w:rsidRPr="005431BB">
        <w:t xml:space="preserve"> </w:t>
      </w:r>
      <w:proofErr w:type="spellStart"/>
      <w:r w:rsidRPr="005431BB">
        <w:t>chính</w:t>
      </w:r>
      <w:proofErr w:type="spellEnd"/>
      <w:r w:rsidRPr="005431BB">
        <w:t xml:space="preserve">. </w:t>
      </w:r>
    </w:p>
    <w:p w14:paraId="0496EEAB" w14:textId="77777777" w:rsidR="005431BB" w:rsidRPr="005431BB" w:rsidRDefault="005431BB" w:rsidP="005431BB">
      <w:pPr>
        <w:spacing w:line="26" w:lineRule="atLeast"/>
        <w:jc w:val="both"/>
      </w:pPr>
      <w:r w:rsidRPr="005431BB">
        <w:t xml:space="preserve">7. Ngô </w:t>
      </w:r>
      <w:proofErr w:type="spellStart"/>
      <w:r w:rsidRPr="005431BB">
        <w:t>Thế</w:t>
      </w:r>
      <w:proofErr w:type="spellEnd"/>
      <w:r w:rsidRPr="005431BB">
        <w:t xml:space="preserve"> Chi (2009), </w:t>
      </w:r>
      <w:proofErr w:type="spellStart"/>
      <w:r w:rsidRPr="005431BB">
        <w:rPr>
          <w:i/>
        </w:rPr>
        <w:t>Giáo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trình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phân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tích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Báo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cáo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tài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chính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doanh</w:t>
      </w:r>
      <w:proofErr w:type="spellEnd"/>
      <w:r w:rsidRPr="005431BB">
        <w:rPr>
          <w:i/>
        </w:rPr>
        <w:t xml:space="preserve"> </w:t>
      </w:r>
      <w:proofErr w:type="spellStart"/>
      <w:r w:rsidRPr="005431BB">
        <w:rPr>
          <w:i/>
        </w:rPr>
        <w:t>nghiệp</w:t>
      </w:r>
      <w:proofErr w:type="spellEnd"/>
      <w:r w:rsidRPr="005431BB">
        <w:t xml:space="preserve">, NXB </w:t>
      </w:r>
      <w:proofErr w:type="spellStart"/>
      <w:r w:rsidRPr="005431BB">
        <w:t>Tài</w:t>
      </w:r>
      <w:proofErr w:type="spellEnd"/>
      <w:r w:rsidRPr="005431BB">
        <w:t xml:space="preserve"> </w:t>
      </w:r>
      <w:proofErr w:type="spellStart"/>
      <w:r w:rsidRPr="005431BB">
        <w:t>chính</w:t>
      </w:r>
      <w:proofErr w:type="spellEnd"/>
    </w:p>
    <w:p w14:paraId="2D4EB811" w14:textId="77777777" w:rsidR="005431BB" w:rsidRPr="005431BB" w:rsidRDefault="005431BB" w:rsidP="005431BB">
      <w:pPr>
        <w:spacing w:line="26" w:lineRule="atLeast"/>
        <w:jc w:val="both"/>
      </w:pPr>
      <w:r w:rsidRPr="005431BB">
        <w:t xml:space="preserve">8. </w:t>
      </w:r>
      <w:proofErr w:type="spellStart"/>
      <w:r w:rsidRPr="005431BB">
        <w:t>Báo</w:t>
      </w:r>
      <w:proofErr w:type="spellEnd"/>
      <w:r w:rsidRPr="005431BB">
        <w:t xml:space="preserve"> </w:t>
      </w:r>
      <w:proofErr w:type="spellStart"/>
      <w:r w:rsidRPr="005431BB">
        <w:t>cáo</w:t>
      </w:r>
      <w:proofErr w:type="spellEnd"/>
      <w:r w:rsidRPr="005431BB">
        <w:t xml:space="preserve"> </w:t>
      </w:r>
      <w:proofErr w:type="spellStart"/>
      <w:r w:rsidRPr="005431BB">
        <w:t>tài</w:t>
      </w:r>
      <w:proofErr w:type="spellEnd"/>
      <w:r w:rsidRPr="005431BB">
        <w:t xml:space="preserve"> </w:t>
      </w:r>
      <w:proofErr w:type="spellStart"/>
      <w:r w:rsidRPr="005431BB">
        <w:t>chính</w:t>
      </w:r>
      <w:proofErr w:type="spellEnd"/>
      <w:r w:rsidRPr="005431BB">
        <w:t xml:space="preserve"> </w:t>
      </w:r>
      <w:proofErr w:type="spellStart"/>
      <w:r w:rsidRPr="005431BB">
        <w:t>của</w:t>
      </w:r>
      <w:proofErr w:type="spellEnd"/>
      <w:r w:rsidRPr="005431BB">
        <w:t xml:space="preserve"> </w:t>
      </w:r>
      <w:proofErr w:type="spellStart"/>
      <w:r w:rsidRPr="005431BB">
        <w:t>Công</w:t>
      </w:r>
      <w:proofErr w:type="spellEnd"/>
      <w:r w:rsidRPr="005431BB">
        <w:t xml:space="preserve"> ty </w:t>
      </w:r>
      <w:proofErr w:type="spellStart"/>
      <w:r w:rsidRPr="005431BB">
        <w:t>cổ</w:t>
      </w:r>
      <w:proofErr w:type="spellEnd"/>
      <w:r w:rsidRPr="005431BB">
        <w:t xml:space="preserve"> </w:t>
      </w:r>
      <w:proofErr w:type="spellStart"/>
      <w:r w:rsidRPr="005431BB">
        <w:t>phần</w:t>
      </w:r>
      <w:proofErr w:type="spellEnd"/>
      <w:r w:rsidRPr="005431BB">
        <w:t xml:space="preserve"> </w:t>
      </w:r>
      <w:proofErr w:type="spellStart"/>
      <w:r w:rsidRPr="005431BB">
        <w:t>Xây</w:t>
      </w:r>
      <w:proofErr w:type="spellEnd"/>
      <w:r w:rsidRPr="005431BB">
        <w:t xml:space="preserve"> </w:t>
      </w:r>
      <w:proofErr w:type="spellStart"/>
      <w:r w:rsidRPr="005431BB">
        <w:t>lắp</w:t>
      </w:r>
      <w:proofErr w:type="spellEnd"/>
      <w:r w:rsidRPr="005431BB">
        <w:t xml:space="preserve"> </w:t>
      </w:r>
      <w:proofErr w:type="spellStart"/>
      <w:r w:rsidRPr="005431BB">
        <w:t>thương</w:t>
      </w:r>
      <w:proofErr w:type="spellEnd"/>
      <w:r w:rsidRPr="005431BB">
        <w:t xml:space="preserve"> </w:t>
      </w:r>
      <w:proofErr w:type="spellStart"/>
      <w:r w:rsidRPr="005431BB">
        <w:t>mại</w:t>
      </w:r>
      <w:proofErr w:type="spellEnd"/>
      <w:r w:rsidRPr="005431BB">
        <w:t xml:space="preserve"> 2 (ACS) </w:t>
      </w:r>
      <w:proofErr w:type="spellStart"/>
      <w:r w:rsidRPr="005431BB">
        <w:t>năm</w:t>
      </w:r>
      <w:proofErr w:type="spellEnd"/>
      <w:r w:rsidRPr="005431BB">
        <w:t xml:space="preserve"> 2019</w:t>
      </w:r>
    </w:p>
    <w:p w14:paraId="3FF82284" w14:textId="77777777" w:rsidR="005431BB" w:rsidRDefault="005431BB" w:rsidP="005431BB">
      <w:pPr>
        <w:spacing w:line="26" w:lineRule="atLeast"/>
        <w:jc w:val="both"/>
      </w:pPr>
      <w:r w:rsidRPr="005431BB">
        <w:t xml:space="preserve">9. </w:t>
      </w:r>
      <w:proofErr w:type="spellStart"/>
      <w:r w:rsidRPr="005431BB">
        <w:t>Báo</w:t>
      </w:r>
      <w:proofErr w:type="spellEnd"/>
      <w:r w:rsidRPr="005431BB">
        <w:t xml:space="preserve"> </w:t>
      </w:r>
      <w:proofErr w:type="spellStart"/>
      <w:r w:rsidRPr="005431BB">
        <w:t>cáo</w:t>
      </w:r>
      <w:proofErr w:type="spellEnd"/>
      <w:r w:rsidRPr="005431BB">
        <w:t xml:space="preserve"> </w:t>
      </w:r>
      <w:proofErr w:type="spellStart"/>
      <w:r w:rsidRPr="005431BB">
        <w:t>tài</w:t>
      </w:r>
      <w:proofErr w:type="spellEnd"/>
      <w:r w:rsidRPr="005431BB">
        <w:t xml:space="preserve"> </w:t>
      </w:r>
      <w:proofErr w:type="spellStart"/>
      <w:r w:rsidRPr="005431BB">
        <w:t>chính</w:t>
      </w:r>
      <w:proofErr w:type="spellEnd"/>
      <w:r w:rsidRPr="005431BB">
        <w:t xml:space="preserve"> </w:t>
      </w:r>
      <w:proofErr w:type="spellStart"/>
      <w:r w:rsidRPr="005431BB">
        <w:t>của</w:t>
      </w:r>
      <w:proofErr w:type="spellEnd"/>
      <w:r w:rsidRPr="005431BB">
        <w:t xml:space="preserve"> </w:t>
      </w:r>
      <w:proofErr w:type="spellStart"/>
      <w:r w:rsidRPr="005431BB">
        <w:t>Công</w:t>
      </w:r>
      <w:proofErr w:type="spellEnd"/>
      <w:r w:rsidRPr="005431BB">
        <w:t xml:space="preserve"> ty </w:t>
      </w:r>
      <w:proofErr w:type="spellStart"/>
      <w:r w:rsidRPr="005431BB">
        <w:t>cổ</w:t>
      </w:r>
      <w:proofErr w:type="spellEnd"/>
      <w:r w:rsidRPr="005431BB">
        <w:t xml:space="preserve"> </w:t>
      </w:r>
      <w:proofErr w:type="spellStart"/>
      <w:r w:rsidRPr="005431BB">
        <w:t>phần</w:t>
      </w:r>
      <w:proofErr w:type="spellEnd"/>
      <w:r w:rsidRPr="005431BB">
        <w:t xml:space="preserve"> </w:t>
      </w:r>
      <w:proofErr w:type="spellStart"/>
      <w:r w:rsidRPr="005431BB">
        <w:t>Tập</w:t>
      </w:r>
      <w:proofErr w:type="spellEnd"/>
      <w:r w:rsidRPr="005431BB">
        <w:t xml:space="preserve"> </w:t>
      </w:r>
      <w:proofErr w:type="spellStart"/>
      <w:r w:rsidRPr="005431BB">
        <w:t>đoàn</w:t>
      </w:r>
      <w:proofErr w:type="spellEnd"/>
      <w:r w:rsidRPr="005431BB">
        <w:t xml:space="preserve"> </w:t>
      </w:r>
      <w:proofErr w:type="spellStart"/>
      <w:r w:rsidRPr="005431BB">
        <w:t>Hòa</w:t>
      </w:r>
      <w:proofErr w:type="spellEnd"/>
      <w:r w:rsidRPr="005431BB">
        <w:t xml:space="preserve"> </w:t>
      </w:r>
      <w:proofErr w:type="spellStart"/>
      <w:r w:rsidRPr="005431BB">
        <w:t>Phát</w:t>
      </w:r>
      <w:proofErr w:type="spellEnd"/>
      <w:r w:rsidRPr="005431BB">
        <w:t xml:space="preserve"> (HPG) </w:t>
      </w:r>
      <w:proofErr w:type="spellStart"/>
      <w:r w:rsidRPr="005431BB">
        <w:t>năm</w:t>
      </w:r>
      <w:proofErr w:type="spellEnd"/>
      <w:r w:rsidRPr="005431BB">
        <w:t xml:space="preserve"> 2019</w:t>
      </w:r>
    </w:p>
    <w:p w14:paraId="2D510097" w14:textId="77777777" w:rsidR="005431BB" w:rsidRDefault="005431BB" w:rsidP="005431BB">
      <w:pPr>
        <w:spacing w:line="26" w:lineRule="atLeast"/>
        <w:jc w:val="both"/>
      </w:pPr>
    </w:p>
    <w:p w14:paraId="5E027069" w14:textId="77777777" w:rsidR="005431BB" w:rsidRPr="005431BB" w:rsidRDefault="005431BB" w:rsidP="005431BB"/>
    <w:sectPr w:rsidR="005431BB" w:rsidRPr="00543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747A"/>
    <w:multiLevelType w:val="hybridMultilevel"/>
    <w:tmpl w:val="E406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283B"/>
    <w:multiLevelType w:val="hybridMultilevel"/>
    <w:tmpl w:val="6990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78071">
    <w:abstractNumId w:val="0"/>
  </w:num>
  <w:num w:numId="2" w16cid:durableId="185907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BB"/>
    <w:rsid w:val="0045189B"/>
    <w:rsid w:val="005431BB"/>
    <w:rsid w:val="00C9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A2FD"/>
  <w15:chartTrackingRefBased/>
  <w15:docId w15:val="{D837C47B-1E0C-5247-BBCE-6CF2E621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B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1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3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3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BB"/>
    <w:rPr>
      <w:b/>
      <w:bCs/>
      <w:smallCaps/>
      <w:color w:val="0F4761" w:themeColor="accent1" w:themeShade="BF"/>
      <w:spacing w:val="5"/>
    </w:rPr>
  </w:style>
  <w:style w:type="paragraph" w:customStyle="1" w:styleId="E">
    <w:name w:val="E"/>
    <w:basedOn w:val="Normal"/>
    <w:rsid w:val="005431BB"/>
    <w:pPr>
      <w:spacing w:line="288" w:lineRule="auto"/>
    </w:pPr>
    <w:rPr>
      <w:b/>
      <w:sz w:val="28"/>
      <w:szCs w:val="26"/>
    </w:rPr>
  </w:style>
  <w:style w:type="paragraph" w:customStyle="1" w:styleId="T">
    <w:name w:val="T"/>
    <w:basedOn w:val="Normal"/>
    <w:rsid w:val="005431BB"/>
    <w:pPr>
      <w:spacing w:before="120" w:line="288" w:lineRule="auto"/>
      <w:ind w:firstLine="68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Dũng</dc:creator>
  <cp:keywords/>
  <dc:description/>
  <cp:lastModifiedBy>Nguyễn Minh Dũng</cp:lastModifiedBy>
  <cp:revision>1</cp:revision>
  <dcterms:created xsi:type="dcterms:W3CDTF">2024-10-12T14:42:00Z</dcterms:created>
  <dcterms:modified xsi:type="dcterms:W3CDTF">2024-10-12T14:49:00Z</dcterms:modified>
</cp:coreProperties>
</file>