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11A" w:rsidRPr="00DD511A" w:rsidRDefault="00DD511A" w:rsidP="00DD511A">
      <w:pPr>
        <w:spacing w:after="240" w:line="630" w:lineRule="atLeast"/>
        <w:jc w:val="center"/>
        <w:outlineLvl w:val="0"/>
        <w:rPr>
          <w:rFonts w:ascii="Times New Roman" w:eastAsia="Times New Roman" w:hAnsi="Times New Roman" w:cs="Times New Roman"/>
          <w:b/>
          <w:bCs/>
          <w:color w:val="031739"/>
          <w:kern w:val="36"/>
          <w:sz w:val="28"/>
          <w:szCs w:val="28"/>
        </w:rPr>
      </w:pPr>
      <w:bookmarkStart w:id="0" w:name="_GoBack"/>
      <w:bookmarkEnd w:id="0"/>
      <w:r w:rsidRPr="00DD511A">
        <w:rPr>
          <w:rFonts w:ascii="Times New Roman" w:eastAsia="Times New Roman" w:hAnsi="Times New Roman" w:cs="Times New Roman"/>
          <w:b/>
          <w:bCs/>
          <w:color w:val="031739"/>
          <w:kern w:val="36"/>
          <w:sz w:val="28"/>
          <w:szCs w:val="28"/>
        </w:rPr>
        <w:t>Những điểm mới của tăng lương tối thiểu vùng từ 1/7/2024</w:t>
      </w:r>
    </w:p>
    <w:p w:rsidR="00DD511A" w:rsidRPr="00DD511A" w:rsidRDefault="00DD511A" w:rsidP="00DD511A">
      <w:pPr>
        <w:pStyle w:val="Heading2"/>
        <w:spacing w:before="120" w:after="120"/>
        <w:jc w:val="both"/>
        <w:rPr>
          <w:rFonts w:ascii="Times New Roman" w:hAnsi="Times New Roman" w:cs="Times New Roman"/>
          <w:b w:val="0"/>
          <w:color w:val="152C4A"/>
        </w:rPr>
      </w:pPr>
      <w:r>
        <w:rPr>
          <w:rFonts w:ascii="Times New Roman" w:hAnsi="Times New Roman" w:cs="Times New Roman"/>
          <w:b w:val="0"/>
          <w:color w:val="152C4A"/>
        </w:rPr>
        <w:t>***</w:t>
      </w:r>
      <w:r w:rsidRPr="00DD511A">
        <w:rPr>
          <w:rFonts w:ascii="Times New Roman" w:hAnsi="Times New Roman" w:cs="Times New Roman"/>
          <w:b w:val="0"/>
          <w:color w:val="152C4A"/>
        </w:rPr>
        <w:t>Đề xuất Chính phủ tăng lương tối thiểu vùng bình quân 6%</w:t>
      </w:r>
    </w:p>
    <w:p w:rsidR="00DD511A" w:rsidRPr="00DD511A" w:rsidRDefault="00DD511A" w:rsidP="00DD511A">
      <w:pPr>
        <w:pStyle w:val="NormalWeb"/>
        <w:spacing w:before="120" w:beforeAutospacing="0" w:after="120" w:afterAutospacing="0"/>
        <w:ind w:firstLine="720"/>
        <w:jc w:val="both"/>
        <w:rPr>
          <w:color w:val="152C4A"/>
          <w:sz w:val="26"/>
          <w:szCs w:val="26"/>
        </w:rPr>
      </w:pPr>
      <w:r w:rsidRPr="00DD511A">
        <w:rPr>
          <w:color w:val="152C4A"/>
          <w:sz w:val="26"/>
          <w:szCs w:val="26"/>
        </w:rPr>
        <w:t>Theo Bộ LĐTBXH, lương tối thiểu vùng được duy trì gần 2 năm nay. Qua tính toán của bộ phận kỹ thuật thuộc Hội đồng Tiền lương quốc gia, với dự kiến CPI năm 2024 tăng - 4,5%, mức lương tối thiểu hiện nay không còn đảm bảo mức sống tối thiểu của người lao động và gia đình tại thời điểm năm 2024.</w:t>
      </w:r>
    </w:p>
    <w:p w:rsidR="00DD511A" w:rsidRPr="00DD511A" w:rsidRDefault="00DD511A" w:rsidP="00DD511A">
      <w:pPr>
        <w:pStyle w:val="NormalWeb"/>
        <w:spacing w:before="120" w:beforeAutospacing="0" w:after="120" w:afterAutospacing="0"/>
        <w:ind w:firstLine="720"/>
        <w:jc w:val="both"/>
        <w:rPr>
          <w:color w:val="152C4A"/>
          <w:sz w:val="26"/>
          <w:szCs w:val="26"/>
        </w:rPr>
      </w:pPr>
      <w:r w:rsidRPr="00DD511A">
        <w:rPr>
          <w:color w:val="152C4A"/>
          <w:sz w:val="26"/>
          <w:szCs w:val="26"/>
        </w:rPr>
        <w:t>Thêm vào đó, các yếu tố về kinh tế - xã hội, thị trường lao động, khả năng của doanh nghiệp có sự thay đổi theo hướng tích cực hơn so với năm 2022. Chẳng hạn, kinh tế vĩ mô tiếp tục ổn định, tốc độ tăng trưởng kinh tế (GDP) năm 2023 đạt 5,05%, quý I/2024 ước tăng 5,66% so với cùng kỳ năm trước.</w:t>
      </w:r>
    </w:p>
    <w:p w:rsidR="00DD511A" w:rsidRPr="00DD511A" w:rsidRDefault="00DD511A" w:rsidP="00DD511A">
      <w:pPr>
        <w:pStyle w:val="NormalWeb"/>
        <w:spacing w:before="120" w:beforeAutospacing="0" w:after="120" w:afterAutospacing="0"/>
        <w:ind w:firstLine="720"/>
        <w:jc w:val="both"/>
        <w:rPr>
          <w:color w:val="152C4A"/>
          <w:sz w:val="26"/>
          <w:szCs w:val="26"/>
        </w:rPr>
      </w:pPr>
      <w:r w:rsidRPr="00DD511A">
        <w:rPr>
          <w:color w:val="152C4A"/>
          <w:sz w:val="26"/>
          <w:szCs w:val="26"/>
        </w:rPr>
        <w:t>Thị trường lao động tiếp tục duy trì đà phục hồi, sản xuất kinh doanh của doanh nghiệp có xu hướng tốt hơn. Tiền lương, thu nhập của người lao động tiếp tục ổn định và tăng lên, quý sau cao hơn quý trước.</w:t>
      </w:r>
    </w:p>
    <w:p w:rsidR="00DD511A" w:rsidRPr="00DD511A" w:rsidRDefault="00DD511A" w:rsidP="00DD511A">
      <w:pPr>
        <w:pStyle w:val="NormalWeb"/>
        <w:spacing w:before="120" w:beforeAutospacing="0" w:after="120" w:afterAutospacing="0"/>
        <w:ind w:firstLine="720"/>
        <w:jc w:val="both"/>
        <w:rPr>
          <w:color w:val="152C4A"/>
          <w:sz w:val="26"/>
          <w:szCs w:val="26"/>
        </w:rPr>
      </w:pPr>
      <w:r w:rsidRPr="00DD511A">
        <w:rPr>
          <w:color w:val="152C4A"/>
          <w:sz w:val="26"/>
          <w:szCs w:val="26"/>
        </w:rPr>
        <w:t>Bên cạnh đó, từ ngày 1/7, tiền lương của các đối tượng thuộc khu vực công sẽ được điều chỉnh tăng. Nếu không điều chỉnh mức lương tối thiểu đối với người lao động thuộc khu vực có quan hệ lao động sẽ không bảo đảm cân đối và phát sinh so sánh, so bì giữa các khu vực.</w:t>
      </w:r>
    </w:p>
    <w:p w:rsidR="00DD511A" w:rsidRPr="00DD511A" w:rsidRDefault="00DD511A" w:rsidP="00DD511A">
      <w:pPr>
        <w:pStyle w:val="NormalWeb"/>
        <w:spacing w:before="120" w:beforeAutospacing="0" w:after="120" w:afterAutospacing="0"/>
        <w:ind w:firstLine="720"/>
        <w:jc w:val="both"/>
        <w:rPr>
          <w:color w:val="152C4A"/>
          <w:sz w:val="26"/>
          <w:szCs w:val="26"/>
        </w:rPr>
      </w:pPr>
      <w:r w:rsidRPr="00DD511A">
        <w:rPr>
          <w:color w:val="152C4A"/>
          <w:sz w:val="26"/>
          <w:szCs w:val="26"/>
        </w:rPr>
        <w:t>Trên cơ sở đó, Bộ LĐTBXH cho rằng điều chỉnh tăng lương tối thiểu vùng là rất cần thiết, nhằm bảo đảm mức sống tối thiểu của người lao động.</w:t>
      </w:r>
    </w:p>
    <w:p w:rsidR="00DD511A" w:rsidRPr="00DD511A" w:rsidRDefault="00DD511A" w:rsidP="00DD511A">
      <w:pPr>
        <w:pStyle w:val="NormalWeb"/>
        <w:spacing w:before="120" w:beforeAutospacing="0" w:after="120" w:afterAutospacing="0"/>
        <w:ind w:firstLine="720"/>
        <w:jc w:val="both"/>
        <w:rPr>
          <w:color w:val="152C4A"/>
          <w:sz w:val="26"/>
          <w:szCs w:val="26"/>
        </w:rPr>
      </w:pPr>
      <w:r w:rsidRPr="00DD511A">
        <w:rPr>
          <w:color w:val="152C4A"/>
          <w:sz w:val="26"/>
          <w:szCs w:val="26"/>
        </w:rPr>
        <w:t>Đồng thời, đề xuất Chính phủ điều chỉnh mức lương tối thiểu vùng tăng bình quân 6%, tương ứng tăng từ 200.000 đồng đến 280.000 đồng. </w:t>
      </w:r>
    </w:p>
    <w:p w:rsidR="00DD511A" w:rsidRPr="00DD511A" w:rsidRDefault="00DD511A" w:rsidP="00DD511A">
      <w:pPr>
        <w:pStyle w:val="NormalWeb"/>
        <w:spacing w:before="120" w:beforeAutospacing="0" w:after="120" w:afterAutospacing="0"/>
        <w:ind w:firstLine="720"/>
        <w:jc w:val="both"/>
        <w:rPr>
          <w:color w:val="152C4A"/>
          <w:sz w:val="26"/>
          <w:szCs w:val="26"/>
        </w:rPr>
      </w:pPr>
      <w:r w:rsidRPr="00DD511A">
        <w:rPr>
          <w:color w:val="152C4A"/>
          <w:sz w:val="26"/>
          <w:szCs w:val="26"/>
        </w:rPr>
        <w:t>Thời điểm tăng lương từ 1/7/2024, trùng thời điểm cải cách tiền lương khu vực nhà nước.</w:t>
      </w:r>
    </w:p>
    <w:p w:rsidR="00DD511A" w:rsidRPr="00DD511A" w:rsidRDefault="00DD511A" w:rsidP="00DD511A">
      <w:pPr>
        <w:pStyle w:val="Heading2"/>
        <w:spacing w:before="120" w:after="120"/>
        <w:jc w:val="both"/>
        <w:rPr>
          <w:rFonts w:ascii="Times New Roman" w:hAnsi="Times New Roman" w:cs="Times New Roman"/>
          <w:color w:val="152C4A"/>
        </w:rPr>
      </w:pPr>
      <w:r>
        <w:rPr>
          <w:rFonts w:ascii="Times New Roman" w:hAnsi="Times New Roman" w:cs="Times New Roman"/>
          <w:color w:val="152C4A"/>
        </w:rPr>
        <w:t>***</w:t>
      </w:r>
      <w:r w:rsidRPr="00DD511A">
        <w:rPr>
          <w:rFonts w:ascii="Times New Roman" w:hAnsi="Times New Roman" w:cs="Times New Roman"/>
          <w:color w:val="152C4A"/>
        </w:rPr>
        <w:t>Chi tiết mức tăng lương tối thiểu vùng</w:t>
      </w:r>
    </w:p>
    <w:p w:rsidR="00DD511A" w:rsidRPr="00DD511A" w:rsidRDefault="00DD511A" w:rsidP="00DD511A">
      <w:pPr>
        <w:pStyle w:val="NormalWeb"/>
        <w:spacing w:before="120" w:beforeAutospacing="0" w:after="120" w:afterAutospacing="0"/>
        <w:ind w:firstLine="720"/>
        <w:jc w:val="both"/>
        <w:rPr>
          <w:color w:val="152C4A"/>
          <w:sz w:val="26"/>
          <w:szCs w:val="26"/>
        </w:rPr>
      </w:pPr>
      <w:r w:rsidRPr="00DD511A">
        <w:rPr>
          <w:color w:val="152C4A"/>
          <w:sz w:val="26"/>
          <w:szCs w:val="26"/>
        </w:rPr>
        <w:t>Cụ thể, vùng I tăng từ 4,68 triệu đồng/tháng lên 4,96 triệu đồng/tháng (tăng thêm 280 nghìn đồng). </w:t>
      </w:r>
    </w:p>
    <w:p w:rsidR="00DD511A" w:rsidRPr="00DD511A" w:rsidRDefault="00DD511A" w:rsidP="00DD511A">
      <w:pPr>
        <w:pStyle w:val="NormalWeb"/>
        <w:spacing w:before="120" w:beforeAutospacing="0" w:after="120" w:afterAutospacing="0"/>
        <w:ind w:firstLine="720"/>
        <w:jc w:val="both"/>
        <w:rPr>
          <w:color w:val="152C4A"/>
          <w:sz w:val="26"/>
          <w:szCs w:val="26"/>
        </w:rPr>
      </w:pPr>
      <w:r w:rsidRPr="00DD511A">
        <w:rPr>
          <w:color w:val="152C4A"/>
          <w:sz w:val="26"/>
          <w:szCs w:val="26"/>
        </w:rPr>
        <w:t>Vùng II tăng từ 4,16 triệu đồng/tháng lên 4,41 triệu đồng/tháng (tăng 250 nghìn đồng). </w:t>
      </w:r>
    </w:p>
    <w:p w:rsidR="00DD511A" w:rsidRPr="00DD511A" w:rsidRDefault="00DD511A" w:rsidP="00DD511A">
      <w:pPr>
        <w:pStyle w:val="NormalWeb"/>
        <w:spacing w:before="120" w:beforeAutospacing="0" w:after="120" w:afterAutospacing="0"/>
        <w:ind w:firstLine="720"/>
        <w:jc w:val="both"/>
        <w:rPr>
          <w:color w:val="152C4A"/>
          <w:sz w:val="26"/>
          <w:szCs w:val="26"/>
        </w:rPr>
      </w:pPr>
      <w:r w:rsidRPr="00DD511A">
        <w:rPr>
          <w:color w:val="152C4A"/>
          <w:sz w:val="26"/>
          <w:szCs w:val="26"/>
        </w:rPr>
        <w:t>Vùng III tăng từ 3,64 triệu đồng/tháng lên 3,86 triệu đồng/tháng (tăng 220 nghìn đồng). </w:t>
      </w:r>
    </w:p>
    <w:p w:rsidR="00DD511A" w:rsidRPr="00DD511A" w:rsidRDefault="00DD511A" w:rsidP="00DD511A">
      <w:pPr>
        <w:pStyle w:val="NormalWeb"/>
        <w:spacing w:before="120" w:beforeAutospacing="0" w:after="120" w:afterAutospacing="0"/>
        <w:ind w:firstLine="720"/>
        <w:jc w:val="both"/>
        <w:rPr>
          <w:color w:val="152C4A"/>
          <w:sz w:val="26"/>
          <w:szCs w:val="26"/>
        </w:rPr>
      </w:pPr>
      <w:r w:rsidRPr="00DD511A">
        <w:rPr>
          <w:color w:val="152C4A"/>
          <w:sz w:val="26"/>
          <w:szCs w:val="26"/>
        </w:rPr>
        <w:t>Vùng IV tăng từ 3,25 triệu đồng/tháng lên 3,45 triệu đồng/tháng (tăng 200 nghìn đồng).</w:t>
      </w:r>
    </w:p>
    <w:p w:rsidR="00DD511A" w:rsidRPr="00DD511A" w:rsidRDefault="00DD511A" w:rsidP="00DD511A">
      <w:pPr>
        <w:pStyle w:val="NormalWeb"/>
        <w:spacing w:before="120" w:beforeAutospacing="0" w:after="120" w:afterAutospacing="0"/>
        <w:jc w:val="both"/>
        <w:rPr>
          <w:color w:val="152C4A"/>
          <w:sz w:val="26"/>
          <w:szCs w:val="26"/>
        </w:rPr>
      </w:pPr>
      <w:r w:rsidRPr="00DD511A">
        <w:rPr>
          <w:color w:val="152C4A"/>
          <w:sz w:val="26"/>
          <w:szCs w:val="26"/>
        </w:rPr>
        <w:t>Mức điều chỉnh lương tối thiểu nêu trên cao hơn so với mức sống tối thiểu của người lao động dự kiến đến hết năm 2024. Cơ bản bảo đảm mức sống tối thiểu năm 2025.</w:t>
      </w:r>
    </w:p>
    <w:p w:rsidR="00DD511A" w:rsidRPr="00DD511A" w:rsidRDefault="00DD511A" w:rsidP="00DD511A">
      <w:pPr>
        <w:pStyle w:val="NormalWeb"/>
        <w:spacing w:before="120" w:beforeAutospacing="0" w:after="120" w:afterAutospacing="0"/>
        <w:ind w:firstLine="720"/>
        <w:jc w:val="both"/>
        <w:rPr>
          <w:color w:val="152C4A"/>
          <w:sz w:val="26"/>
          <w:szCs w:val="26"/>
        </w:rPr>
      </w:pPr>
      <w:r w:rsidRPr="00DD511A">
        <w:rPr>
          <w:color w:val="152C4A"/>
          <w:sz w:val="26"/>
          <w:szCs w:val="26"/>
        </w:rPr>
        <w:lastRenderedPageBreak/>
        <w:t>Mức điều chỉnh này được Hội đồng tiền lương quốc gia đánh giá có sự chia sẻ, hài hòa lợi ích của người lao động và doanh nghiệp, vừa chú ý cải thiện đời sống cho người lao động, vừa chú ý đến việc bảo đảm duy trì, phát triển sản xuất kinh doanh của doanh nghiệp.</w:t>
      </w:r>
    </w:p>
    <w:p w:rsidR="00DD511A" w:rsidRPr="00DD511A" w:rsidRDefault="00DD511A" w:rsidP="00DD511A">
      <w:pPr>
        <w:pStyle w:val="Heading2"/>
        <w:spacing w:before="120" w:after="120"/>
        <w:jc w:val="both"/>
        <w:rPr>
          <w:rFonts w:ascii="Times New Roman" w:hAnsi="Times New Roman" w:cs="Times New Roman"/>
          <w:color w:val="152C4A"/>
        </w:rPr>
      </w:pPr>
      <w:r>
        <w:rPr>
          <w:rFonts w:ascii="Times New Roman" w:hAnsi="Times New Roman" w:cs="Times New Roman"/>
          <w:color w:val="152C4A"/>
        </w:rPr>
        <w:t>***</w:t>
      </w:r>
      <w:r w:rsidRPr="00DD511A">
        <w:rPr>
          <w:rFonts w:ascii="Times New Roman" w:hAnsi="Times New Roman" w:cs="Times New Roman"/>
          <w:color w:val="152C4A"/>
        </w:rPr>
        <w:t>Tăng lương tối thiểu giờ 6%</w:t>
      </w:r>
    </w:p>
    <w:p w:rsidR="00DD511A" w:rsidRPr="00DD511A" w:rsidRDefault="00DD511A" w:rsidP="00DD511A">
      <w:pPr>
        <w:pStyle w:val="NormalWeb"/>
        <w:spacing w:before="120" w:beforeAutospacing="0" w:after="120" w:afterAutospacing="0"/>
        <w:jc w:val="both"/>
        <w:rPr>
          <w:color w:val="152C4A"/>
          <w:sz w:val="26"/>
          <w:szCs w:val="26"/>
        </w:rPr>
      </w:pPr>
      <w:r w:rsidRPr="00DD511A">
        <w:rPr>
          <w:color w:val="152C4A"/>
          <w:sz w:val="26"/>
          <w:szCs w:val="26"/>
        </w:rPr>
        <w:t>Về mức lương tối thiểu/giờ, Bộ LĐTBXH cũng đề xuất tăng tương ứng 6%. </w:t>
      </w:r>
    </w:p>
    <w:p w:rsidR="00DD511A" w:rsidRPr="00DD511A" w:rsidRDefault="00DD511A" w:rsidP="00DD511A">
      <w:pPr>
        <w:pStyle w:val="NormalWeb"/>
        <w:spacing w:before="120" w:beforeAutospacing="0" w:after="120" w:afterAutospacing="0"/>
        <w:jc w:val="both"/>
        <w:rPr>
          <w:color w:val="152C4A"/>
          <w:sz w:val="26"/>
          <w:szCs w:val="26"/>
        </w:rPr>
      </w:pPr>
      <w:r w:rsidRPr="00DD511A">
        <w:rPr>
          <w:color w:val="152C4A"/>
          <w:sz w:val="26"/>
          <w:szCs w:val="26"/>
        </w:rPr>
        <w:t>Cụ thể, vùng I là 23.800 đồng/giờ, vùng II là 21.200 đồng/giờ, vùng III là 18.600 đồng/giờ, vùng IV là 16.600 đồng/giờ.</w:t>
      </w:r>
    </w:p>
    <w:p w:rsidR="00DD511A" w:rsidRPr="00DD511A" w:rsidRDefault="00DD511A" w:rsidP="00DD511A">
      <w:pPr>
        <w:pStyle w:val="NormalWeb"/>
        <w:spacing w:before="120" w:beforeAutospacing="0" w:after="120" w:afterAutospacing="0"/>
        <w:jc w:val="both"/>
        <w:rPr>
          <w:color w:val="152C4A"/>
          <w:sz w:val="26"/>
          <w:szCs w:val="26"/>
        </w:rPr>
      </w:pPr>
      <w:r w:rsidRPr="00DD511A">
        <w:rPr>
          <w:color w:val="152C4A"/>
          <w:sz w:val="26"/>
          <w:szCs w:val="26"/>
        </w:rPr>
        <w:t>Mức lương tối thiểu/giờ tiếp tục được xác định dựa trên phương pháp quy đổi tương đương từ mức lương tối thiểu tháng và thời gian làm việc tiêu chuẩn theo quy định của Bộ luật Lao động.</w:t>
      </w:r>
    </w:p>
    <w:p w:rsidR="00A31A30" w:rsidRPr="00DD511A" w:rsidRDefault="00A31A30" w:rsidP="00DD511A">
      <w:pPr>
        <w:jc w:val="both"/>
        <w:rPr>
          <w:rFonts w:ascii="Times New Roman" w:hAnsi="Times New Roman" w:cs="Times New Roman"/>
          <w:sz w:val="26"/>
          <w:szCs w:val="26"/>
        </w:rPr>
      </w:pPr>
    </w:p>
    <w:sectPr w:rsidR="00A31A30" w:rsidRPr="00DD5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11A"/>
    <w:rsid w:val="00A31A30"/>
    <w:rsid w:val="00DD5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51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D51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1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DD511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D51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51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D51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11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DD511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D51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2945">
      <w:bodyDiv w:val="1"/>
      <w:marLeft w:val="0"/>
      <w:marRight w:val="0"/>
      <w:marTop w:val="0"/>
      <w:marBottom w:val="0"/>
      <w:divBdr>
        <w:top w:val="none" w:sz="0" w:space="0" w:color="auto"/>
        <w:left w:val="none" w:sz="0" w:space="0" w:color="auto"/>
        <w:bottom w:val="none" w:sz="0" w:space="0" w:color="auto"/>
        <w:right w:val="none" w:sz="0" w:space="0" w:color="auto"/>
      </w:divBdr>
    </w:div>
    <w:div w:id="307827704">
      <w:bodyDiv w:val="1"/>
      <w:marLeft w:val="0"/>
      <w:marRight w:val="0"/>
      <w:marTop w:val="0"/>
      <w:marBottom w:val="0"/>
      <w:divBdr>
        <w:top w:val="none" w:sz="0" w:space="0" w:color="auto"/>
        <w:left w:val="none" w:sz="0" w:space="0" w:color="auto"/>
        <w:bottom w:val="none" w:sz="0" w:space="0" w:color="auto"/>
        <w:right w:val="none" w:sz="0" w:space="0" w:color="auto"/>
      </w:divBdr>
    </w:div>
    <w:div w:id="130639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dc:creator>
  <cp:lastModifiedBy>KimAnh</cp:lastModifiedBy>
  <cp:revision>1</cp:revision>
  <dcterms:created xsi:type="dcterms:W3CDTF">2024-07-12T12:07:00Z</dcterms:created>
  <dcterms:modified xsi:type="dcterms:W3CDTF">2024-07-12T12:16:00Z</dcterms:modified>
</cp:coreProperties>
</file>