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B9B" w:rsidRPr="00030B9B" w:rsidRDefault="00030B9B" w:rsidP="00AD05F9">
      <w:pPr>
        <w:shd w:val="clear" w:color="auto" w:fill="FFFFFF"/>
        <w:spacing w:after="0" w:line="360" w:lineRule="auto"/>
        <w:jc w:val="center"/>
        <w:outlineLvl w:val="0"/>
        <w:rPr>
          <w:rFonts w:ascii="Times New Roman" w:eastAsia="Times New Roman" w:hAnsi="Times New Roman" w:cs="Times New Roman"/>
          <w:b/>
          <w:bCs/>
          <w:kern w:val="36"/>
          <w:sz w:val="26"/>
          <w:szCs w:val="26"/>
        </w:rPr>
      </w:pPr>
      <w:r w:rsidRPr="00AD05F9">
        <w:rPr>
          <w:rFonts w:ascii="Times New Roman" w:eastAsia="Times New Roman" w:hAnsi="Times New Roman" w:cs="Times New Roman"/>
          <w:b/>
          <w:bCs/>
          <w:kern w:val="36"/>
          <w:sz w:val="26"/>
          <w:szCs w:val="26"/>
        </w:rPr>
        <w:t>CHỈ TIÊU EBIT VÀ</w:t>
      </w:r>
      <w:r w:rsidRPr="00030B9B">
        <w:rPr>
          <w:rFonts w:ascii="Times New Roman" w:eastAsia="Times New Roman" w:hAnsi="Times New Roman" w:cs="Times New Roman"/>
          <w:b/>
          <w:bCs/>
          <w:kern w:val="36"/>
          <w:sz w:val="26"/>
          <w:szCs w:val="26"/>
        </w:rPr>
        <w:t xml:space="preserve"> EBITDA</w:t>
      </w:r>
      <w:r w:rsidRPr="00AD05F9">
        <w:rPr>
          <w:rFonts w:ascii="Times New Roman" w:eastAsia="Times New Roman" w:hAnsi="Times New Roman" w:cs="Times New Roman"/>
          <w:b/>
          <w:bCs/>
          <w:kern w:val="36"/>
          <w:sz w:val="26"/>
          <w:szCs w:val="26"/>
        </w:rPr>
        <w:t xml:space="preserve"> KHI PHÂN TÍCH BÁO CÁO TÀI CHÍNH</w:t>
      </w:r>
    </w:p>
    <w:p w:rsidR="00030B9B" w:rsidRPr="00030B9B" w:rsidRDefault="00030B9B" w:rsidP="00AD05F9">
      <w:pPr>
        <w:spacing w:after="0" w:line="360" w:lineRule="auto"/>
        <w:ind w:left="5760"/>
        <w:jc w:val="both"/>
        <w:rPr>
          <w:rFonts w:ascii="Times New Roman" w:hAnsi="Times New Roman" w:cs="Times New Roman"/>
          <w:sz w:val="26"/>
          <w:szCs w:val="26"/>
          <w:shd w:val="clear" w:color="auto" w:fill="FFFFFF"/>
        </w:rPr>
      </w:pPr>
      <w:r w:rsidRPr="00030B9B">
        <w:rPr>
          <w:rFonts w:ascii="Times New Roman" w:hAnsi="Times New Roman" w:cs="Times New Roman"/>
          <w:sz w:val="26"/>
          <w:szCs w:val="26"/>
          <w:shd w:val="clear" w:color="auto" w:fill="FFFFFF"/>
        </w:rPr>
        <w:t>Ths. Dương  Thị Thanh Hiền</w:t>
      </w:r>
    </w:p>
    <w:p w:rsidR="00030B9B" w:rsidRPr="00030B9B" w:rsidRDefault="00030B9B" w:rsidP="00AD05F9">
      <w:pPr>
        <w:spacing w:after="0" w:line="360" w:lineRule="auto"/>
        <w:ind w:left="5760"/>
        <w:jc w:val="both"/>
        <w:rPr>
          <w:rFonts w:ascii="Times New Roman" w:hAnsi="Times New Roman" w:cs="Times New Roman"/>
          <w:sz w:val="26"/>
          <w:szCs w:val="26"/>
          <w:shd w:val="clear" w:color="auto" w:fill="FFFFFF"/>
        </w:rPr>
      </w:pPr>
      <w:r w:rsidRPr="00030B9B">
        <w:rPr>
          <w:rFonts w:ascii="Times New Roman" w:hAnsi="Times New Roman" w:cs="Times New Roman"/>
          <w:sz w:val="26"/>
          <w:szCs w:val="26"/>
          <w:shd w:val="clear" w:color="auto" w:fill="FFFFFF"/>
        </w:rPr>
        <w:t>Khoa Kế toán – Đại học Duy Tân</w:t>
      </w:r>
    </w:p>
    <w:p w:rsidR="00030B9B" w:rsidRPr="00030B9B" w:rsidRDefault="00030B9B" w:rsidP="00AD05F9">
      <w:pPr>
        <w:spacing w:after="0" w:line="360" w:lineRule="auto"/>
        <w:jc w:val="both"/>
        <w:rPr>
          <w:rFonts w:ascii="Times New Roman" w:hAnsi="Times New Roman" w:cs="Times New Roman"/>
          <w:sz w:val="26"/>
          <w:szCs w:val="26"/>
          <w:shd w:val="clear" w:color="auto" w:fill="FFFFFF"/>
        </w:rPr>
      </w:pPr>
    </w:p>
    <w:p w:rsidR="00030B9B" w:rsidRPr="00AD05F9" w:rsidRDefault="00030B9B" w:rsidP="00AD05F9">
      <w:pPr>
        <w:spacing w:after="0" w:line="360" w:lineRule="auto"/>
        <w:jc w:val="both"/>
        <w:rPr>
          <w:rFonts w:ascii="Times New Roman" w:hAnsi="Times New Roman" w:cs="Times New Roman"/>
          <w:b/>
          <w:sz w:val="26"/>
          <w:szCs w:val="26"/>
          <w:shd w:val="clear" w:color="auto" w:fill="FFFFFF"/>
        </w:rPr>
      </w:pPr>
      <w:r w:rsidRPr="00AD05F9">
        <w:rPr>
          <w:rFonts w:ascii="Times New Roman" w:hAnsi="Times New Roman" w:cs="Times New Roman"/>
          <w:b/>
          <w:sz w:val="26"/>
          <w:szCs w:val="26"/>
          <w:shd w:val="clear" w:color="auto" w:fill="FFFFFF"/>
        </w:rPr>
        <w:t>1. Chỉ tiêu EBIT</w:t>
      </w:r>
    </w:p>
    <w:p w:rsidR="00030B9B" w:rsidRPr="00030B9B" w:rsidRDefault="00AD05F9" w:rsidP="00AD05F9">
      <w:pPr>
        <w:shd w:val="clear" w:color="auto" w:fill="FFFFFF"/>
        <w:spacing w:after="0" w:line="360" w:lineRule="auto"/>
        <w:ind w:firstLine="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EBIT là chỉ tiêu phản ánh </w:t>
      </w:r>
      <w:r w:rsidR="00030B9B" w:rsidRPr="00030B9B">
        <w:rPr>
          <w:rFonts w:ascii="Times New Roman" w:eastAsia="Times New Roman" w:hAnsi="Times New Roman" w:cs="Times New Roman"/>
          <w:bCs/>
          <w:sz w:val="26"/>
          <w:szCs w:val="26"/>
        </w:rPr>
        <w:t>thu nhập trước lãi vay và thuế (earnings before interest and taxes) là một chỉ tiêu dùng để đánh giá khả năng thu được lợi nhuận của công ty, bằng thu nhập trừ đi các chi phí, nhưng chưa trừ tiền (trả) lãi và thuế thu nhập. EBIT được đề cập đến như "khoản kiếm được từ hoạt động", "lợi nhuận từ hoạt động" hay "thu nhập từ hoạt động".</w:t>
      </w:r>
    </w:p>
    <w:p w:rsidR="00030B9B" w:rsidRPr="00030B9B" w:rsidRDefault="00030B9B" w:rsidP="00AD05F9">
      <w:pPr>
        <w:shd w:val="clear" w:color="auto" w:fill="FFFFFF"/>
        <w:spacing w:after="0" w:line="360" w:lineRule="auto"/>
        <w:ind w:firstLine="720"/>
        <w:jc w:val="both"/>
        <w:rPr>
          <w:rFonts w:ascii="Times New Roman" w:eastAsia="Times New Roman" w:hAnsi="Times New Roman" w:cs="Times New Roman"/>
          <w:sz w:val="26"/>
          <w:szCs w:val="26"/>
        </w:rPr>
      </w:pPr>
      <w:r w:rsidRPr="00030B9B">
        <w:rPr>
          <w:rFonts w:ascii="Times New Roman" w:eastAsia="Times New Roman" w:hAnsi="Times New Roman" w:cs="Times New Roman"/>
          <w:sz w:val="26"/>
          <w:szCs w:val="26"/>
        </w:rPr>
        <w:t>EBIT còn có thể tính bằng cách lấy tổng doanh thu trừ tổng biến phí (chi phí mà tỷ lệ của nó trong tổng chi phí sản xuất ra một sản phẩm sẽ thay đổi khi sản lượng thay đổi) và trừ tiếp tổng định phí (phần chi phí kinh doanh không thay đổi theo quy mô sản xuất, nếu xét trong một khuôn khổ công suất sản xuất nhất định).</w:t>
      </w:r>
    </w:p>
    <w:p w:rsidR="00030B9B" w:rsidRPr="00030B9B" w:rsidRDefault="00030B9B" w:rsidP="00AD05F9">
      <w:pPr>
        <w:shd w:val="clear" w:color="auto" w:fill="FFFFFF"/>
        <w:spacing w:after="0" w:line="360" w:lineRule="auto"/>
        <w:ind w:firstLine="720"/>
        <w:jc w:val="both"/>
        <w:rPr>
          <w:rFonts w:ascii="Times New Roman" w:eastAsia="Times New Roman" w:hAnsi="Times New Roman" w:cs="Times New Roman"/>
          <w:sz w:val="26"/>
          <w:szCs w:val="26"/>
        </w:rPr>
      </w:pPr>
      <w:r w:rsidRPr="00030B9B">
        <w:rPr>
          <w:rFonts w:ascii="Times New Roman" w:eastAsia="Times New Roman" w:hAnsi="Times New Roman" w:cs="Times New Roman"/>
          <w:sz w:val="26"/>
          <w:szCs w:val="26"/>
        </w:rPr>
        <w:t>Nói cách khác, EBIT là tất cả khoản lợi nhuận trước khi tính vào các khoản thanh toán tiền lãi và thuế thu nhập. Một yếu tố quan trọng đóng vai trò giúp cho EBIT được sử dụng rộng rãi là nó đã loại bỏ sự khác nhau giữa cấu trúc vốn và tỷ suất thuế giữa các công ty khác nhau. Do đó, EBIT làm rõ hơn khả năng tạo lợi nhuận của công ty và dễ dàng giúp người đầu tư so sánh các công ty với nhau.</w:t>
      </w:r>
    </w:p>
    <w:p w:rsidR="00030B9B" w:rsidRPr="00AD05F9" w:rsidRDefault="00030B9B" w:rsidP="00AD05F9">
      <w:pPr>
        <w:spacing w:after="0" w:line="360" w:lineRule="auto"/>
        <w:jc w:val="both"/>
        <w:rPr>
          <w:rFonts w:ascii="Times New Roman" w:hAnsi="Times New Roman" w:cs="Times New Roman"/>
          <w:b/>
          <w:sz w:val="26"/>
          <w:szCs w:val="26"/>
          <w:shd w:val="clear" w:color="auto" w:fill="FFFFFF"/>
        </w:rPr>
      </w:pPr>
      <w:r w:rsidRPr="00AD05F9">
        <w:rPr>
          <w:rFonts w:ascii="Times New Roman" w:hAnsi="Times New Roman" w:cs="Times New Roman"/>
          <w:b/>
          <w:sz w:val="26"/>
          <w:szCs w:val="26"/>
          <w:shd w:val="clear" w:color="auto" w:fill="FFFFFF"/>
        </w:rPr>
        <w:t>2. Chỉ tiêu EBITDA</w:t>
      </w:r>
    </w:p>
    <w:p w:rsidR="00030B9B" w:rsidRPr="00030B9B" w:rsidRDefault="00AD05F9" w:rsidP="00AD05F9">
      <w:pPr>
        <w:shd w:val="clear" w:color="auto" w:fill="FFFFFF"/>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EBITDA là chỉ tiêu phản ánh</w:t>
      </w:r>
      <w:r w:rsidR="00030B9B" w:rsidRPr="00030B9B">
        <w:rPr>
          <w:rFonts w:ascii="Times New Roman" w:eastAsia="Times New Roman" w:hAnsi="Times New Roman" w:cs="Times New Roman"/>
          <w:sz w:val="26"/>
          <w:szCs w:val="26"/>
        </w:rPr>
        <w:t xml:space="preserve"> thu nhập trước thuế, trả lãi và khấu hao (earnings before interest, taxes, depreciation and amortization) là một chỉ tiêu đánh giá tỷ suất sinh lợi của doanh nghiệp, bằng thu nhập trừ các chi phí, nhưng chưa trừ tiền trả lãi, thuế và khấu hao.</w:t>
      </w:r>
    </w:p>
    <w:p w:rsidR="00030B9B" w:rsidRPr="00030B9B" w:rsidRDefault="00030B9B" w:rsidP="00AD05F9">
      <w:pPr>
        <w:pStyle w:val="NormalWeb"/>
        <w:shd w:val="clear" w:color="auto" w:fill="FFFFFF"/>
        <w:spacing w:before="0" w:beforeAutospacing="0" w:after="0" w:afterAutospacing="0" w:line="360" w:lineRule="auto"/>
        <w:ind w:firstLine="720"/>
        <w:textAlignment w:val="baseline"/>
        <w:rPr>
          <w:sz w:val="26"/>
          <w:szCs w:val="26"/>
        </w:rPr>
      </w:pPr>
      <w:r w:rsidRPr="00030B9B">
        <w:rPr>
          <w:sz w:val="26"/>
          <w:szCs w:val="26"/>
        </w:rPr>
        <w:t>Cách khác</w:t>
      </w:r>
      <w:r w:rsidRPr="00030B9B">
        <w:rPr>
          <w:rStyle w:val="Strong"/>
          <w:b w:val="0"/>
          <w:sz w:val="26"/>
          <w:szCs w:val="26"/>
          <w:bdr w:val="none" w:sz="0" w:space="0" w:color="auto" w:frame="1"/>
        </w:rPr>
        <w:t> </w:t>
      </w:r>
      <w:r w:rsidRPr="00030B9B">
        <w:rPr>
          <w:sz w:val="26"/>
          <w:szCs w:val="26"/>
        </w:rPr>
        <w:t>EBITDA = Doanh thu  – Các khoản chi phí (ngoại trừ chi phí lãi vay, thuế, khấu hao tài sản cố định hữu hình và vô hình)</w:t>
      </w:r>
    </w:p>
    <w:p w:rsidR="00AD05F9" w:rsidRDefault="00030B9B" w:rsidP="00AD05F9">
      <w:pPr>
        <w:pStyle w:val="NormalWeb"/>
        <w:shd w:val="clear" w:color="auto" w:fill="FFFFFF"/>
        <w:spacing w:before="0" w:beforeAutospacing="0" w:after="0" w:afterAutospacing="0" w:line="360" w:lineRule="auto"/>
        <w:textAlignment w:val="baseline"/>
        <w:rPr>
          <w:sz w:val="26"/>
          <w:szCs w:val="26"/>
        </w:rPr>
      </w:pPr>
      <w:r w:rsidRPr="00030B9B">
        <w:rPr>
          <w:sz w:val="26"/>
          <w:szCs w:val="26"/>
        </w:rPr>
        <w:t>Hoặc: EBITDA = EBIT (Lợi nhuận trước thuế và lãi vay) + Khấu hao tài sản cố định hữu hình và vô hình</w:t>
      </w:r>
    </w:p>
    <w:p w:rsidR="00030B9B" w:rsidRPr="00AD05F9" w:rsidRDefault="00030B9B" w:rsidP="00AD05F9">
      <w:pPr>
        <w:pStyle w:val="NormalWeb"/>
        <w:shd w:val="clear" w:color="auto" w:fill="FFFFFF"/>
        <w:spacing w:before="0" w:beforeAutospacing="0" w:after="0" w:afterAutospacing="0" w:line="360" w:lineRule="auto"/>
        <w:ind w:firstLine="720"/>
        <w:textAlignment w:val="baseline"/>
        <w:rPr>
          <w:sz w:val="26"/>
          <w:szCs w:val="26"/>
        </w:rPr>
      </w:pPr>
      <w:r w:rsidRPr="00030B9B">
        <w:rPr>
          <w:iCs/>
          <w:sz w:val="26"/>
          <w:szCs w:val="26"/>
          <w:shd w:val="clear" w:color="auto" w:fill="FFFFFF"/>
        </w:rPr>
        <w:lastRenderedPageBreak/>
        <w:t>Các nhà đầu tư sử dụng EBITDA để đánh giá một doanh nghiệp mang lại lợi nhuận như thế nào khi loại bỏ sự khác biệt về 3 yếu tố cấu trúc nợ, lãi vay, khấu hao để dễ dàng so sánh các doanh nghiệp.</w:t>
      </w:r>
    </w:p>
    <w:p w:rsidR="00030B9B" w:rsidRPr="00030B9B" w:rsidRDefault="00030B9B" w:rsidP="00AD05F9">
      <w:pPr>
        <w:shd w:val="clear" w:color="auto" w:fill="FFFFFF"/>
        <w:spacing w:after="0" w:line="360" w:lineRule="auto"/>
        <w:ind w:firstLine="720"/>
        <w:jc w:val="both"/>
        <w:rPr>
          <w:rFonts w:ascii="Times New Roman" w:eastAsia="Times New Roman" w:hAnsi="Times New Roman" w:cs="Times New Roman"/>
          <w:sz w:val="26"/>
          <w:szCs w:val="26"/>
        </w:rPr>
      </w:pPr>
      <w:r w:rsidRPr="00030B9B">
        <w:rPr>
          <w:rFonts w:ascii="Times New Roman" w:eastAsia="Times New Roman" w:hAnsi="Times New Roman" w:cs="Times New Roman"/>
          <w:sz w:val="26"/>
          <w:szCs w:val="26"/>
        </w:rPr>
        <w:t>EBITDA có thể được sử dụng để phân tích và so sánh mức lãi giữa các công ty hoặc các ngành bởi chỉ số này đã loại bỏ được ảnh hưởng do các quyết định về mặt kế toán và tài chính gây ra. EBITDA thường được sử dụng phổ biến trong các ngành có tài sản giá trị lớn, cần chiết khấu trong thời gian dài, đặc biệt trong lĩnh vực công nghệ thông tin. Lý do chính EBITDA được sử dụng phổ biến là chỉ số này cho thấy mức lợi nhuận cao hơn thông thường. Công ty sẽ khiến cho bức tranh tài chính của mình thêm sáng sủa bằng cách đưa thêm chỉ số EBITDA, đánh lạc hướng sự chú ý của nhà đầu tư khỏi tỷ lệ nợ và chi phí hoạt động cao. Tuy nhiên, đôi khi doanh nghiệp bị thiệt hại lợi nhuận quá nhiều do chi phí khấu hao quá lớn, lúc đó EBITDA lại có thể là tiêu chí tốt để đánh giá thực lực của doanh nghiệp.</w:t>
      </w:r>
    </w:p>
    <w:p w:rsidR="00030B9B" w:rsidRPr="00030B9B" w:rsidRDefault="00030B9B" w:rsidP="00AD05F9">
      <w:pPr>
        <w:pStyle w:val="NormalWeb"/>
        <w:shd w:val="clear" w:color="auto" w:fill="FFFFFF"/>
        <w:spacing w:before="0" w:beforeAutospacing="0" w:after="0" w:afterAutospacing="0" w:line="360" w:lineRule="auto"/>
        <w:ind w:firstLine="720"/>
        <w:jc w:val="both"/>
        <w:textAlignment w:val="baseline"/>
        <w:rPr>
          <w:sz w:val="26"/>
          <w:szCs w:val="26"/>
        </w:rPr>
      </w:pPr>
      <w:r w:rsidRPr="00030B9B">
        <w:rPr>
          <w:rStyle w:val="Strong"/>
          <w:b w:val="0"/>
          <w:sz w:val="26"/>
          <w:szCs w:val="26"/>
          <w:bdr w:val="none" w:sz="0" w:space="0" w:color="auto" w:frame="1"/>
        </w:rPr>
        <w:t>Ưu điểm của EBITDA </w:t>
      </w:r>
      <w:r w:rsidRPr="00030B9B">
        <w:rPr>
          <w:sz w:val="26"/>
          <w:szCs w:val="26"/>
        </w:rPr>
        <w:t>là cho phép người sử dụng so sánh được mức độ sinh lợi của doanh nghiệp qua từng thời kỳ hay so sánh với các doanh nghiệp khác, trung bình ngành một cách chính xác hơn.</w:t>
      </w:r>
    </w:p>
    <w:p w:rsidR="00030B9B" w:rsidRPr="00030B9B" w:rsidRDefault="00030B9B" w:rsidP="00AD05F9">
      <w:pPr>
        <w:pStyle w:val="NormalWeb"/>
        <w:shd w:val="clear" w:color="auto" w:fill="FFFFFF"/>
        <w:spacing w:before="0" w:beforeAutospacing="0" w:after="0" w:afterAutospacing="0" w:line="360" w:lineRule="auto"/>
        <w:jc w:val="both"/>
        <w:textAlignment w:val="baseline"/>
        <w:rPr>
          <w:sz w:val="26"/>
          <w:szCs w:val="26"/>
        </w:rPr>
      </w:pPr>
      <w:r w:rsidRPr="00030B9B">
        <w:rPr>
          <w:sz w:val="26"/>
          <w:szCs w:val="26"/>
        </w:rPr>
        <w:t>Điều này có được là nhờ EBITDA đã loại trừ ảnh hưởng của:</w:t>
      </w:r>
    </w:p>
    <w:p w:rsidR="00030B9B" w:rsidRPr="00030B9B" w:rsidRDefault="00030B9B" w:rsidP="00AD05F9">
      <w:pPr>
        <w:pStyle w:val="NormalWeb"/>
        <w:shd w:val="clear" w:color="auto" w:fill="FFFFFF"/>
        <w:spacing w:before="0" w:beforeAutospacing="0" w:after="0" w:afterAutospacing="0" w:line="360" w:lineRule="auto"/>
        <w:jc w:val="both"/>
        <w:textAlignment w:val="baseline"/>
        <w:rPr>
          <w:sz w:val="26"/>
          <w:szCs w:val="26"/>
        </w:rPr>
      </w:pPr>
      <w:r w:rsidRPr="00030B9B">
        <w:rPr>
          <w:sz w:val="26"/>
          <w:szCs w:val="26"/>
        </w:rPr>
        <w:t>(1) Các chi phí khấu hao tài sản cố định, vốn chịu ảnh hưởng mạnh mẽ của phương pháp kế toán khác nhau, hay khấu hao xuất phát từ lợi thế thương mại do đi thâu tóm doanh nghiệp khác;</w:t>
      </w:r>
    </w:p>
    <w:p w:rsidR="00030B9B" w:rsidRPr="00030B9B" w:rsidRDefault="00030B9B" w:rsidP="00AD05F9">
      <w:pPr>
        <w:pStyle w:val="NormalWeb"/>
        <w:shd w:val="clear" w:color="auto" w:fill="FFFFFF"/>
        <w:spacing w:before="0" w:beforeAutospacing="0" w:after="0" w:afterAutospacing="0" w:line="360" w:lineRule="auto"/>
        <w:jc w:val="both"/>
        <w:textAlignment w:val="baseline"/>
        <w:rPr>
          <w:sz w:val="26"/>
          <w:szCs w:val="26"/>
        </w:rPr>
      </w:pPr>
      <w:r w:rsidRPr="00030B9B">
        <w:rPr>
          <w:sz w:val="26"/>
          <w:szCs w:val="26"/>
        </w:rPr>
        <w:t>(2) Cấu trúc vốn (ở khía cạnh vốn vay và chi phí lãi vay); cũng như</w:t>
      </w:r>
    </w:p>
    <w:p w:rsidR="00030B9B" w:rsidRPr="00030B9B" w:rsidRDefault="00030B9B" w:rsidP="00AD05F9">
      <w:pPr>
        <w:pStyle w:val="NormalWeb"/>
        <w:shd w:val="clear" w:color="auto" w:fill="FFFFFF"/>
        <w:spacing w:before="0" w:beforeAutospacing="0" w:after="0" w:afterAutospacing="0" w:line="360" w:lineRule="auto"/>
        <w:jc w:val="both"/>
        <w:textAlignment w:val="baseline"/>
        <w:rPr>
          <w:sz w:val="26"/>
          <w:szCs w:val="26"/>
        </w:rPr>
      </w:pPr>
      <w:r w:rsidRPr="00030B9B">
        <w:rPr>
          <w:sz w:val="26"/>
          <w:szCs w:val="26"/>
        </w:rPr>
        <w:t>(3) Chi phí thuế (quy định luật thuế khác nhau tùy theo địa phương, ngành nghề, quy mô doanh nghiệp…).</w:t>
      </w:r>
    </w:p>
    <w:p w:rsidR="00030B9B" w:rsidRPr="00030B9B" w:rsidRDefault="00030B9B" w:rsidP="00AD05F9">
      <w:pPr>
        <w:pStyle w:val="NormalWeb"/>
        <w:shd w:val="clear" w:color="auto" w:fill="FFFFFF"/>
        <w:spacing w:before="0" w:beforeAutospacing="0" w:after="0" w:afterAutospacing="0" w:line="360" w:lineRule="auto"/>
        <w:ind w:firstLine="720"/>
        <w:jc w:val="both"/>
        <w:textAlignment w:val="baseline"/>
        <w:rPr>
          <w:sz w:val="26"/>
          <w:szCs w:val="26"/>
        </w:rPr>
      </w:pPr>
      <w:r w:rsidRPr="00030B9B">
        <w:rPr>
          <w:sz w:val="26"/>
          <w:szCs w:val="26"/>
        </w:rPr>
        <w:t>Nói cách khác, chỉ số này đã loại bỏ được ảnh hưởng do các quyết định về mặt kế toán, tài chính hay quy định pháp luật gây ra.</w:t>
      </w:r>
    </w:p>
    <w:p w:rsidR="00030B9B" w:rsidRPr="00030B9B" w:rsidRDefault="00030B9B" w:rsidP="00AD05F9">
      <w:pPr>
        <w:pStyle w:val="NormalWeb"/>
        <w:shd w:val="clear" w:color="auto" w:fill="FFFFFF"/>
        <w:spacing w:before="0" w:beforeAutospacing="0" w:after="0" w:afterAutospacing="0" w:line="360" w:lineRule="auto"/>
        <w:ind w:firstLine="720"/>
        <w:jc w:val="both"/>
        <w:textAlignment w:val="baseline"/>
        <w:rPr>
          <w:sz w:val="26"/>
          <w:szCs w:val="26"/>
        </w:rPr>
      </w:pPr>
      <w:r w:rsidRPr="00030B9B">
        <w:rPr>
          <w:rStyle w:val="Strong"/>
          <w:b w:val="0"/>
          <w:sz w:val="26"/>
          <w:szCs w:val="26"/>
          <w:bdr w:val="none" w:sz="0" w:space="0" w:color="auto" w:frame="1"/>
        </w:rPr>
        <w:t xml:space="preserve">Ban đầu </w:t>
      </w:r>
      <w:r w:rsidRPr="00030B9B">
        <w:rPr>
          <w:sz w:val="26"/>
          <w:szCs w:val="26"/>
        </w:rPr>
        <w:t>EBITDA</w:t>
      </w:r>
      <w:r w:rsidRPr="00030B9B">
        <w:rPr>
          <w:rStyle w:val="Strong"/>
          <w:b w:val="0"/>
          <w:sz w:val="26"/>
          <w:szCs w:val="26"/>
          <w:bdr w:val="none" w:sz="0" w:space="0" w:color="auto" w:frame="1"/>
        </w:rPr>
        <w:t xml:space="preserve"> được sử dụng </w:t>
      </w:r>
      <w:r w:rsidRPr="00030B9B">
        <w:rPr>
          <w:sz w:val="26"/>
          <w:szCs w:val="26"/>
        </w:rPr>
        <w:t xml:space="preserve"> để định giá và đánh giá khả năng thanh toán nợ của công ty, phục vụ các thương vụ mua bán và sáp nhập (M&amp;A) vào những năm 1980.Sau đó, chỉ số này trở nên phổ biến hơn trong các ngành có tài sản giá trị lớn, cần chiết khấu trong thời gian dài; vì như đề cập ở trên, EBITDA loại trừ được ảnh hưởng của các chính sách kế toán liên quan đến khấu hao tài sản cố định.</w:t>
      </w:r>
    </w:p>
    <w:p w:rsidR="00030B9B" w:rsidRPr="00030B9B" w:rsidRDefault="00030B9B" w:rsidP="00AD05F9">
      <w:pPr>
        <w:pStyle w:val="NormalWeb"/>
        <w:shd w:val="clear" w:color="auto" w:fill="FFFFFF"/>
        <w:spacing w:before="0" w:beforeAutospacing="0" w:after="0" w:afterAutospacing="0" w:line="360" w:lineRule="auto"/>
        <w:ind w:firstLine="720"/>
        <w:jc w:val="both"/>
        <w:textAlignment w:val="baseline"/>
        <w:rPr>
          <w:sz w:val="26"/>
          <w:szCs w:val="26"/>
        </w:rPr>
      </w:pPr>
      <w:r w:rsidRPr="00030B9B">
        <w:rPr>
          <w:sz w:val="26"/>
          <w:szCs w:val="26"/>
        </w:rPr>
        <w:lastRenderedPageBreak/>
        <w:t>Ngày nay, EBITDA được sử dụng rộng rãi trong nhiều ngành nghề khác nhau, đặc biệt là trong lĩnh vực công nghệ thông tin.Tương tự như nhiều chỉ số tài chính khác, chúng ta cần so sánh EBITDA của doanh nghiệp qua nhiều thời kỳ, so sánh với các doanh nghiệp khác, so với trung bình ngành để có cái nhìn chính xác hơn.</w:t>
      </w:r>
    </w:p>
    <w:p w:rsidR="00030B9B" w:rsidRPr="00030B9B" w:rsidRDefault="00030B9B" w:rsidP="00AD05F9">
      <w:pPr>
        <w:shd w:val="clear" w:color="auto" w:fill="FFFFFF"/>
        <w:spacing w:after="0" w:line="360" w:lineRule="auto"/>
        <w:ind w:firstLine="720"/>
        <w:jc w:val="both"/>
        <w:rPr>
          <w:rFonts w:ascii="Times New Roman" w:eastAsia="Times New Roman" w:hAnsi="Times New Roman" w:cs="Times New Roman"/>
          <w:sz w:val="26"/>
          <w:szCs w:val="26"/>
        </w:rPr>
      </w:pPr>
      <w:r w:rsidRPr="00030B9B">
        <w:rPr>
          <w:rFonts w:ascii="Times New Roman" w:eastAsia="Times New Roman" w:hAnsi="Times New Roman" w:cs="Times New Roman"/>
          <w:sz w:val="26"/>
          <w:szCs w:val="26"/>
        </w:rPr>
        <w:t>EBITDA khác với EBIT ở chỗ, EBIT không bao gồm khấu hao, còn EBITDA thì có khấu hao trong đó. Vì thế, còn có thể tính EBITDA bằng cách lấy EBIT cộng với khấu hao.</w:t>
      </w:r>
    </w:p>
    <w:p w:rsidR="00030B9B" w:rsidRDefault="00030B9B" w:rsidP="00030B9B">
      <w:pPr>
        <w:spacing w:after="0" w:line="360" w:lineRule="auto"/>
        <w:jc w:val="both"/>
        <w:rPr>
          <w:rFonts w:ascii="Times New Roman" w:hAnsi="Times New Roman" w:cs="Times New Roman"/>
          <w:b/>
          <w:color w:val="222222"/>
          <w:sz w:val="26"/>
          <w:szCs w:val="26"/>
          <w:shd w:val="clear" w:color="auto" w:fill="FFFFFF"/>
        </w:rPr>
      </w:pPr>
      <w:r w:rsidRPr="00EA7AFB">
        <w:rPr>
          <w:rFonts w:ascii="Times New Roman" w:hAnsi="Times New Roman" w:cs="Times New Roman"/>
          <w:b/>
          <w:color w:val="222222"/>
          <w:sz w:val="26"/>
          <w:szCs w:val="26"/>
          <w:shd w:val="clear" w:color="auto" w:fill="FFFFFF"/>
        </w:rPr>
        <w:t xml:space="preserve">3. </w:t>
      </w:r>
      <w:r>
        <w:rPr>
          <w:rFonts w:ascii="Times New Roman" w:hAnsi="Times New Roman" w:cs="Times New Roman"/>
          <w:b/>
          <w:color w:val="222222"/>
          <w:sz w:val="26"/>
          <w:szCs w:val="26"/>
          <w:shd w:val="clear" w:color="auto" w:fill="FFFFFF"/>
        </w:rPr>
        <w:t>Phân tích BCTC với chỉ tiêu EBIT và EBITDA</w:t>
      </w:r>
    </w:p>
    <w:p w:rsidR="00030B9B" w:rsidRPr="007D2411" w:rsidRDefault="00030B9B" w:rsidP="00030B9B">
      <w:pPr>
        <w:spacing w:after="0" w:line="360" w:lineRule="auto"/>
        <w:jc w:val="center"/>
        <w:rPr>
          <w:sz w:val="26"/>
          <w:szCs w:val="26"/>
        </w:rPr>
      </w:pPr>
      <w:r w:rsidRPr="007D2411">
        <w:rPr>
          <w:sz w:val="26"/>
          <w:szCs w:val="26"/>
        </w:rPr>
        <w:t>BÁO CÁO KẾT QUẢ KINH DOANH – BẢNG PHÂN TÍCH</w:t>
      </w:r>
    </w:p>
    <w:tbl>
      <w:tblPr>
        <w:tblW w:w="10046" w:type="dxa"/>
        <w:tblLook w:val="04A0"/>
      </w:tblPr>
      <w:tblGrid>
        <w:gridCol w:w="3742"/>
        <w:gridCol w:w="1399"/>
        <w:gridCol w:w="1399"/>
        <w:gridCol w:w="1028"/>
        <w:gridCol w:w="1399"/>
        <w:gridCol w:w="1079"/>
      </w:tblGrid>
      <w:tr w:rsidR="00030B9B" w:rsidRPr="007D2411" w:rsidTr="00824217">
        <w:trPr>
          <w:trHeight w:val="355"/>
        </w:trPr>
        <w:tc>
          <w:tcPr>
            <w:tcW w:w="3742" w:type="dxa"/>
            <w:vMerge w:val="restart"/>
            <w:tcBorders>
              <w:top w:val="single" w:sz="12" w:space="0" w:color="800000"/>
              <w:left w:val="single" w:sz="12" w:space="0" w:color="800000"/>
              <w:bottom w:val="single" w:sz="8" w:space="0" w:color="800000"/>
              <w:right w:val="single" w:sz="4" w:space="0" w:color="000000"/>
            </w:tcBorders>
            <w:shd w:val="clear" w:color="000000" w:fill="D9D9D9"/>
            <w:vAlign w:val="bottom"/>
            <w:hideMark/>
          </w:tcPr>
          <w:p w:rsidR="00030B9B" w:rsidRPr="007D2411" w:rsidRDefault="00030B9B" w:rsidP="00824217">
            <w:pPr>
              <w:spacing w:after="0" w:line="240" w:lineRule="auto"/>
              <w:rPr>
                <w:rFonts w:ascii="Arial" w:eastAsia="Times New Roman" w:hAnsi="Arial" w:cs="Arial"/>
                <w:b/>
                <w:bCs/>
                <w:sz w:val="18"/>
                <w:szCs w:val="18"/>
              </w:rPr>
            </w:pPr>
            <w:r w:rsidRPr="007D2411">
              <w:rPr>
                <w:rFonts w:ascii="Arial" w:eastAsia="Times New Roman" w:hAnsi="Arial" w:cs="Arial"/>
                <w:b/>
                <w:bCs/>
                <w:sz w:val="18"/>
                <w:szCs w:val="18"/>
              </w:rPr>
              <w:t> </w:t>
            </w:r>
          </w:p>
        </w:tc>
        <w:tc>
          <w:tcPr>
            <w:tcW w:w="1399" w:type="dxa"/>
            <w:tcBorders>
              <w:top w:val="single" w:sz="12" w:space="0" w:color="800000"/>
              <w:left w:val="nil"/>
              <w:bottom w:val="nil"/>
              <w:right w:val="single" w:sz="4" w:space="0" w:color="000000"/>
            </w:tcBorders>
            <w:shd w:val="clear" w:color="000000" w:fill="D9D9D9"/>
            <w:vAlign w:val="bottom"/>
            <w:hideMark/>
          </w:tcPr>
          <w:p w:rsidR="00030B9B" w:rsidRPr="007D2411" w:rsidRDefault="00030B9B" w:rsidP="0082421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2016</w:t>
            </w:r>
          </w:p>
        </w:tc>
        <w:tc>
          <w:tcPr>
            <w:tcW w:w="1399" w:type="dxa"/>
            <w:tcBorders>
              <w:top w:val="single" w:sz="12" w:space="0" w:color="800000"/>
              <w:left w:val="nil"/>
              <w:bottom w:val="nil"/>
              <w:right w:val="single" w:sz="4" w:space="0" w:color="000000"/>
            </w:tcBorders>
            <w:shd w:val="clear" w:color="000000" w:fill="D9D9D9"/>
            <w:vAlign w:val="bottom"/>
            <w:hideMark/>
          </w:tcPr>
          <w:p w:rsidR="00030B9B" w:rsidRPr="007D2411" w:rsidRDefault="00030B9B" w:rsidP="0082421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2017</w:t>
            </w:r>
          </w:p>
        </w:tc>
        <w:tc>
          <w:tcPr>
            <w:tcW w:w="1028" w:type="dxa"/>
            <w:tcBorders>
              <w:top w:val="single" w:sz="12" w:space="0" w:color="800000"/>
              <w:left w:val="nil"/>
              <w:bottom w:val="nil"/>
              <w:right w:val="single" w:sz="4" w:space="0" w:color="000000"/>
            </w:tcBorders>
            <w:shd w:val="clear" w:color="000000" w:fill="D9D9D9"/>
            <w:vAlign w:val="bottom"/>
            <w:hideMark/>
          </w:tcPr>
          <w:p w:rsidR="00030B9B" w:rsidRPr="007D2411" w:rsidRDefault="00030B9B" w:rsidP="0082421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w:t>
            </w:r>
          </w:p>
        </w:tc>
        <w:tc>
          <w:tcPr>
            <w:tcW w:w="1399" w:type="dxa"/>
            <w:tcBorders>
              <w:top w:val="single" w:sz="12" w:space="0" w:color="800000"/>
              <w:left w:val="nil"/>
              <w:bottom w:val="nil"/>
              <w:right w:val="single" w:sz="4" w:space="0" w:color="000000"/>
            </w:tcBorders>
            <w:shd w:val="clear" w:color="000000" w:fill="D9D9D9"/>
            <w:vAlign w:val="bottom"/>
            <w:hideMark/>
          </w:tcPr>
          <w:p w:rsidR="00030B9B" w:rsidRPr="007D2411" w:rsidRDefault="00030B9B" w:rsidP="0082421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2018</w:t>
            </w:r>
          </w:p>
        </w:tc>
        <w:tc>
          <w:tcPr>
            <w:tcW w:w="1079" w:type="dxa"/>
            <w:tcBorders>
              <w:top w:val="single" w:sz="12" w:space="0" w:color="800000"/>
              <w:left w:val="nil"/>
              <w:bottom w:val="nil"/>
              <w:right w:val="single" w:sz="12" w:space="0" w:color="800000"/>
            </w:tcBorders>
            <w:shd w:val="clear" w:color="000000" w:fill="D9D9D9"/>
            <w:vAlign w:val="bottom"/>
            <w:hideMark/>
          </w:tcPr>
          <w:p w:rsidR="00030B9B" w:rsidRPr="007D2411" w:rsidRDefault="00030B9B" w:rsidP="0082421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w:t>
            </w:r>
          </w:p>
        </w:tc>
      </w:tr>
      <w:tr w:rsidR="00030B9B" w:rsidRPr="007D2411" w:rsidTr="00824217">
        <w:trPr>
          <w:trHeight w:val="325"/>
        </w:trPr>
        <w:tc>
          <w:tcPr>
            <w:tcW w:w="3742" w:type="dxa"/>
            <w:vMerge/>
            <w:tcBorders>
              <w:top w:val="single" w:sz="12" w:space="0" w:color="800000"/>
              <w:left w:val="single" w:sz="12" w:space="0" w:color="800000"/>
              <w:bottom w:val="single" w:sz="8" w:space="0" w:color="800000"/>
              <w:right w:val="single" w:sz="4" w:space="0" w:color="000000"/>
            </w:tcBorders>
            <w:vAlign w:val="center"/>
            <w:hideMark/>
          </w:tcPr>
          <w:p w:rsidR="00030B9B" w:rsidRPr="007D2411" w:rsidRDefault="00030B9B" w:rsidP="00824217">
            <w:pPr>
              <w:spacing w:after="0" w:line="240" w:lineRule="auto"/>
              <w:rPr>
                <w:rFonts w:ascii="Arial" w:eastAsia="Times New Roman" w:hAnsi="Arial" w:cs="Arial"/>
                <w:b/>
                <w:bCs/>
                <w:sz w:val="18"/>
                <w:szCs w:val="18"/>
              </w:rPr>
            </w:pPr>
          </w:p>
        </w:tc>
        <w:tc>
          <w:tcPr>
            <w:tcW w:w="1399" w:type="dxa"/>
            <w:tcBorders>
              <w:top w:val="nil"/>
              <w:left w:val="nil"/>
              <w:bottom w:val="single" w:sz="8" w:space="0" w:color="800000"/>
              <w:right w:val="single" w:sz="4" w:space="0" w:color="000000"/>
            </w:tcBorders>
            <w:shd w:val="clear" w:color="000000" w:fill="D9D9D9"/>
            <w:vAlign w:val="bottom"/>
            <w:hideMark/>
          </w:tcPr>
          <w:p w:rsidR="00030B9B" w:rsidRPr="007D2411" w:rsidRDefault="00030B9B" w:rsidP="0082421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(Đã kiểm toán)</w:t>
            </w:r>
          </w:p>
        </w:tc>
        <w:tc>
          <w:tcPr>
            <w:tcW w:w="1399" w:type="dxa"/>
            <w:tcBorders>
              <w:top w:val="nil"/>
              <w:left w:val="nil"/>
              <w:bottom w:val="single" w:sz="8" w:space="0" w:color="800000"/>
              <w:right w:val="single" w:sz="4" w:space="0" w:color="000000"/>
            </w:tcBorders>
            <w:shd w:val="clear" w:color="000000" w:fill="D9D9D9"/>
            <w:vAlign w:val="bottom"/>
            <w:hideMark/>
          </w:tcPr>
          <w:p w:rsidR="00030B9B" w:rsidRPr="007D2411" w:rsidRDefault="00030B9B" w:rsidP="0082421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(Đã kiểm toán)</w:t>
            </w:r>
          </w:p>
        </w:tc>
        <w:tc>
          <w:tcPr>
            <w:tcW w:w="1028" w:type="dxa"/>
            <w:tcBorders>
              <w:top w:val="nil"/>
              <w:left w:val="nil"/>
              <w:bottom w:val="single" w:sz="8" w:space="0" w:color="800000"/>
              <w:right w:val="single" w:sz="4" w:space="0" w:color="000000"/>
            </w:tcBorders>
            <w:shd w:val="clear" w:color="000000" w:fill="D9D9D9"/>
            <w:vAlign w:val="bottom"/>
            <w:hideMark/>
          </w:tcPr>
          <w:p w:rsidR="00030B9B" w:rsidRPr="007D2411" w:rsidRDefault="00030B9B" w:rsidP="0082421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w:t>
            </w:r>
          </w:p>
        </w:tc>
        <w:tc>
          <w:tcPr>
            <w:tcW w:w="1399" w:type="dxa"/>
            <w:tcBorders>
              <w:top w:val="nil"/>
              <w:left w:val="nil"/>
              <w:bottom w:val="single" w:sz="8" w:space="0" w:color="800000"/>
              <w:right w:val="single" w:sz="4" w:space="0" w:color="000000"/>
            </w:tcBorders>
            <w:shd w:val="clear" w:color="000000" w:fill="D9D9D9"/>
            <w:vAlign w:val="bottom"/>
            <w:hideMark/>
          </w:tcPr>
          <w:p w:rsidR="00030B9B" w:rsidRPr="007D2411" w:rsidRDefault="00030B9B" w:rsidP="0082421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(Đã kiểm toán)</w:t>
            </w:r>
          </w:p>
        </w:tc>
        <w:tc>
          <w:tcPr>
            <w:tcW w:w="1079" w:type="dxa"/>
            <w:tcBorders>
              <w:top w:val="nil"/>
              <w:left w:val="nil"/>
              <w:bottom w:val="single" w:sz="8" w:space="0" w:color="800000"/>
              <w:right w:val="single" w:sz="12" w:space="0" w:color="800000"/>
            </w:tcBorders>
            <w:shd w:val="clear" w:color="000000" w:fill="D9D9D9"/>
            <w:vAlign w:val="bottom"/>
            <w:hideMark/>
          </w:tcPr>
          <w:p w:rsidR="00030B9B" w:rsidRPr="007D2411" w:rsidRDefault="00030B9B" w:rsidP="0082421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w:t>
            </w:r>
          </w:p>
        </w:tc>
      </w:tr>
      <w:tr w:rsidR="00030B9B" w:rsidRPr="007D2411" w:rsidTr="0082421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rPr>
                <w:rFonts w:ascii="Arial" w:eastAsia="Times New Roman" w:hAnsi="Arial" w:cs="Arial"/>
                <w:b/>
                <w:bCs/>
                <w:sz w:val="18"/>
                <w:szCs w:val="18"/>
              </w:rPr>
            </w:pPr>
            <w:r w:rsidRPr="007D2411">
              <w:rPr>
                <w:rFonts w:ascii="Arial" w:eastAsia="Times New Roman" w:hAnsi="Arial" w:cs="Arial"/>
                <w:b/>
                <w:bCs/>
                <w:sz w:val="18"/>
                <w:szCs w:val="18"/>
              </w:rPr>
              <w:t>1. Doanh thu</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xml:space="preserve">45,612,677 </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xml:space="preserve">67,698,541 </w:t>
            </w:r>
          </w:p>
        </w:tc>
        <w:tc>
          <w:tcPr>
            <w:tcW w:w="1028"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48.4%</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xml:space="preserve">87,738,379 </w:t>
            </w:r>
          </w:p>
        </w:tc>
        <w:tc>
          <w:tcPr>
            <w:tcW w:w="1079" w:type="dxa"/>
            <w:tcBorders>
              <w:top w:val="nil"/>
              <w:left w:val="nil"/>
              <w:bottom w:val="dotted" w:sz="4" w:space="0" w:color="000000"/>
              <w:right w:val="single" w:sz="12" w:space="0" w:color="8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29.6%</w:t>
            </w:r>
          </w:p>
        </w:tc>
      </w:tr>
      <w:tr w:rsidR="00030B9B" w:rsidRPr="007D2411" w:rsidTr="0082421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rPr>
                <w:rFonts w:ascii="Arial" w:eastAsia="Times New Roman" w:hAnsi="Arial" w:cs="Arial"/>
                <w:sz w:val="18"/>
                <w:szCs w:val="18"/>
              </w:rPr>
            </w:pPr>
            <w:r w:rsidRPr="007D2411">
              <w:rPr>
                <w:rFonts w:ascii="Arial" w:eastAsia="Times New Roman" w:hAnsi="Arial" w:cs="Arial"/>
                <w:sz w:val="18"/>
                <w:szCs w:val="18"/>
              </w:rPr>
              <w:t>2. Các khoản giảm trừ</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(999,344)</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(1,358,736)</w:t>
            </w:r>
          </w:p>
        </w:tc>
        <w:tc>
          <w:tcPr>
            <w:tcW w:w="1028"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36.0%</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(1,222,092)</w:t>
            </w:r>
          </w:p>
        </w:tc>
        <w:tc>
          <w:tcPr>
            <w:tcW w:w="1079" w:type="dxa"/>
            <w:tcBorders>
              <w:top w:val="nil"/>
              <w:left w:val="nil"/>
              <w:bottom w:val="dotted" w:sz="4" w:space="0" w:color="000000"/>
              <w:right w:val="single" w:sz="12" w:space="0" w:color="8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-10.1%</w:t>
            </w:r>
          </w:p>
        </w:tc>
      </w:tr>
      <w:tr w:rsidR="00030B9B" w:rsidRPr="007D2411" w:rsidTr="0082421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rPr>
                <w:rFonts w:ascii="Arial" w:eastAsia="Times New Roman" w:hAnsi="Arial" w:cs="Arial"/>
                <w:b/>
                <w:bCs/>
                <w:sz w:val="18"/>
                <w:szCs w:val="18"/>
              </w:rPr>
            </w:pPr>
            <w:r w:rsidRPr="007D2411">
              <w:rPr>
                <w:rFonts w:ascii="Arial" w:eastAsia="Times New Roman" w:hAnsi="Arial" w:cs="Arial"/>
                <w:b/>
                <w:bCs/>
                <w:sz w:val="18"/>
                <w:szCs w:val="18"/>
              </w:rPr>
              <w:t>3. Doanh thu thuần</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xml:space="preserve">44,613,333 </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xml:space="preserve">66,339,804 </w:t>
            </w:r>
          </w:p>
        </w:tc>
        <w:tc>
          <w:tcPr>
            <w:tcW w:w="1028"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48.7%</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xml:space="preserve">86,516,287 </w:t>
            </w:r>
          </w:p>
        </w:tc>
        <w:tc>
          <w:tcPr>
            <w:tcW w:w="1079" w:type="dxa"/>
            <w:tcBorders>
              <w:top w:val="nil"/>
              <w:left w:val="nil"/>
              <w:bottom w:val="dotted" w:sz="4" w:space="0" w:color="000000"/>
              <w:right w:val="single" w:sz="12" w:space="0" w:color="8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30.4%</w:t>
            </w:r>
          </w:p>
        </w:tc>
      </w:tr>
      <w:tr w:rsidR="00030B9B" w:rsidRPr="007D2411" w:rsidTr="0082421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rPr>
                <w:rFonts w:ascii="Arial" w:eastAsia="Times New Roman" w:hAnsi="Arial" w:cs="Arial"/>
                <w:sz w:val="18"/>
                <w:szCs w:val="18"/>
              </w:rPr>
            </w:pPr>
            <w:r w:rsidRPr="007D2411">
              <w:rPr>
                <w:rFonts w:ascii="Arial" w:eastAsia="Times New Roman" w:hAnsi="Arial" w:cs="Arial"/>
                <w:sz w:val="18"/>
                <w:szCs w:val="18"/>
              </w:rPr>
              <w:t>4. Giá vốn hàng bán</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(37,399,226)</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(55,198,025)</w:t>
            </w:r>
          </w:p>
        </w:tc>
        <w:tc>
          <w:tcPr>
            <w:tcW w:w="1028"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47.6%</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(71,224,159)</w:t>
            </w:r>
          </w:p>
        </w:tc>
        <w:tc>
          <w:tcPr>
            <w:tcW w:w="1079" w:type="dxa"/>
            <w:tcBorders>
              <w:top w:val="nil"/>
              <w:left w:val="nil"/>
              <w:bottom w:val="dotted" w:sz="4" w:space="0" w:color="000000"/>
              <w:right w:val="single" w:sz="12" w:space="0" w:color="8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29.0%</w:t>
            </w:r>
          </w:p>
        </w:tc>
      </w:tr>
      <w:tr w:rsidR="00030B9B" w:rsidRPr="007D2411" w:rsidTr="0082421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rPr>
                <w:rFonts w:ascii="Arial" w:eastAsia="Times New Roman" w:hAnsi="Arial" w:cs="Arial"/>
                <w:b/>
                <w:bCs/>
                <w:sz w:val="18"/>
                <w:szCs w:val="18"/>
              </w:rPr>
            </w:pPr>
            <w:r w:rsidRPr="007D2411">
              <w:rPr>
                <w:rFonts w:ascii="Arial" w:eastAsia="Times New Roman" w:hAnsi="Arial" w:cs="Arial"/>
                <w:b/>
                <w:bCs/>
                <w:sz w:val="18"/>
                <w:szCs w:val="18"/>
              </w:rPr>
              <w:t>5. Lãi gộp</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xml:space="preserve">7,214,106 </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xml:space="preserve">11,141,779 </w:t>
            </w:r>
          </w:p>
        </w:tc>
        <w:tc>
          <w:tcPr>
            <w:tcW w:w="1028"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54.4%</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xml:space="preserve">15,292,128 </w:t>
            </w:r>
          </w:p>
        </w:tc>
        <w:tc>
          <w:tcPr>
            <w:tcW w:w="1079" w:type="dxa"/>
            <w:tcBorders>
              <w:top w:val="nil"/>
              <w:left w:val="nil"/>
              <w:bottom w:val="dotted" w:sz="4" w:space="0" w:color="000000"/>
              <w:right w:val="single" w:sz="12" w:space="0" w:color="8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37.3%</w:t>
            </w:r>
          </w:p>
        </w:tc>
      </w:tr>
      <w:tr w:rsidR="00030B9B" w:rsidRPr="007D2411" w:rsidTr="0082421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ind w:firstLineChars="200" w:firstLine="360"/>
              <w:rPr>
                <w:rFonts w:ascii="Arial" w:eastAsia="Times New Roman" w:hAnsi="Arial" w:cs="Arial"/>
                <w:i/>
                <w:iCs/>
                <w:sz w:val="18"/>
                <w:szCs w:val="18"/>
              </w:rPr>
            </w:pPr>
            <w:r w:rsidRPr="007D2411">
              <w:rPr>
                <w:rFonts w:ascii="Arial" w:eastAsia="Times New Roman" w:hAnsi="Arial" w:cs="Arial"/>
                <w:i/>
                <w:iCs/>
                <w:sz w:val="18"/>
                <w:szCs w:val="18"/>
              </w:rPr>
              <w:t>Tỷ lệ lãi gộp</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16.2%</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16.8%</w:t>
            </w:r>
          </w:p>
        </w:tc>
        <w:tc>
          <w:tcPr>
            <w:tcW w:w="1028"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3.9%</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17.7%</w:t>
            </w:r>
          </w:p>
        </w:tc>
        <w:tc>
          <w:tcPr>
            <w:tcW w:w="1079" w:type="dxa"/>
            <w:tcBorders>
              <w:top w:val="nil"/>
              <w:left w:val="nil"/>
              <w:bottom w:val="dotted" w:sz="4" w:space="0" w:color="000000"/>
              <w:right w:val="single" w:sz="12" w:space="0" w:color="8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5.2%</w:t>
            </w:r>
          </w:p>
        </w:tc>
      </w:tr>
      <w:tr w:rsidR="00030B9B" w:rsidRPr="007D2411" w:rsidTr="0082421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rPr>
                <w:rFonts w:ascii="Arial" w:eastAsia="Times New Roman" w:hAnsi="Arial" w:cs="Arial"/>
                <w:sz w:val="18"/>
                <w:szCs w:val="18"/>
              </w:rPr>
            </w:pPr>
            <w:r w:rsidRPr="007D2411">
              <w:rPr>
                <w:rFonts w:ascii="Arial" w:eastAsia="Times New Roman" w:hAnsi="Arial" w:cs="Arial"/>
                <w:sz w:val="18"/>
                <w:szCs w:val="18"/>
              </w:rPr>
              <w:t>6. Thu nhập tài chính</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 xml:space="preserve">135,328 </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 xml:space="preserve">250,510 </w:t>
            </w:r>
          </w:p>
        </w:tc>
        <w:tc>
          <w:tcPr>
            <w:tcW w:w="1028"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85.1%</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 xml:space="preserve">342,084 </w:t>
            </w:r>
          </w:p>
        </w:tc>
        <w:tc>
          <w:tcPr>
            <w:tcW w:w="1079" w:type="dxa"/>
            <w:tcBorders>
              <w:top w:val="nil"/>
              <w:left w:val="nil"/>
              <w:bottom w:val="dotted" w:sz="4" w:space="0" w:color="000000"/>
              <w:right w:val="single" w:sz="12" w:space="0" w:color="8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36.6%</w:t>
            </w:r>
          </w:p>
        </w:tc>
      </w:tr>
      <w:tr w:rsidR="00030B9B" w:rsidRPr="007D2411" w:rsidTr="0082421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ind w:firstLineChars="100" w:firstLine="181"/>
              <w:rPr>
                <w:rFonts w:ascii="Arial" w:eastAsia="Times New Roman" w:hAnsi="Arial" w:cs="Arial"/>
                <w:b/>
                <w:bCs/>
                <w:sz w:val="18"/>
                <w:szCs w:val="18"/>
              </w:rPr>
            </w:pPr>
            <w:r w:rsidRPr="007D2411">
              <w:rPr>
                <w:rFonts w:ascii="Arial" w:eastAsia="Times New Roman" w:hAnsi="Arial" w:cs="Arial"/>
                <w:b/>
                <w:bCs/>
                <w:sz w:val="18"/>
                <w:szCs w:val="18"/>
              </w:rPr>
              <w:t>EBITDAR</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xml:space="preserve">3,344,539 </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xml:space="preserve">4,941,130 </w:t>
            </w:r>
          </w:p>
        </w:tc>
        <w:tc>
          <w:tcPr>
            <w:tcW w:w="1028"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47.7%</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xml:space="preserve">7,269,878 </w:t>
            </w:r>
          </w:p>
        </w:tc>
        <w:tc>
          <w:tcPr>
            <w:tcW w:w="1079" w:type="dxa"/>
            <w:tcBorders>
              <w:top w:val="nil"/>
              <w:left w:val="nil"/>
              <w:bottom w:val="dotted" w:sz="4" w:space="0" w:color="000000"/>
              <w:right w:val="single" w:sz="12" w:space="0" w:color="8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47.1%</w:t>
            </w:r>
          </w:p>
        </w:tc>
      </w:tr>
      <w:tr w:rsidR="00030B9B" w:rsidRPr="007D2411" w:rsidTr="0082421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ind w:firstLineChars="200" w:firstLine="360"/>
              <w:rPr>
                <w:rFonts w:ascii="Arial" w:eastAsia="Times New Roman" w:hAnsi="Arial" w:cs="Arial"/>
                <w:i/>
                <w:iCs/>
                <w:sz w:val="18"/>
                <w:szCs w:val="18"/>
              </w:rPr>
            </w:pPr>
            <w:r w:rsidRPr="007D2411">
              <w:rPr>
                <w:rFonts w:ascii="Arial" w:eastAsia="Times New Roman" w:hAnsi="Arial" w:cs="Arial"/>
                <w:i/>
                <w:iCs/>
                <w:sz w:val="18"/>
                <w:szCs w:val="18"/>
              </w:rPr>
              <w:t>Tỷ lệ EBITAR trên doanh thu</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7.5%</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7.4%</w:t>
            </w:r>
          </w:p>
        </w:tc>
        <w:tc>
          <w:tcPr>
            <w:tcW w:w="1028"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-0.6%</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8.4%</w:t>
            </w:r>
          </w:p>
        </w:tc>
        <w:tc>
          <w:tcPr>
            <w:tcW w:w="1079" w:type="dxa"/>
            <w:tcBorders>
              <w:top w:val="nil"/>
              <w:left w:val="nil"/>
              <w:bottom w:val="dotted" w:sz="4" w:space="0" w:color="000000"/>
              <w:right w:val="single" w:sz="12" w:space="0" w:color="8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12.8%</w:t>
            </w:r>
          </w:p>
        </w:tc>
      </w:tr>
      <w:tr w:rsidR="00030B9B" w:rsidRPr="007D2411" w:rsidTr="0082421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ind w:firstLineChars="200" w:firstLine="360"/>
              <w:rPr>
                <w:rFonts w:ascii="Arial" w:eastAsia="Times New Roman" w:hAnsi="Arial" w:cs="Arial"/>
                <w:sz w:val="18"/>
                <w:szCs w:val="18"/>
              </w:rPr>
            </w:pPr>
            <w:r w:rsidRPr="007D2411">
              <w:rPr>
                <w:rFonts w:ascii="Arial" w:eastAsia="Times New Roman" w:hAnsi="Arial" w:cs="Arial"/>
                <w:sz w:val="18"/>
                <w:szCs w:val="18"/>
              </w:rPr>
              <w:t xml:space="preserve">Trong đó: </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 </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 </w:t>
            </w:r>
          </w:p>
        </w:tc>
        <w:tc>
          <w:tcPr>
            <w:tcW w:w="1028"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 </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 </w:t>
            </w:r>
          </w:p>
        </w:tc>
        <w:tc>
          <w:tcPr>
            <w:tcW w:w="1079" w:type="dxa"/>
            <w:tcBorders>
              <w:top w:val="nil"/>
              <w:left w:val="nil"/>
              <w:bottom w:val="dotted" w:sz="4" w:space="0" w:color="000000"/>
              <w:right w:val="single" w:sz="12" w:space="0" w:color="8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 </w:t>
            </w:r>
          </w:p>
        </w:tc>
      </w:tr>
      <w:tr w:rsidR="00030B9B" w:rsidRPr="007D2411" w:rsidTr="0082421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ind w:firstLineChars="300" w:firstLine="540"/>
              <w:rPr>
                <w:rFonts w:ascii="Arial" w:eastAsia="Times New Roman" w:hAnsi="Arial" w:cs="Arial"/>
                <w:i/>
                <w:iCs/>
                <w:sz w:val="18"/>
                <w:szCs w:val="18"/>
              </w:rPr>
            </w:pPr>
            <w:r w:rsidRPr="007D2411">
              <w:rPr>
                <w:rFonts w:ascii="Arial" w:eastAsia="Times New Roman" w:hAnsi="Arial" w:cs="Arial"/>
                <w:i/>
                <w:iCs/>
                <w:sz w:val="18"/>
                <w:szCs w:val="18"/>
              </w:rPr>
              <w:t>Khấu hao và hao mòn</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 xml:space="preserve">386,634 </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 xml:space="preserve">689,713 </w:t>
            </w:r>
          </w:p>
        </w:tc>
        <w:tc>
          <w:tcPr>
            <w:tcW w:w="1028"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78.4%</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 xml:space="preserve">1,222,868 </w:t>
            </w:r>
          </w:p>
        </w:tc>
        <w:tc>
          <w:tcPr>
            <w:tcW w:w="1079" w:type="dxa"/>
            <w:tcBorders>
              <w:top w:val="nil"/>
              <w:left w:val="nil"/>
              <w:bottom w:val="dotted" w:sz="4" w:space="0" w:color="000000"/>
              <w:right w:val="single" w:sz="12" w:space="0" w:color="8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77.3%</w:t>
            </w:r>
          </w:p>
        </w:tc>
      </w:tr>
      <w:tr w:rsidR="00030B9B" w:rsidRPr="007D2411" w:rsidTr="0082421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ind w:firstLineChars="300" w:firstLine="540"/>
              <w:rPr>
                <w:rFonts w:ascii="Arial" w:eastAsia="Times New Roman" w:hAnsi="Arial" w:cs="Arial"/>
                <w:i/>
                <w:iCs/>
                <w:sz w:val="18"/>
                <w:szCs w:val="18"/>
              </w:rPr>
            </w:pPr>
            <w:r w:rsidRPr="007D2411">
              <w:rPr>
                <w:rFonts w:ascii="Arial" w:eastAsia="Times New Roman" w:hAnsi="Arial" w:cs="Arial"/>
                <w:i/>
                <w:iCs/>
                <w:sz w:val="18"/>
                <w:szCs w:val="18"/>
              </w:rPr>
              <w:t>Thuê tài sản</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 xml:space="preserve">832,345 </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 xml:space="preserve">1,208,903 </w:t>
            </w:r>
          </w:p>
        </w:tc>
        <w:tc>
          <w:tcPr>
            <w:tcW w:w="1028"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45.2%</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 xml:space="preserve">1,824,274 </w:t>
            </w:r>
          </w:p>
        </w:tc>
        <w:tc>
          <w:tcPr>
            <w:tcW w:w="1079" w:type="dxa"/>
            <w:tcBorders>
              <w:top w:val="nil"/>
              <w:left w:val="nil"/>
              <w:bottom w:val="dotted" w:sz="4" w:space="0" w:color="000000"/>
              <w:right w:val="single" w:sz="12" w:space="0" w:color="8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50.9%</w:t>
            </w:r>
          </w:p>
        </w:tc>
      </w:tr>
      <w:tr w:rsidR="00030B9B" w:rsidRPr="007D2411" w:rsidTr="0082421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ind w:firstLineChars="100" w:firstLine="181"/>
              <w:rPr>
                <w:rFonts w:ascii="Arial" w:eastAsia="Times New Roman" w:hAnsi="Arial" w:cs="Arial"/>
                <w:b/>
                <w:bCs/>
                <w:sz w:val="18"/>
                <w:szCs w:val="18"/>
              </w:rPr>
            </w:pPr>
            <w:r w:rsidRPr="007D2411">
              <w:rPr>
                <w:rFonts w:ascii="Arial" w:eastAsia="Times New Roman" w:hAnsi="Arial" w:cs="Arial"/>
                <w:b/>
                <w:bCs/>
                <w:sz w:val="18"/>
                <w:szCs w:val="18"/>
              </w:rPr>
              <w:t>EBIT</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xml:space="preserve">2,125,560 </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xml:space="preserve">3,042,514 </w:t>
            </w:r>
          </w:p>
        </w:tc>
        <w:tc>
          <w:tcPr>
            <w:tcW w:w="1028"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43.1%</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xml:space="preserve">4,222,736 </w:t>
            </w:r>
          </w:p>
        </w:tc>
        <w:tc>
          <w:tcPr>
            <w:tcW w:w="1079" w:type="dxa"/>
            <w:tcBorders>
              <w:top w:val="nil"/>
              <w:left w:val="nil"/>
              <w:bottom w:val="dotted" w:sz="4" w:space="0" w:color="000000"/>
              <w:right w:val="single" w:sz="12" w:space="0" w:color="8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38.8%</w:t>
            </w:r>
          </w:p>
        </w:tc>
      </w:tr>
      <w:tr w:rsidR="00030B9B" w:rsidRPr="007D2411" w:rsidTr="0082421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ind w:firstLineChars="200" w:firstLine="360"/>
              <w:rPr>
                <w:rFonts w:ascii="Arial" w:eastAsia="Times New Roman" w:hAnsi="Arial" w:cs="Arial"/>
                <w:i/>
                <w:iCs/>
                <w:sz w:val="18"/>
                <w:szCs w:val="18"/>
              </w:rPr>
            </w:pPr>
            <w:r w:rsidRPr="007D2411">
              <w:rPr>
                <w:rFonts w:ascii="Arial" w:eastAsia="Times New Roman" w:hAnsi="Arial" w:cs="Arial"/>
                <w:i/>
                <w:iCs/>
                <w:sz w:val="18"/>
                <w:szCs w:val="18"/>
              </w:rPr>
              <w:t>Tỷ lệ EBIT trên doanh thu</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4.8%</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4.6%</w:t>
            </w:r>
          </w:p>
        </w:tc>
        <w:tc>
          <w:tcPr>
            <w:tcW w:w="1028"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-3.7%</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4.9%</w:t>
            </w:r>
          </w:p>
        </w:tc>
        <w:tc>
          <w:tcPr>
            <w:tcW w:w="1079" w:type="dxa"/>
            <w:tcBorders>
              <w:top w:val="nil"/>
              <w:left w:val="nil"/>
              <w:bottom w:val="dotted" w:sz="4" w:space="0" w:color="000000"/>
              <w:right w:val="single" w:sz="12" w:space="0" w:color="8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6.4%</w:t>
            </w:r>
          </w:p>
        </w:tc>
      </w:tr>
      <w:tr w:rsidR="00030B9B" w:rsidRPr="007D2411" w:rsidTr="0082421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rPr>
                <w:rFonts w:ascii="Arial" w:eastAsia="Times New Roman" w:hAnsi="Arial" w:cs="Arial"/>
                <w:sz w:val="18"/>
                <w:szCs w:val="18"/>
              </w:rPr>
            </w:pPr>
            <w:r w:rsidRPr="007D2411">
              <w:rPr>
                <w:rFonts w:ascii="Arial" w:eastAsia="Times New Roman" w:hAnsi="Arial" w:cs="Arial"/>
                <w:sz w:val="18"/>
                <w:szCs w:val="18"/>
              </w:rPr>
              <w:t>7. Chi phí tài chính</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(120,086)</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(234,287)</w:t>
            </w:r>
          </w:p>
        </w:tc>
        <w:tc>
          <w:tcPr>
            <w:tcW w:w="1028"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95.1%</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(436,573)</w:t>
            </w:r>
          </w:p>
        </w:tc>
        <w:tc>
          <w:tcPr>
            <w:tcW w:w="1079" w:type="dxa"/>
            <w:tcBorders>
              <w:top w:val="nil"/>
              <w:left w:val="nil"/>
              <w:bottom w:val="dotted" w:sz="4" w:space="0" w:color="000000"/>
              <w:right w:val="single" w:sz="12" w:space="0" w:color="8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86.3%</w:t>
            </w:r>
          </w:p>
        </w:tc>
      </w:tr>
      <w:tr w:rsidR="00030B9B" w:rsidRPr="007D2411" w:rsidTr="0082421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rPr>
                <w:rFonts w:ascii="Arial" w:eastAsia="Times New Roman" w:hAnsi="Arial" w:cs="Arial"/>
                <w:sz w:val="18"/>
                <w:szCs w:val="18"/>
              </w:rPr>
            </w:pPr>
            <w:r w:rsidRPr="007D2411">
              <w:rPr>
                <w:rFonts w:ascii="Arial" w:eastAsia="Times New Roman" w:hAnsi="Arial" w:cs="Arial"/>
                <w:sz w:val="18"/>
                <w:szCs w:val="18"/>
              </w:rPr>
              <w:t>- Trong đó: Chi phí lãi vay</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(119,646)</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(233,202)</w:t>
            </w:r>
          </w:p>
        </w:tc>
        <w:tc>
          <w:tcPr>
            <w:tcW w:w="1028"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94.9%</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(436,417)</w:t>
            </w:r>
          </w:p>
        </w:tc>
        <w:tc>
          <w:tcPr>
            <w:tcW w:w="1079" w:type="dxa"/>
            <w:tcBorders>
              <w:top w:val="nil"/>
              <w:left w:val="nil"/>
              <w:bottom w:val="dotted" w:sz="4" w:space="0" w:color="000000"/>
              <w:right w:val="single" w:sz="12" w:space="0" w:color="8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87.1%</w:t>
            </w:r>
          </w:p>
        </w:tc>
      </w:tr>
      <w:tr w:rsidR="00030B9B" w:rsidRPr="007D2411" w:rsidTr="00824217">
        <w:trPr>
          <w:trHeight w:val="265"/>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ind w:firstLineChars="200" w:firstLine="360"/>
              <w:rPr>
                <w:rFonts w:ascii="Arial" w:eastAsia="Times New Roman" w:hAnsi="Arial" w:cs="Arial"/>
                <w:i/>
                <w:iCs/>
                <w:sz w:val="18"/>
                <w:szCs w:val="18"/>
              </w:rPr>
            </w:pPr>
            <w:r w:rsidRPr="007D2411">
              <w:rPr>
                <w:rFonts w:ascii="Arial" w:eastAsia="Times New Roman" w:hAnsi="Arial" w:cs="Arial"/>
                <w:i/>
                <w:iCs/>
                <w:sz w:val="18"/>
                <w:szCs w:val="18"/>
              </w:rPr>
              <w:t>Chỉ số thanh toán lãi vay</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 xml:space="preserve">                 17.77 </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 xml:space="preserve">                 13.05 </w:t>
            </w:r>
          </w:p>
        </w:tc>
        <w:tc>
          <w:tcPr>
            <w:tcW w:w="1028"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-26.6%</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 xml:space="preserve">                  9.68 </w:t>
            </w:r>
          </w:p>
        </w:tc>
        <w:tc>
          <w:tcPr>
            <w:tcW w:w="1079" w:type="dxa"/>
            <w:tcBorders>
              <w:top w:val="nil"/>
              <w:left w:val="nil"/>
              <w:bottom w:val="dotted" w:sz="4" w:space="0" w:color="000000"/>
              <w:right w:val="single" w:sz="12" w:space="0" w:color="8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-25.8%</w:t>
            </w:r>
          </w:p>
        </w:tc>
      </w:tr>
      <w:tr w:rsidR="00030B9B" w:rsidRPr="007D2411" w:rsidTr="0082421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rPr>
                <w:rFonts w:ascii="Arial" w:eastAsia="Times New Roman" w:hAnsi="Arial" w:cs="Arial"/>
                <w:sz w:val="18"/>
                <w:szCs w:val="18"/>
              </w:rPr>
            </w:pPr>
            <w:r w:rsidRPr="007D2411">
              <w:rPr>
                <w:rFonts w:ascii="Arial" w:eastAsia="Times New Roman" w:hAnsi="Arial" w:cs="Arial"/>
                <w:sz w:val="18"/>
                <w:szCs w:val="18"/>
              </w:rPr>
              <w:t>8. Chi phí bán hàng</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(4,287,696)</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(7,017,061)</w:t>
            </w:r>
          </w:p>
        </w:tc>
        <w:tc>
          <w:tcPr>
            <w:tcW w:w="1028"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63.7%</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(9,659,741)</w:t>
            </w:r>
          </w:p>
        </w:tc>
        <w:tc>
          <w:tcPr>
            <w:tcW w:w="1079" w:type="dxa"/>
            <w:tcBorders>
              <w:top w:val="nil"/>
              <w:left w:val="nil"/>
              <w:bottom w:val="dotted" w:sz="4" w:space="0" w:color="000000"/>
              <w:right w:val="single" w:sz="12" w:space="0" w:color="8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37.7%</w:t>
            </w:r>
          </w:p>
        </w:tc>
      </w:tr>
      <w:tr w:rsidR="00030B9B" w:rsidRPr="007D2411" w:rsidTr="0082421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ind w:firstLineChars="200" w:firstLine="360"/>
              <w:rPr>
                <w:rFonts w:ascii="Arial" w:eastAsia="Times New Roman" w:hAnsi="Arial" w:cs="Arial"/>
                <w:i/>
                <w:iCs/>
                <w:sz w:val="18"/>
                <w:szCs w:val="18"/>
              </w:rPr>
            </w:pPr>
            <w:r w:rsidRPr="007D2411">
              <w:rPr>
                <w:rFonts w:ascii="Arial" w:eastAsia="Times New Roman" w:hAnsi="Arial" w:cs="Arial"/>
                <w:i/>
                <w:iCs/>
                <w:sz w:val="18"/>
                <w:szCs w:val="18"/>
              </w:rPr>
              <w:t>Tỷ lệ Chi phí bán hàng trên doanh thu</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9.6%</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10.6%</w:t>
            </w:r>
          </w:p>
        </w:tc>
        <w:tc>
          <w:tcPr>
            <w:tcW w:w="1028"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10.1%</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11.2%</w:t>
            </w:r>
          </w:p>
        </w:tc>
        <w:tc>
          <w:tcPr>
            <w:tcW w:w="1079" w:type="dxa"/>
            <w:tcBorders>
              <w:top w:val="nil"/>
              <w:left w:val="nil"/>
              <w:bottom w:val="dotted" w:sz="4" w:space="0" w:color="000000"/>
              <w:right w:val="single" w:sz="12" w:space="0" w:color="8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5.6%</w:t>
            </w:r>
          </w:p>
        </w:tc>
      </w:tr>
      <w:tr w:rsidR="00030B9B" w:rsidRPr="007D2411" w:rsidTr="0082421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rPr>
                <w:rFonts w:ascii="Arial" w:eastAsia="Times New Roman" w:hAnsi="Arial" w:cs="Arial"/>
                <w:sz w:val="18"/>
                <w:szCs w:val="18"/>
              </w:rPr>
            </w:pPr>
            <w:r w:rsidRPr="007D2411">
              <w:rPr>
                <w:rFonts w:ascii="Arial" w:eastAsia="Times New Roman" w:hAnsi="Arial" w:cs="Arial"/>
                <w:sz w:val="18"/>
                <w:szCs w:val="18"/>
              </w:rPr>
              <w:t>9. Chi phí quản lý doanh nghiệp</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(934,777)</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(1,345,497)</w:t>
            </w:r>
          </w:p>
        </w:tc>
        <w:tc>
          <w:tcPr>
            <w:tcW w:w="1028"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43.9%</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(1,761,614)</w:t>
            </w:r>
          </w:p>
        </w:tc>
        <w:tc>
          <w:tcPr>
            <w:tcW w:w="1079" w:type="dxa"/>
            <w:tcBorders>
              <w:top w:val="nil"/>
              <w:left w:val="nil"/>
              <w:bottom w:val="dotted" w:sz="4" w:space="0" w:color="000000"/>
              <w:right w:val="single" w:sz="12" w:space="0" w:color="8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30.9%</w:t>
            </w:r>
          </w:p>
        </w:tc>
      </w:tr>
      <w:tr w:rsidR="00030B9B" w:rsidRPr="007D2411" w:rsidTr="0082421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ind w:firstLineChars="200" w:firstLine="360"/>
              <w:rPr>
                <w:rFonts w:ascii="Arial" w:eastAsia="Times New Roman" w:hAnsi="Arial" w:cs="Arial"/>
                <w:i/>
                <w:iCs/>
                <w:sz w:val="18"/>
                <w:szCs w:val="18"/>
              </w:rPr>
            </w:pPr>
            <w:r w:rsidRPr="007D2411">
              <w:rPr>
                <w:rFonts w:ascii="Arial" w:eastAsia="Times New Roman" w:hAnsi="Arial" w:cs="Arial"/>
                <w:i/>
                <w:iCs/>
                <w:sz w:val="18"/>
                <w:szCs w:val="18"/>
              </w:rPr>
              <w:t>Tỷ lệ Chi phí quản lý trên doanh thu</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2.1%</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2.0%</w:t>
            </w:r>
          </w:p>
        </w:tc>
        <w:tc>
          <w:tcPr>
            <w:tcW w:w="1028"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-3.2%</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2.0%</w:t>
            </w:r>
          </w:p>
        </w:tc>
        <w:tc>
          <w:tcPr>
            <w:tcW w:w="1079" w:type="dxa"/>
            <w:tcBorders>
              <w:top w:val="nil"/>
              <w:left w:val="nil"/>
              <w:bottom w:val="dotted" w:sz="4" w:space="0" w:color="000000"/>
              <w:right w:val="single" w:sz="12" w:space="0" w:color="8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0.4%</w:t>
            </w:r>
          </w:p>
        </w:tc>
      </w:tr>
      <w:tr w:rsidR="00030B9B" w:rsidRPr="007D2411" w:rsidTr="0082421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rPr>
                <w:rFonts w:ascii="Arial" w:eastAsia="Times New Roman" w:hAnsi="Arial" w:cs="Arial"/>
                <w:b/>
                <w:bCs/>
                <w:sz w:val="18"/>
                <w:szCs w:val="18"/>
              </w:rPr>
            </w:pPr>
            <w:r w:rsidRPr="007D2411">
              <w:rPr>
                <w:rFonts w:ascii="Arial" w:eastAsia="Times New Roman" w:hAnsi="Arial" w:cs="Arial"/>
                <w:b/>
                <w:bCs/>
                <w:sz w:val="18"/>
                <w:szCs w:val="18"/>
              </w:rPr>
              <w:t>10. Lãi/(lỗ) từ hoạt động kinh doanh</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xml:space="preserve">2,006,875 </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xml:space="preserve">2,795,444 </w:t>
            </w:r>
          </w:p>
        </w:tc>
        <w:tc>
          <w:tcPr>
            <w:tcW w:w="1028"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39.3%</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xml:space="preserve">3,774,182 </w:t>
            </w:r>
          </w:p>
        </w:tc>
        <w:tc>
          <w:tcPr>
            <w:tcW w:w="1079" w:type="dxa"/>
            <w:tcBorders>
              <w:top w:val="nil"/>
              <w:left w:val="nil"/>
              <w:bottom w:val="dotted" w:sz="4" w:space="0" w:color="000000"/>
              <w:right w:val="single" w:sz="12" w:space="0" w:color="8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35.0%</w:t>
            </w:r>
          </w:p>
        </w:tc>
      </w:tr>
      <w:tr w:rsidR="00030B9B" w:rsidRPr="007D2411" w:rsidTr="0082421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ind w:firstLineChars="200" w:firstLine="360"/>
              <w:rPr>
                <w:rFonts w:ascii="Arial" w:eastAsia="Times New Roman" w:hAnsi="Arial" w:cs="Arial"/>
                <w:i/>
                <w:iCs/>
                <w:sz w:val="18"/>
                <w:szCs w:val="18"/>
              </w:rPr>
            </w:pPr>
            <w:r w:rsidRPr="007D2411">
              <w:rPr>
                <w:rFonts w:ascii="Arial" w:eastAsia="Times New Roman" w:hAnsi="Arial" w:cs="Arial"/>
                <w:i/>
                <w:iCs/>
                <w:sz w:val="18"/>
                <w:szCs w:val="18"/>
              </w:rPr>
              <w:t>Biên lãi kinh doanh trên doanh thu</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4.5%</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4.2%</w:t>
            </w:r>
          </w:p>
        </w:tc>
        <w:tc>
          <w:tcPr>
            <w:tcW w:w="1028"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-6.3%</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4.4%</w:t>
            </w:r>
          </w:p>
        </w:tc>
        <w:tc>
          <w:tcPr>
            <w:tcW w:w="1079" w:type="dxa"/>
            <w:tcBorders>
              <w:top w:val="nil"/>
              <w:left w:val="nil"/>
              <w:bottom w:val="dotted" w:sz="4" w:space="0" w:color="000000"/>
              <w:right w:val="single" w:sz="12" w:space="0" w:color="8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3.5%</w:t>
            </w:r>
          </w:p>
        </w:tc>
      </w:tr>
      <w:tr w:rsidR="00030B9B" w:rsidRPr="007D2411" w:rsidTr="0082421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rPr>
                <w:rFonts w:ascii="Arial" w:eastAsia="Times New Roman" w:hAnsi="Arial" w:cs="Arial"/>
                <w:sz w:val="18"/>
                <w:szCs w:val="18"/>
              </w:rPr>
            </w:pPr>
            <w:r w:rsidRPr="007D2411">
              <w:rPr>
                <w:rFonts w:ascii="Arial" w:eastAsia="Times New Roman" w:hAnsi="Arial" w:cs="Arial"/>
                <w:sz w:val="18"/>
                <w:szCs w:val="18"/>
              </w:rPr>
              <w:t>11. Thu nhập khác</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 xml:space="preserve">31,130 </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 xml:space="preserve">17,685 </w:t>
            </w:r>
          </w:p>
        </w:tc>
        <w:tc>
          <w:tcPr>
            <w:tcW w:w="1028"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-43.2%</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 xml:space="preserve">33,233 </w:t>
            </w:r>
          </w:p>
        </w:tc>
        <w:tc>
          <w:tcPr>
            <w:tcW w:w="1079" w:type="dxa"/>
            <w:tcBorders>
              <w:top w:val="nil"/>
              <w:left w:val="nil"/>
              <w:bottom w:val="dotted" w:sz="4" w:space="0" w:color="000000"/>
              <w:right w:val="single" w:sz="12" w:space="0" w:color="8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87.9%</w:t>
            </w:r>
          </w:p>
        </w:tc>
      </w:tr>
      <w:tr w:rsidR="00030B9B" w:rsidRPr="007D2411" w:rsidTr="0082421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rPr>
                <w:rFonts w:ascii="Arial" w:eastAsia="Times New Roman" w:hAnsi="Arial" w:cs="Arial"/>
                <w:sz w:val="18"/>
                <w:szCs w:val="18"/>
              </w:rPr>
            </w:pPr>
            <w:r w:rsidRPr="007D2411">
              <w:rPr>
                <w:rFonts w:ascii="Arial" w:eastAsia="Times New Roman" w:hAnsi="Arial" w:cs="Arial"/>
                <w:sz w:val="18"/>
                <w:szCs w:val="18"/>
              </w:rPr>
              <w:t>12. Chi phí khác</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(32,091)</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(3,816)</w:t>
            </w:r>
          </w:p>
        </w:tc>
        <w:tc>
          <w:tcPr>
            <w:tcW w:w="1028"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-88.1%</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(21,097)</w:t>
            </w:r>
          </w:p>
        </w:tc>
        <w:tc>
          <w:tcPr>
            <w:tcW w:w="1079" w:type="dxa"/>
            <w:tcBorders>
              <w:top w:val="nil"/>
              <w:left w:val="nil"/>
              <w:bottom w:val="dotted" w:sz="4" w:space="0" w:color="000000"/>
              <w:right w:val="single" w:sz="12" w:space="0" w:color="8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452.9%</w:t>
            </w:r>
          </w:p>
        </w:tc>
      </w:tr>
      <w:tr w:rsidR="00030B9B" w:rsidRPr="007D2411" w:rsidTr="0082421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rPr>
                <w:rFonts w:ascii="Arial" w:eastAsia="Times New Roman" w:hAnsi="Arial" w:cs="Arial"/>
                <w:sz w:val="18"/>
                <w:szCs w:val="18"/>
              </w:rPr>
            </w:pPr>
            <w:r w:rsidRPr="007D2411">
              <w:rPr>
                <w:rFonts w:ascii="Arial" w:eastAsia="Times New Roman" w:hAnsi="Arial" w:cs="Arial"/>
                <w:sz w:val="18"/>
                <w:szCs w:val="18"/>
              </w:rPr>
              <w:t>13. Thu nhập khác, ròng</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(961)</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 xml:space="preserve">13,868 </w:t>
            </w:r>
          </w:p>
        </w:tc>
        <w:tc>
          <w:tcPr>
            <w:tcW w:w="1028"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-1543.1%</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 xml:space="preserve">12,136 </w:t>
            </w:r>
          </w:p>
        </w:tc>
        <w:tc>
          <w:tcPr>
            <w:tcW w:w="1079" w:type="dxa"/>
            <w:tcBorders>
              <w:top w:val="nil"/>
              <w:left w:val="nil"/>
              <w:bottom w:val="dotted" w:sz="4" w:space="0" w:color="000000"/>
              <w:right w:val="single" w:sz="12" w:space="0" w:color="8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-12.5%</w:t>
            </w:r>
          </w:p>
        </w:tc>
      </w:tr>
      <w:tr w:rsidR="00030B9B" w:rsidRPr="007D2411" w:rsidTr="0082421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rPr>
                <w:rFonts w:ascii="Arial" w:eastAsia="Times New Roman" w:hAnsi="Arial" w:cs="Arial"/>
                <w:b/>
                <w:bCs/>
                <w:sz w:val="18"/>
                <w:szCs w:val="18"/>
              </w:rPr>
            </w:pPr>
            <w:r w:rsidRPr="007D2411">
              <w:rPr>
                <w:rFonts w:ascii="Arial" w:eastAsia="Times New Roman" w:hAnsi="Arial" w:cs="Arial"/>
                <w:b/>
                <w:bCs/>
                <w:sz w:val="18"/>
                <w:szCs w:val="18"/>
              </w:rPr>
              <w:lastRenderedPageBreak/>
              <w:t>14. Lãi/(lỗ) ròng trước thuế</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xml:space="preserve">2,005,914 </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xml:space="preserve">2,809,312 </w:t>
            </w:r>
          </w:p>
        </w:tc>
        <w:tc>
          <w:tcPr>
            <w:tcW w:w="1028"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40.1%</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xml:space="preserve">3,786,319 </w:t>
            </w:r>
          </w:p>
        </w:tc>
        <w:tc>
          <w:tcPr>
            <w:tcW w:w="1079" w:type="dxa"/>
            <w:tcBorders>
              <w:top w:val="nil"/>
              <w:left w:val="nil"/>
              <w:bottom w:val="dotted" w:sz="4" w:space="0" w:color="000000"/>
              <w:right w:val="single" w:sz="12" w:space="0" w:color="8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34.8%</w:t>
            </w:r>
          </w:p>
        </w:tc>
      </w:tr>
      <w:tr w:rsidR="00030B9B" w:rsidRPr="007D2411" w:rsidTr="0082421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rPr>
                <w:rFonts w:ascii="Arial" w:eastAsia="Times New Roman" w:hAnsi="Arial" w:cs="Arial"/>
                <w:i/>
                <w:iCs/>
                <w:sz w:val="18"/>
                <w:szCs w:val="18"/>
              </w:rPr>
            </w:pPr>
            <w:r w:rsidRPr="007D2411">
              <w:rPr>
                <w:rFonts w:ascii="Arial" w:eastAsia="Times New Roman" w:hAnsi="Arial" w:cs="Arial"/>
                <w:i/>
                <w:iCs/>
                <w:sz w:val="18"/>
                <w:szCs w:val="18"/>
              </w:rPr>
              <w:t>Tỷ lệ Lợi nhuận trước thuế trên doanh thu</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4.5%</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4.2%</w:t>
            </w:r>
          </w:p>
        </w:tc>
        <w:tc>
          <w:tcPr>
            <w:tcW w:w="1028"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-5.8%</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4.4%</w:t>
            </w:r>
          </w:p>
        </w:tc>
        <w:tc>
          <w:tcPr>
            <w:tcW w:w="1079" w:type="dxa"/>
            <w:tcBorders>
              <w:top w:val="nil"/>
              <w:left w:val="nil"/>
              <w:bottom w:val="dotted" w:sz="4" w:space="0" w:color="000000"/>
              <w:right w:val="single" w:sz="12" w:space="0" w:color="8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3.3%</w:t>
            </w:r>
          </w:p>
        </w:tc>
      </w:tr>
      <w:tr w:rsidR="00030B9B" w:rsidRPr="007D2411" w:rsidTr="0082421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rPr>
                <w:rFonts w:ascii="Arial" w:eastAsia="Times New Roman" w:hAnsi="Arial" w:cs="Arial"/>
                <w:sz w:val="18"/>
                <w:szCs w:val="18"/>
              </w:rPr>
            </w:pPr>
            <w:r w:rsidRPr="007D2411">
              <w:rPr>
                <w:rFonts w:ascii="Arial" w:eastAsia="Times New Roman" w:hAnsi="Arial" w:cs="Arial"/>
                <w:sz w:val="18"/>
                <w:szCs w:val="18"/>
              </w:rPr>
              <w:t>15. Thuế thu nhập doanh nghiệp – hiện thời</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(495,801)</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(639,744)</w:t>
            </w:r>
          </w:p>
        </w:tc>
        <w:tc>
          <w:tcPr>
            <w:tcW w:w="1028"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29.0%</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(933,837)</w:t>
            </w:r>
          </w:p>
        </w:tc>
        <w:tc>
          <w:tcPr>
            <w:tcW w:w="1079" w:type="dxa"/>
            <w:tcBorders>
              <w:top w:val="nil"/>
              <w:left w:val="nil"/>
              <w:bottom w:val="dotted" w:sz="4" w:space="0" w:color="000000"/>
              <w:right w:val="single" w:sz="12" w:space="0" w:color="8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46.0%</w:t>
            </w:r>
          </w:p>
        </w:tc>
      </w:tr>
      <w:tr w:rsidR="00030B9B" w:rsidRPr="007D2411" w:rsidTr="0082421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rPr>
                <w:rFonts w:ascii="Arial" w:eastAsia="Times New Roman" w:hAnsi="Arial" w:cs="Arial"/>
                <w:sz w:val="18"/>
                <w:szCs w:val="18"/>
              </w:rPr>
            </w:pPr>
            <w:r w:rsidRPr="007D2411">
              <w:rPr>
                <w:rFonts w:ascii="Arial" w:eastAsia="Times New Roman" w:hAnsi="Arial" w:cs="Arial"/>
                <w:sz w:val="18"/>
                <w:szCs w:val="18"/>
              </w:rPr>
              <w:t>16. Thuế thu nhập doanh nghiệp – hoãn lại</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 xml:space="preserve">68,137 </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 xml:space="preserve">37,329 </w:t>
            </w:r>
          </w:p>
        </w:tc>
        <w:tc>
          <w:tcPr>
            <w:tcW w:w="1028"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-45.2%</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 xml:space="preserve">27,827 </w:t>
            </w:r>
          </w:p>
        </w:tc>
        <w:tc>
          <w:tcPr>
            <w:tcW w:w="1079" w:type="dxa"/>
            <w:tcBorders>
              <w:top w:val="nil"/>
              <w:left w:val="nil"/>
              <w:bottom w:val="dotted" w:sz="4" w:space="0" w:color="000000"/>
              <w:right w:val="single" w:sz="12" w:space="0" w:color="8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-25.5%</w:t>
            </w:r>
          </w:p>
        </w:tc>
      </w:tr>
      <w:tr w:rsidR="00030B9B" w:rsidRPr="007D2411" w:rsidTr="0082421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rPr>
                <w:rFonts w:ascii="Arial" w:eastAsia="Times New Roman" w:hAnsi="Arial" w:cs="Arial"/>
                <w:sz w:val="18"/>
                <w:szCs w:val="18"/>
              </w:rPr>
            </w:pPr>
            <w:r w:rsidRPr="007D2411">
              <w:rPr>
                <w:rFonts w:ascii="Arial" w:eastAsia="Times New Roman" w:hAnsi="Arial" w:cs="Arial"/>
                <w:sz w:val="18"/>
                <w:szCs w:val="18"/>
              </w:rPr>
              <w:t>17. Chi phí thuế thu nhập doanh nghiệp</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(427,663)</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(602,415)</w:t>
            </w:r>
          </w:p>
        </w:tc>
        <w:tc>
          <w:tcPr>
            <w:tcW w:w="1028"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40.9%</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(906,010)</w:t>
            </w:r>
          </w:p>
        </w:tc>
        <w:tc>
          <w:tcPr>
            <w:tcW w:w="1079" w:type="dxa"/>
            <w:tcBorders>
              <w:top w:val="nil"/>
              <w:left w:val="nil"/>
              <w:bottom w:val="dotted" w:sz="4" w:space="0" w:color="000000"/>
              <w:right w:val="single" w:sz="12" w:space="0" w:color="8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50.4%</w:t>
            </w:r>
          </w:p>
        </w:tc>
      </w:tr>
      <w:tr w:rsidR="00030B9B" w:rsidRPr="007D2411" w:rsidTr="0082421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rPr>
                <w:rFonts w:ascii="Arial" w:eastAsia="Times New Roman" w:hAnsi="Arial" w:cs="Arial"/>
                <w:b/>
                <w:bCs/>
                <w:sz w:val="18"/>
                <w:szCs w:val="18"/>
              </w:rPr>
            </w:pPr>
            <w:r w:rsidRPr="007D2411">
              <w:rPr>
                <w:rFonts w:ascii="Arial" w:eastAsia="Times New Roman" w:hAnsi="Arial" w:cs="Arial"/>
                <w:b/>
                <w:bCs/>
                <w:sz w:val="18"/>
                <w:szCs w:val="18"/>
              </w:rPr>
              <w:t>18. Lãi/(lỗ) thuần sau thuế</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xml:space="preserve">1,578,251 </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xml:space="preserve">2,206,897 </w:t>
            </w:r>
          </w:p>
        </w:tc>
        <w:tc>
          <w:tcPr>
            <w:tcW w:w="1028"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39.8%</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xml:space="preserve">2,880,309 </w:t>
            </w:r>
          </w:p>
        </w:tc>
        <w:tc>
          <w:tcPr>
            <w:tcW w:w="1079" w:type="dxa"/>
            <w:tcBorders>
              <w:top w:val="nil"/>
              <w:left w:val="nil"/>
              <w:bottom w:val="dotted" w:sz="4" w:space="0" w:color="000000"/>
              <w:right w:val="single" w:sz="12" w:space="0" w:color="8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30.5%</w:t>
            </w:r>
          </w:p>
        </w:tc>
      </w:tr>
      <w:tr w:rsidR="00030B9B" w:rsidRPr="007D2411" w:rsidTr="0082421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rPr>
                <w:rFonts w:ascii="Arial" w:eastAsia="Times New Roman" w:hAnsi="Arial" w:cs="Arial"/>
                <w:i/>
                <w:iCs/>
                <w:sz w:val="18"/>
                <w:szCs w:val="18"/>
              </w:rPr>
            </w:pPr>
            <w:r w:rsidRPr="007D2411">
              <w:rPr>
                <w:rFonts w:ascii="Arial" w:eastAsia="Times New Roman" w:hAnsi="Arial" w:cs="Arial"/>
                <w:i/>
                <w:iCs/>
                <w:sz w:val="18"/>
                <w:szCs w:val="18"/>
              </w:rPr>
              <w:t>Tỷ lệ Lợi nhuận sau thuế trên doanh thu</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3.5%</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3.3%</w:t>
            </w:r>
          </w:p>
        </w:tc>
        <w:tc>
          <w:tcPr>
            <w:tcW w:w="1028"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-6.0%</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3.3%</w:t>
            </w:r>
          </w:p>
        </w:tc>
        <w:tc>
          <w:tcPr>
            <w:tcW w:w="1079" w:type="dxa"/>
            <w:tcBorders>
              <w:top w:val="nil"/>
              <w:left w:val="nil"/>
              <w:bottom w:val="dotted" w:sz="4" w:space="0" w:color="000000"/>
              <w:right w:val="single" w:sz="12" w:space="0" w:color="8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i/>
                <w:iCs/>
                <w:sz w:val="18"/>
                <w:szCs w:val="18"/>
              </w:rPr>
            </w:pPr>
            <w:r w:rsidRPr="007D2411">
              <w:rPr>
                <w:rFonts w:ascii="Arial" w:eastAsia="Times New Roman" w:hAnsi="Arial" w:cs="Arial"/>
                <w:i/>
                <w:iCs/>
                <w:sz w:val="18"/>
                <w:szCs w:val="18"/>
              </w:rPr>
              <w:t>0.1%</w:t>
            </w:r>
          </w:p>
        </w:tc>
      </w:tr>
      <w:tr w:rsidR="00030B9B" w:rsidRPr="007D2411" w:rsidTr="0082421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rPr>
                <w:rFonts w:ascii="Arial" w:eastAsia="Times New Roman" w:hAnsi="Arial" w:cs="Arial"/>
                <w:sz w:val="18"/>
                <w:szCs w:val="18"/>
              </w:rPr>
            </w:pPr>
            <w:r w:rsidRPr="007D2411">
              <w:rPr>
                <w:rFonts w:ascii="Arial" w:eastAsia="Times New Roman" w:hAnsi="Arial" w:cs="Arial"/>
                <w:sz w:val="18"/>
                <w:szCs w:val="18"/>
              </w:rPr>
              <w:t>19. Lợi ích cổ đông thiểu số</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 xml:space="preserve">878 </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 xml:space="preserve">1,217 </w:t>
            </w:r>
          </w:p>
        </w:tc>
        <w:tc>
          <w:tcPr>
            <w:tcW w:w="1028"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38.6%</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 xml:space="preserve">1,585 </w:t>
            </w:r>
          </w:p>
        </w:tc>
        <w:tc>
          <w:tcPr>
            <w:tcW w:w="1079" w:type="dxa"/>
            <w:tcBorders>
              <w:top w:val="nil"/>
              <w:left w:val="nil"/>
              <w:bottom w:val="dotted" w:sz="4" w:space="0" w:color="000000"/>
              <w:right w:val="single" w:sz="12" w:space="0" w:color="8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30.2%</w:t>
            </w:r>
          </w:p>
        </w:tc>
      </w:tr>
      <w:tr w:rsidR="00030B9B" w:rsidRPr="007D2411" w:rsidTr="0082421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rPr>
                <w:rFonts w:ascii="Arial" w:eastAsia="Times New Roman" w:hAnsi="Arial" w:cs="Arial"/>
                <w:sz w:val="18"/>
                <w:szCs w:val="18"/>
              </w:rPr>
            </w:pPr>
            <w:r w:rsidRPr="007D2411">
              <w:rPr>
                <w:rFonts w:ascii="Arial" w:eastAsia="Times New Roman" w:hAnsi="Arial" w:cs="Arial"/>
                <w:sz w:val="18"/>
                <w:szCs w:val="18"/>
              </w:rPr>
              <w:t>20. Cổ đông của Công ty mẹ</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 xml:space="preserve">1,577,372 </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 xml:space="preserve">2,205,680 </w:t>
            </w:r>
          </w:p>
        </w:tc>
        <w:tc>
          <w:tcPr>
            <w:tcW w:w="1028"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39.8%</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 xml:space="preserve">2,878,724 </w:t>
            </w:r>
          </w:p>
        </w:tc>
        <w:tc>
          <w:tcPr>
            <w:tcW w:w="1079" w:type="dxa"/>
            <w:tcBorders>
              <w:top w:val="nil"/>
              <w:left w:val="nil"/>
              <w:bottom w:val="dotted" w:sz="4" w:space="0" w:color="000000"/>
              <w:right w:val="single" w:sz="12" w:space="0" w:color="8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30.5%</w:t>
            </w:r>
          </w:p>
        </w:tc>
      </w:tr>
      <w:tr w:rsidR="00030B9B" w:rsidRPr="007D2411" w:rsidTr="00824217">
        <w:trPr>
          <w:trHeight w:val="311"/>
        </w:trPr>
        <w:tc>
          <w:tcPr>
            <w:tcW w:w="3742" w:type="dxa"/>
            <w:tcBorders>
              <w:top w:val="nil"/>
              <w:left w:val="single" w:sz="12" w:space="0" w:color="800000"/>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rPr>
                <w:rFonts w:ascii="Arial" w:eastAsia="Times New Roman" w:hAnsi="Arial" w:cs="Arial"/>
                <w:b/>
                <w:bCs/>
                <w:sz w:val="18"/>
                <w:szCs w:val="18"/>
              </w:rPr>
            </w:pPr>
            <w:r w:rsidRPr="007D2411">
              <w:rPr>
                <w:rFonts w:ascii="Arial" w:eastAsia="Times New Roman" w:hAnsi="Arial" w:cs="Arial"/>
                <w:b/>
                <w:bCs/>
                <w:sz w:val="18"/>
                <w:szCs w:val="18"/>
              </w:rPr>
              <w:t>21. Lãi cơ bản trên cổ phiếu</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xml:space="preserve">10,246 </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xml:space="preserve">7,162 </w:t>
            </w:r>
          </w:p>
        </w:tc>
        <w:tc>
          <w:tcPr>
            <w:tcW w:w="1028"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-30.1%</w:t>
            </w:r>
          </w:p>
        </w:tc>
        <w:tc>
          <w:tcPr>
            <w:tcW w:w="1399" w:type="dxa"/>
            <w:tcBorders>
              <w:top w:val="nil"/>
              <w:left w:val="nil"/>
              <w:bottom w:val="dotted" w:sz="4" w:space="0" w:color="0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 xml:space="preserve">6,689 </w:t>
            </w:r>
          </w:p>
        </w:tc>
        <w:tc>
          <w:tcPr>
            <w:tcW w:w="1079" w:type="dxa"/>
            <w:tcBorders>
              <w:top w:val="nil"/>
              <w:left w:val="nil"/>
              <w:bottom w:val="dotted" w:sz="4" w:space="0" w:color="000000"/>
              <w:right w:val="single" w:sz="12" w:space="0" w:color="8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b/>
                <w:bCs/>
                <w:sz w:val="18"/>
                <w:szCs w:val="18"/>
              </w:rPr>
            </w:pPr>
            <w:r w:rsidRPr="007D2411">
              <w:rPr>
                <w:rFonts w:ascii="Arial" w:eastAsia="Times New Roman" w:hAnsi="Arial" w:cs="Arial"/>
                <w:b/>
                <w:bCs/>
                <w:sz w:val="18"/>
                <w:szCs w:val="18"/>
              </w:rPr>
              <w:t>-6.6%</w:t>
            </w:r>
          </w:p>
        </w:tc>
      </w:tr>
      <w:tr w:rsidR="00030B9B" w:rsidRPr="007D2411" w:rsidTr="00824217">
        <w:trPr>
          <w:trHeight w:val="325"/>
        </w:trPr>
        <w:tc>
          <w:tcPr>
            <w:tcW w:w="3742" w:type="dxa"/>
            <w:tcBorders>
              <w:top w:val="nil"/>
              <w:left w:val="single" w:sz="12" w:space="0" w:color="800000"/>
              <w:bottom w:val="single" w:sz="12" w:space="0" w:color="800000"/>
              <w:right w:val="single" w:sz="4" w:space="0" w:color="000000"/>
            </w:tcBorders>
            <w:shd w:val="clear" w:color="auto" w:fill="auto"/>
            <w:vAlign w:val="bottom"/>
            <w:hideMark/>
          </w:tcPr>
          <w:p w:rsidR="00030B9B" w:rsidRPr="007D2411" w:rsidRDefault="00030B9B" w:rsidP="00824217">
            <w:pPr>
              <w:spacing w:after="0" w:line="240" w:lineRule="auto"/>
              <w:rPr>
                <w:rFonts w:ascii="Arial" w:eastAsia="Times New Roman" w:hAnsi="Arial" w:cs="Arial"/>
                <w:sz w:val="18"/>
                <w:szCs w:val="18"/>
              </w:rPr>
            </w:pPr>
            <w:r w:rsidRPr="007D2411">
              <w:rPr>
                <w:rFonts w:ascii="Arial" w:eastAsia="Times New Roman" w:hAnsi="Arial" w:cs="Arial"/>
                <w:sz w:val="18"/>
                <w:szCs w:val="18"/>
              </w:rPr>
              <w:t>22. Lãi trên cổ phiếu pha loãng</w:t>
            </w:r>
          </w:p>
        </w:tc>
        <w:tc>
          <w:tcPr>
            <w:tcW w:w="1399" w:type="dxa"/>
            <w:tcBorders>
              <w:top w:val="nil"/>
              <w:left w:val="nil"/>
              <w:bottom w:val="single" w:sz="12" w:space="0" w:color="8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 xml:space="preserve">9,948 </w:t>
            </w:r>
          </w:p>
        </w:tc>
        <w:tc>
          <w:tcPr>
            <w:tcW w:w="1399" w:type="dxa"/>
            <w:tcBorders>
              <w:top w:val="nil"/>
              <w:left w:val="nil"/>
              <w:bottom w:val="single" w:sz="12" w:space="0" w:color="800000"/>
              <w:right w:val="single" w:sz="4" w:space="0" w:color="000000"/>
            </w:tcBorders>
            <w:shd w:val="clear" w:color="auto" w:fill="auto"/>
            <w:vAlign w:val="bottom"/>
            <w:hideMark/>
          </w:tcPr>
          <w:p w:rsidR="00030B9B" w:rsidRPr="007D2411" w:rsidRDefault="00030B9B" w:rsidP="00824217">
            <w:pPr>
              <w:spacing w:after="0" w:line="240" w:lineRule="auto"/>
              <w:rPr>
                <w:rFonts w:ascii="Arial" w:eastAsia="Times New Roman" w:hAnsi="Arial" w:cs="Arial"/>
                <w:sz w:val="18"/>
                <w:szCs w:val="18"/>
              </w:rPr>
            </w:pPr>
            <w:r w:rsidRPr="007D2411">
              <w:rPr>
                <w:rFonts w:ascii="Arial" w:eastAsia="Times New Roman" w:hAnsi="Arial" w:cs="Arial"/>
                <w:sz w:val="18"/>
                <w:szCs w:val="18"/>
              </w:rPr>
              <w:t> </w:t>
            </w:r>
          </w:p>
        </w:tc>
        <w:tc>
          <w:tcPr>
            <w:tcW w:w="1028" w:type="dxa"/>
            <w:tcBorders>
              <w:top w:val="nil"/>
              <w:left w:val="nil"/>
              <w:bottom w:val="single" w:sz="12" w:space="0" w:color="8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 </w:t>
            </w:r>
          </w:p>
        </w:tc>
        <w:tc>
          <w:tcPr>
            <w:tcW w:w="1399" w:type="dxa"/>
            <w:tcBorders>
              <w:top w:val="nil"/>
              <w:left w:val="nil"/>
              <w:bottom w:val="single" w:sz="12" w:space="0" w:color="800000"/>
              <w:right w:val="single" w:sz="4" w:space="0" w:color="0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 xml:space="preserve">6,689 </w:t>
            </w:r>
          </w:p>
        </w:tc>
        <w:tc>
          <w:tcPr>
            <w:tcW w:w="1079" w:type="dxa"/>
            <w:tcBorders>
              <w:top w:val="nil"/>
              <w:left w:val="nil"/>
              <w:bottom w:val="single" w:sz="12" w:space="0" w:color="800000"/>
              <w:right w:val="single" w:sz="12" w:space="0" w:color="800000"/>
            </w:tcBorders>
            <w:shd w:val="clear" w:color="auto" w:fill="auto"/>
            <w:vAlign w:val="bottom"/>
            <w:hideMark/>
          </w:tcPr>
          <w:p w:rsidR="00030B9B" w:rsidRPr="007D2411" w:rsidRDefault="00030B9B" w:rsidP="00824217">
            <w:pPr>
              <w:spacing w:after="0" w:line="240" w:lineRule="auto"/>
              <w:jc w:val="right"/>
              <w:rPr>
                <w:rFonts w:ascii="Arial" w:eastAsia="Times New Roman" w:hAnsi="Arial" w:cs="Arial"/>
                <w:sz w:val="18"/>
                <w:szCs w:val="18"/>
              </w:rPr>
            </w:pPr>
            <w:r w:rsidRPr="007D2411">
              <w:rPr>
                <w:rFonts w:ascii="Arial" w:eastAsia="Times New Roman" w:hAnsi="Arial" w:cs="Arial"/>
                <w:sz w:val="18"/>
                <w:szCs w:val="18"/>
              </w:rPr>
              <w:t> </w:t>
            </w:r>
          </w:p>
        </w:tc>
      </w:tr>
    </w:tbl>
    <w:p w:rsidR="00030B9B" w:rsidRDefault="00030B9B" w:rsidP="00030B9B">
      <w:pPr>
        <w:spacing w:after="0" w:line="360" w:lineRule="auto"/>
        <w:jc w:val="both"/>
        <w:rPr>
          <w:color w:val="333333"/>
          <w:sz w:val="27"/>
          <w:szCs w:val="27"/>
          <w:shd w:val="clear" w:color="auto" w:fill="FFFFFF"/>
        </w:rPr>
      </w:pPr>
    </w:p>
    <w:p w:rsidR="00030B9B" w:rsidRPr="00AD05F9" w:rsidRDefault="00030B9B" w:rsidP="00AD05F9">
      <w:pPr>
        <w:spacing w:after="0" w:line="360" w:lineRule="auto"/>
        <w:jc w:val="both"/>
        <w:rPr>
          <w:rFonts w:ascii="Times New Roman" w:hAnsi="Times New Roman" w:cs="Times New Roman"/>
          <w:sz w:val="26"/>
          <w:szCs w:val="26"/>
        </w:rPr>
      </w:pPr>
      <w:r w:rsidRPr="00AD05F9">
        <w:rPr>
          <w:rFonts w:ascii="Times New Roman" w:hAnsi="Times New Roman" w:cs="Times New Roman"/>
          <w:i/>
          <w:sz w:val="26"/>
          <w:szCs w:val="26"/>
        </w:rPr>
        <w:t>*EBITDAR (Earnings before interest, tax, depreciation amortization and rent)</w:t>
      </w:r>
    </w:p>
    <w:p w:rsidR="00030B9B" w:rsidRPr="00AD05F9" w:rsidRDefault="00030B9B" w:rsidP="00AD05F9">
      <w:pPr>
        <w:spacing w:after="0" w:line="360" w:lineRule="auto"/>
        <w:ind w:firstLine="720"/>
        <w:jc w:val="both"/>
        <w:rPr>
          <w:rFonts w:ascii="Times New Roman" w:hAnsi="Times New Roman" w:cs="Times New Roman"/>
          <w:sz w:val="26"/>
          <w:szCs w:val="26"/>
        </w:rPr>
      </w:pPr>
      <w:r w:rsidRPr="00AD05F9">
        <w:rPr>
          <w:rFonts w:ascii="Times New Roman" w:hAnsi="Times New Roman" w:cs="Times New Roman"/>
          <w:sz w:val="26"/>
          <w:szCs w:val="26"/>
        </w:rPr>
        <w:t xml:space="preserve">Chỉ tiêu EBITDAR đóng vai trò cực kỳ quan trọng, để hình dung được khả năng tạo tiền của </w:t>
      </w:r>
      <w:r w:rsidR="00AD05F9">
        <w:rPr>
          <w:rFonts w:ascii="Times New Roman" w:hAnsi="Times New Roman" w:cs="Times New Roman"/>
          <w:sz w:val="26"/>
          <w:szCs w:val="26"/>
        </w:rPr>
        <w:t>doanh nghiệp (DN)</w:t>
      </w:r>
      <w:r w:rsidRPr="00AD05F9">
        <w:rPr>
          <w:rFonts w:ascii="Times New Roman" w:hAnsi="Times New Roman" w:cs="Times New Roman"/>
          <w:sz w:val="26"/>
          <w:szCs w:val="26"/>
        </w:rPr>
        <w:t xml:space="preserve"> mà không chịu ảnh hưởng bởi cấu trúc vốn (tỷ lệ vốn vay trên tổng tài sản), cấu trúc tài sản (khấu hao), chính sách thuế có liên quan… Bản chất của thuê hoạt động giống như khoản khấ</w:t>
      </w:r>
      <w:r w:rsidR="00AD05F9">
        <w:rPr>
          <w:rFonts w:ascii="Times New Roman" w:hAnsi="Times New Roman" w:cs="Times New Roman"/>
          <w:sz w:val="26"/>
          <w:szCs w:val="26"/>
        </w:rPr>
        <w:t>u hao và hao mòn mà DN</w:t>
      </w:r>
      <w:r w:rsidRPr="00AD05F9">
        <w:rPr>
          <w:rFonts w:ascii="Times New Roman" w:hAnsi="Times New Roman" w:cs="Times New Roman"/>
          <w:sz w:val="26"/>
          <w:szCs w:val="26"/>
        </w:rPr>
        <w:t xml:space="preserve"> phải chi trả, cũng thể hiện rõ trên thuyết minh BCTC. Chỉ tiêu EBITDAR thay đổi: năm 2016 EBITDAR trên doanh thu là 7,5%, giảm nhẹ trong năm 2017 còn 7,4%, tuy nhiên trong năm 2018 tỷ lệ EBITDAR trên doanh thu tăng trưởng mạnh đạt 12,8% và chiếm 8,4% trên doanh thu thuần. Đây là một trong những yếu tố tác động mạnh mẽ đến KQKD của </w:t>
      </w:r>
      <w:r w:rsidR="00AD05F9">
        <w:rPr>
          <w:rFonts w:ascii="Times New Roman" w:hAnsi="Times New Roman" w:cs="Times New Roman"/>
          <w:sz w:val="26"/>
          <w:szCs w:val="26"/>
        </w:rPr>
        <w:t>DN</w:t>
      </w:r>
      <w:r w:rsidRPr="00AD05F9">
        <w:rPr>
          <w:rFonts w:ascii="Times New Roman" w:hAnsi="Times New Roman" w:cs="Times New Roman"/>
          <w:sz w:val="26"/>
          <w:szCs w:val="26"/>
        </w:rPr>
        <w:t>, chứng tỏ rằng qua 2 năm 2017 đến 2018 KQKD đã được cải thiện mạnh.</w:t>
      </w:r>
    </w:p>
    <w:p w:rsidR="00030B9B" w:rsidRPr="00AD05F9" w:rsidRDefault="00030B9B" w:rsidP="00AD05F9">
      <w:pPr>
        <w:spacing w:after="0" w:line="360" w:lineRule="auto"/>
        <w:jc w:val="both"/>
        <w:rPr>
          <w:rFonts w:ascii="Times New Roman" w:hAnsi="Times New Roman" w:cs="Times New Roman"/>
          <w:i/>
          <w:sz w:val="26"/>
          <w:szCs w:val="26"/>
        </w:rPr>
      </w:pPr>
      <w:r w:rsidRPr="00AD05F9">
        <w:rPr>
          <w:rFonts w:ascii="Times New Roman" w:hAnsi="Times New Roman" w:cs="Times New Roman"/>
          <w:i/>
          <w:sz w:val="26"/>
          <w:szCs w:val="26"/>
        </w:rPr>
        <w:t>* EBIT (Lợi nhuận trước lãi vay và thuế) ((Earnings before interest, tax)</w:t>
      </w:r>
    </w:p>
    <w:p w:rsidR="00030B9B" w:rsidRPr="00AD05F9" w:rsidRDefault="00030B9B" w:rsidP="00AD05F9">
      <w:pPr>
        <w:spacing w:after="0" w:line="360" w:lineRule="auto"/>
        <w:ind w:firstLine="720"/>
        <w:jc w:val="both"/>
        <w:rPr>
          <w:rFonts w:ascii="Times New Roman" w:hAnsi="Times New Roman" w:cs="Times New Roman"/>
          <w:sz w:val="26"/>
          <w:szCs w:val="26"/>
        </w:rPr>
      </w:pPr>
      <w:r w:rsidRPr="00AD05F9">
        <w:rPr>
          <w:rFonts w:ascii="Times New Roman" w:hAnsi="Times New Roman" w:cs="Times New Roman"/>
          <w:sz w:val="26"/>
          <w:szCs w:val="26"/>
        </w:rPr>
        <w:t xml:space="preserve">EBIT = Lợi nhuận sau thuế + Thuế + Lãi vay. Chỉ tiêu này rất quan trọng bởi nó loại ảnh hưởng của cấu trúc vốn, cũng như của thuế. </w:t>
      </w:r>
    </w:p>
    <w:p w:rsidR="00030B9B" w:rsidRPr="00AD05F9" w:rsidRDefault="00030B9B" w:rsidP="00AD05F9">
      <w:pPr>
        <w:spacing w:after="0" w:line="360" w:lineRule="auto"/>
        <w:ind w:firstLine="720"/>
        <w:jc w:val="both"/>
        <w:rPr>
          <w:rFonts w:ascii="Times New Roman" w:hAnsi="Times New Roman" w:cs="Times New Roman"/>
          <w:sz w:val="26"/>
          <w:szCs w:val="26"/>
        </w:rPr>
      </w:pPr>
      <w:r w:rsidRPr="00AD05F9">
        <w:rPr>
          <w:rFonts w:ascii="Times New Roman" w:hAnsi="Times New Roman" w:cs="Times New Roman"/>
          <w:sz w:val="26"/>
          <w:szCs w:val="26"/>
        </w:rPr>
        <w:t xml:space="preserve">Năm 2016, 2017 EBIT cho kết quả tương đối tốt, nhưng năm 2017 cho con số giảm nhẹ (từ 4,8% xuống còn 4,6%) bởi vì nhìn chung hoạt động kinh doanh của </w:t>
      </w:r>
      <w:r w:rsidR="00AD05F9">
        <w:rPr>
          <w:rFonts w:ascii="Times New Roman" w:hAnsi="Times New Roman" w:cs="Times New Roman"/>
          <w:sz w:val="26"/>
          <w:szCs w:val="26"/>
        </w:rPr>
        <w:t>DN</w:t>
      </w:r>
      <w:r w:rsidRPr="00AD05F9">
        <w:rPr>
          <w:rFonts w:ascii="Times New Roman" w:hAnsi="Times New Roman" w:cs="Times New Roman"/>
          <w:sz w:val="26"/>
          <w:szCs w:val="26"/>
        </w:rPr>
        <w:t xml:space="preserve"> cho kết quả không tốt và đến 2018 con số này được cải thiện, EBIT trên doanh thu chiếm đến 4,9%, tăng 6,4% so với năm trước – đây là một trong những chỉ tiêu quan trọng cho thấy cấu trúc vốn của DN tối ưu thì DN sẽ tối ưu được kết quả kinh doanh. Hay EBIT còn sử dụng để phản ánh hiệu quả sử dụng đòn bẩy tài chính của DN đi vay.</w:t>
      </w:r>
    </w:p>
    <w:p w:rsidR="00030B9B" w:rsidRPr="00AD05F9" w:rsidRDefault="00AD05F9" w:rsidP="00AD05F9">
      <w:pPr>
        <w:spacing w:after="0" w:line="36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ab/>
      </w:r>
      <w:r w:rsidR="00030B9B" w:rsidRPr="00AD05F9">
        <w:rPr>
          <w:rFonts w:ascii="Times New Roman" w:hAnsi="Times New Roman" w:cs="Times New Roman"/>
          <w:sz w:val="26"/>
          <w:szCs w:val="26"/>
          <w:shd w:val="clear" w:color="auto" w:fill="FFFFFF"/>
        </w:rPr>
        <w:t xml:space="preserve">Tuy nhiên cần nói thêm EBIT là con số không phản ánh đúng dòng tiền từ hoạt động kinh doanh của doanh nghiệp. Do trong công thức, EBIT đã loại ra phần chi phí </w:t>
      </w:r>
      <w:r w:rsidR="00030B9B" w:rsidRPr="00AD05F9">
        <w:rPr>
          <w:rFonts w:ascii="Times New Roman" w:hAnsi="Times New Roman" w:cs="Times New Roman"/>
          <w:sz w:val="26"/>
          <w:szCs w:val="26"/>
          <w:shd w:val="clear" w:color="auto" w:fill="FFFFFF"/>
        </w:rPr>
        <w:lastRenderedPageBreak/>
        <w:t>khấu hao (mà thực tế thì chi phí khấu hao này không phải là chi phí bằng tiền phát sinh thật sự). EBITDA cộng chi phí khấu hao vào thì cũng không có nghĩa là phản ánh lợi nhuận hoạt động của doanh nghiệp (nhiều người lầm tưởng điều này và đây là điều nguy hiểm khi đánh giá lợi nhuận của doanh nghiệp). Khấu hao lớn hay nhỏ, ít hay nhiều do nguyên tắc kế toán quyết định. Do vậy, nếu nhìn vào EBITDA thì không được kết luận ngay lợi nhuận của doanh nghiệp là lớn hay nhỏ và không thể kết luận tốt hay xấu về doanh nghiệp. Chính vì thế, sử dụng EBITDA hay EBIT phải tuỳ hoàn cảnh và phải kết hợp với dòng tiền thật trên báo cáo lưu chuyển tiền tệ.EBITDA đã không tính đến sự thay đổi trong dòng vốn lưu động (working capital) và các dòng tiền tài chính hay dòng tiền đầu tư nên hoàn toàn không thể thay thế các chỉ tiêu trên báo cáo lưu chuyển tiền tệ trong hoạt động phân tích tài chính và đầu tư.</w:t>
      </w:r>
    </w:p>
    <w:p w:rsidR="00030B9B" w:rsidRPr="00AD05F9" w:rsidRDefault="00030B9B" w:rsidP="00AD05F9">
      <w:pPr>
        <w:spacing w:after="0" w:line="360" w:lineRule="auto"/>
        <w:jc w:val="both"/>
        <w:rPr>
          <w:rFonts w:ascii="Times New Roman" w:hAnsi="Times New Roman" w:cs="Times New Roman"/>
          <w:sz w:val="26"/>
          <w:szCs w:val="26"/>
        </w:rPr>
      </w:pPr>
    </w:p>
    <w:p w:rsidR="00030B9B" w:rsidRPr="00AD05F9" w:rsidRDefault="00030B9B" w:rsidP="00AD05F9">
      <w:pPr>
        <w:spacing w:after="0" w:line="360" w:lineRule="auto"/>
        <w:jc w:val="both"/>
        <w:rPr>
          <w:rFonts w:ascii="Times New Roman" w:hAnsi="Times New Roman" w:cs="Times New Roman"/>
          <w:sz w:val="26"/>
          <w:szCs w:val="26"/>
        </w:rPr>
      </w:pPr>
    </w:p>
    <w:p w:rsidR="00030B9B" w:rsidRPr="00AD05F9" w:rsidRDefault="00030B9B" w:rsidP="00AD05F9">
      <w:pPr>
        <w:spacing w:after="0" w:line="360" w:lineRule="auto"/>
        <w:jc w:val="both"/>
        <w:rPr>
          <w:rFonts w:ascii="Times New Roman" w:hAnsi="Times New Roman" w:cs="Times New Roman"/>
          <w:b/>
          <w:sz w:val="26"/>
          <w:szCs w:val="26"/>
        </w:rPr>
      </w:pPr>
      <w:r w:rsidRPr="00AD05F9">
        <w:rPr>
          <w:rFonts w:ascii="Times New Roman" w:hAnsi="Times New Roman" w:cs="Times New Roman"/>
          <w:b/>
          <w:sz w:val="26"/>
          <w:szCs w:val="26"/>
        </w:rPr>
        <w:t>Tài liệu tham khảo</w:t>
      </w:r>
    </w:p>
    <w:p w:rsidR="00030B9B" w:rsidRPr="00AD05F9" w:rsidRDefault="00030B9B" w:rsidP="00AD05F9">
      <w:pPr>
        <w:spacing w:after="0" w:line="360" w:lineRule="auto"/>
        <w:jc w:val="both"/>
        <w:rPr>
          <w:rFonts w:ascii="Times New Roman" w:hAnsi="Times New Roman" w:cs="Times New Roman"/>
          <w:sz w:val="26"/>
          <w:szCs w:val="26"/>
        </w:rPr>
      </w:pPr>
      <w:r w:rsidRPr="00AD05F9">
        <w:rPr>
          <w:rFonts w:ascii="Times New Roman" w:hAnsi="Times New Roman" w:cs="Times New Roman"/>
          <w:sz w:val="26"/>
          <w:szCs w:val="26"/>
        </w:rPr>
        <w:t>1. Dương Thị Thanh Hiền, Phân tích lợi nhuận trên nền tảng báo cáo kết quả kinh doanh, Tạp chí Kế toán &amp; kiểm toán , số tháng 9/2019.</w:t>
      </w:r>
    </w:p>
    <w:p w:rsidR="00030B9B" w:rsidRPr="00AD05F9" w:rsidRDefault="00030B9B" w:rsidP="00AD05F9">
      <w:pPr>
        <w:spacing w:after="0" w:line="360" w:lineRule="auto"/>
        <w:jc w:val="both"/>
        <w:rPr>
          <w:rFonts w:ascii="Times New Roman" w:hAnsi="Times New Roman" w:cs="Times New Roman"/>
          <w:sz w:val="26"/>
          <w:szCs w:val="26"/>
        </w:rPr>
      </w:pPr>
      <w:r w:rsidRPr="00AD05F9">
        <w:rPr>
          <w:rFonts w:ascii="Times New Roman" w:hAnsi="Times New Roman" w:cs="Times New Roman"/>
          <w:sz w:val="26"/>
          <w:szCs w:val="26"/>
        </w:rPr>
        <w:t>2.</w:t>
      </w:r>
      <w:bookmarkStart w:id="0" w:name="_GoBack"/>
      <w:bookmarkEnd w:id="0"/>
      <w:r w:rsidR="00854D23" w:rsidRPr="00AD05F9">
        <w:rPr>
          <w:rFonts w:ascii="Times New Roman" w:hAnsi="Times New Roman" w:cs="Times New Roman"/>
          <w:sz w:val="26"/>
          <w:szCs w:val="26"/>
        </w:rPr>
        <w:fldChar w:fldCharType="begin"/>
      </w:r>
      <w:r w:rsidRPr="00AD05F9">
        <w:rPr>
          <w:rFonts w:ascii="Times New Roman" w:hAnsi="Times New Roman" w:cs="Times New Roman"/>
          <w:sz w:val="26"/>
          <w:szCs w:val="26"/>
        </w:rPr>
        <w:instrText xml:space="preserve"> HYPERLINK "http://baocaothuongnien.vn/2018/11/22/ebitda-loi-nhuan-truoc-thue-lai-vay-va-khau-hao-earnings-before-interest-taxes-depreciation-and-amortization/" </w:instrText>
      </w:r>
      <w:r w:rsidR="00854D23" w:rsidRPr="00AD05F9">
        <w:rPr>
          <w:rFonts w:ascii="Times New Roman" w:hAnsi="Times New Roman" w:cs="Times New Roman"/>
          <w:sz w:val="26"/>
          <w:szCs w:val="26"/>
        </w:rPr>
        <w:fldChar w:fldCharType="separate"/>
      </w:r>
      <w:r w:rsidRPr="00AD05F9">
        <w:rPr>
          <w:rStyle w:val="Hyperlink"/>
          <w:rFonts w:ascii="Times New Roman" w:hAnsi="Times New Roman" w:cs="Times New Roman"/>
          <w:color w:val="auto"/>
          <w:sz w:val="26"/>
          <w:szCs w:val="26"/>
          <w:u w:val="none"/>
        </w:rPr>
        <w:t>http://baocaothuongnien.vn/2018/11/22/ebitda-loi-nhuan-truoc-thue-lai-vay-va-khau-hao-earnings-before-interest-taxes-depreciation-and-amortization/</w:t>
      </w:r>
      <w:r w:rsidR="00854D23" w:rsidRPr="00AD05F9">
        <w:rPr>
          <w:rFonts w:ascii="Times New Roman" w:hAnsi="Times New Roman" w:cs="Times New Roman"/>
          <w:sz w:val="26"/>
          <w:szCs w:val="26"/>
        </w:rPr>
        <w:fldChar w:fldCharType="end"/>
      </w:r>
    </w:p>
    <w:p w:rsidR="00030B9B" w:rsidRPr="00AD05F9" w:rsidRDefault="00030B9B" w:rsidP="00AD05F9">
      <w:pPr>
        <w:spacing w:after="0" w:line="360" w:lineRule="auto"/>
        <w:jc w:val="both"/>
        <w:rPr>
          <w:rFonts w:ascii="Times New Roman" w:hAnsi="Times New Roman" w:cs="Times New Roman"/>
          <w:sz w:val="26"/>
          <w:szCs w:val="26"/>
        </w:rPr>
      </w:pPr>
      <w:r w:rsidRPr="00AD05F9">
        <w:rPr>
          <w:rFonts w:ascii="Times New Roman" w:hAnsi="Times New Roman" w:cs="Times New Roman"/>
          <w:sz w:val="26"/>
          <w:szCs w:val="26"/>
        </w:rPr>
        <w:t xml:space="preserve">3. </w:t>
      </w:r>
      <w:hyperlink r:id="rId5" w:history="1">
        <w:r w:rsidRPr="00AD05F9">
          <w:rPr>
            <w:rStyle w:val="Hyperlink"/>
            <w:rFonts w:ascii="Times New Roman" w:hAnsi="Times New Roman" w:cs="Times New Roman"/>
            <w:color w:val="auto"/>
            <w:sz w:val="26"/>
            <w:szCs w:val="26"/>
            <w:u w:val="none"/>
          </w:rPr>
          <w:t>https://tinnhanhchungkhoan.vn/chung-khoan/chi-tieu-ebit-va-ebitda-67705.html</w:t>
        </w:r>
      </w:hyperlink>
    </w:p>
    <w:p w:rsidR="00AC490B" w:rsidRDefault="00AC490B"/>
    <w:sectPr w:rsidR="00AC490B" w:rsidSect="00EA7AFB">
      <w:pgSz w:w="12240" w:h="15840"/>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FB0F5A"/>
    <w:multiLevelType w:val="hybridMultilevel"/>
    <w:tmpl w:val="89307F56"/>
    <w:lvl w:ilvl="0" w:tplc="E53E2D5C">
      <w:start w:val="1"/>
      <w:numFmt w:val="decimal"/>
      <w:lvlText w:val="%1."/>
      <w:lvlJc w:val="left"/>
      <w:pPr>
        <w:ind w:left="720" w:hanging="360"/>
      </w:pPr>
      <w:rPr>
        <w:rFonts w:ascii="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30B9B"/>
    <w:rsid w:val="00030B9B"/>
    <w:rsid w:val="00854D23"/>
    <w:rsid w:val="00AC490B"/>
    <w:rsid w:val="00AC7100"/>
    <w:rsid w:val="00AD05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B9B"/>
  </w:style>
  <w:style w:type="paragraph" w:styleId="Heading1">
    <w:name w:val="heading 1"/>
    <w:basedOn w:val="Normal"/>
    <w:link w:val="Heading1Char"/>
    <w:uiPriority w:val="9"/>
    <w:qFormat/>
    <w:rsid w:val="00030B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0B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30B9B"/>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030B9B"/>
    <w:pPr>
      <w:ind w:left="720"/>
      <w:contextualSpacing/>
    </w:pPr>
  </w:style>
  <w:style w:type="character" w:styleId="Strong">
    <w:name w:val="Strong"/>
    <w:basedOn w:val="DefaultParagraphFont"/>
    <w:uiPriority w:val="22"/>
    <w:qFormat/>
    <w:rsid w:val="00030B9B"/>
    <w:rPr>
      <w:b/>
      <w:bCs/>
    </w:rPr>
  </w:style>
  <w:style w:type="character" w:styleId="Hyperlink">
    <w:name w:val="Hyperlink"/>
    <w:basedOn w:val="DefaultParagraphFont"/>
    <w:uiPriority w:val="99"/>
    <w:semiHidden/>
    <w:unhideWhenUsed/>
    <w:rsid w:val="00030B9B"/>
    <w:rPr>
      <w:color w:val="0000FF"/>
      <w:u w:val="single"/>
    </w:rPr>
  </w:style>
</w:styles>
</file>

<file path=word/webSettings.xml><?xml version="1.0" encoding="utf-8"?>
<w:webSettings xmlns:r="http://schemas.openxmlformats.org/officeDocument/2006/relationships" xmlns:w="http://schemas.openxmlformats.org/wordprocessingml/2006/main">
  <w:divs>
    <w:div w:id="242225087">
      <w:bodyDiv w:val="1"/>
      <w:marLeft w:val="0"/>
      <w:marRight w:val="0"/>
      <w:marTop w:val="0"/>
      <w:marBottom w:val="0"/>
      <w:divBdr>
        <w:top w:val="none" w:sz="0" w:space="0" w:color="auto"/>
        <w:left w:val="none" w:sz="0" w:space="0" w:color="auto"/>
        <w:bottom w:val="none" w:sz="0" w:space="0" w:color="auto"/>
        <w:right w:val="none" w:sz="0" w:space="0" w:color="auto"/>
      </w:divBdr>
    </w:div>
    <w:div w:id="1037395217">
      <w:bodyDiv w:val="1"/>
      <w:marLeft w:val="0"/>
      <w:marRight w:val="0"/>
      <w:marTop w:val="0"/>
      <w:marBottom w:val="0"/>
      <w:divBdr>
        <w:top w:val="none" w:sz="0" w:space="0" w:color="auto"/>
        <w:left w:val="none" w:sz="0" w:space="0" w:color="auto"/>
        <w:bottom w:val="none" w:sz="0" w:space="0" w:color="auto"/>
        <w:right w:val="none" w:sz="0" w:space="0" w:color="auto"/>
      </w:divBdr>
      <w:divsChild>
        <w:div w:id="1603762975">
          <w:marLeft w:val="0"/>
          <w:marRight w:val="0"/>
          <w:marTop w:val="225"/>
          <w:marBottom w:val="0"/>
          <w:divBdr>
            <w:top w:val="none" w:sz="0" w:space="0" w:color="auto"/>
            <w:left w:val="none" w:sz="0" w:space="0" w:color="auto"/>
            <w:bottom w:val="none" w:sz="0" w:space="0" w:color="auto"/>
            <w:right w:val="none" w:sz="0" w:space="0" w:color="auto"/>
          </w:divBdr>
        </w:div>
        <w:div w:id="199706043">
          <w:marLeft w:val="1650"/>
          <w:marRight w:val="0"/>
          <w:marTop w:val="300"/>
          <w:marBottom w:val="0"/>
          <w:divBdr>
            <w:top w:val="none" w:sz="0" w:space="0" w:color="auto"/>
            <w:left w:val="none" w:sz="0" w:space="0" w:color="auto"/>
            <w:bottom w:val="none" w:sz="0" w:space="0" w:color="auto"/>
            <w:right w:val="none" w:sz="0" w:space="0" w:color="auto"/>
          </w:divBdr>
        </w:div>
      </w:divsChild>
    </w:div>
    <w:div w:id="1292318794">
      <w:bodyDiv w:val="1"/>
      <w:marLeft w:val="0"/>
      <w:marRight w:val="0"/>
      <w:marTop w:val="0"/>
      <w:marBottom w:val="0"/>
      <w:divBdr>
        <w:top w:val="none" w:sz="0" w:space="0" w:color="auto"/>
        <w:left w:val="none" w:sz="0" w:space="0" w:color="auto"/>
        <w:bottom w:val="none" w:sz="0" w:space="0" w:color="auto"/>
        <w:right w:val="none" w:sz="0" w:space="0" w:color="auto"/>
      </w:divBdr>
    </w:div>
    <w:div w:id="1612319675">
      <w:bodyDiv w:val="1"/>
      <w:marLeft w:val="0"/>
      <w:marRight w:val="0"/>
      <w:marTop w:val="0"/>
      <w:marBottom w:val="0"/>
      <w:divBdr>
        <w:top w:val="none" w:sz="0" w:space="0" w:color="auto"/>
        <w:left w:val="none" w:sz="0" w:space="0" w:color="auto"/>
        <w:bottom w:val="none" w:sz="0" w:space="0" w:color="auto"/>
        <w:right w:val="none" w:sz="0" w:space="0" w:color="auto"/>
      </w:divBdr>
    </w:div>
    <w:div w:id="206605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innhanhchungkhoan.vn/chung-khoan/chi-tieu-ebit-va-ebitda-67705.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1506</Words>
  <Characters>8587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PC</cp:lastModifiedBy>
  <cp:revision>2</cp:revision>
  <dcterms:created xsi:type="dcterms:W3CDTF">2019-12-20T06:59:00Z</dcterms:created>
  <dcterms:modified xsi:type="dcterms:W3CDTF">2019-12-20T06:59:00Z</dcterms:modified>
</cp:coreProperties>
</file>