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F69E" w14:textId="04B1079F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 xml:space="preserve">QUẢN </w:t>
      </w:r>
      <w:r w:rsidRPr="00981707">
        <w:rPr>
          <w:rFonts w:ascii="Times New Roman" w:hAnsi="Times New Roman" w:cs="Times New Roman"/>
          <w:sz w:val="26"/>
          <w:szCs w:val="26"/>
        </w:rPr>
        <w:t>TRỊ</w:t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 xml:space="preserve"> DÒNG TIỀN HIỆU QUẢ, THƯỚC ĐO QUAN TRỌNG TRONG QUẢN LÝ TÀI CHÍNH KẾ TOÁN TẠI DOANH NGHIỆP</w:t>
      </w:r>
    </w:p>
    <w:p w14:paraId="167E1922" w14:textId="1060E606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ab/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Ths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 Ngô Thị Kiều Trang</w:t>
      </w:r>
    </w:p>
    <w:p w14:paraId="744500E2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163FD71D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>dòng tiền, d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  <w:lang w:val="vi-VN"/>
        </w:rPr>
        <w:t>,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ty.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proofErr w:type="gram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2A2C3480" w14:textId="79E5CEF5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Trong bài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đ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r w:rsidRPr="00981707">
        <w:rPr>
          <w:rFonts w:ascii="Times New Roman" w:hAnsi="Times New Roman" w:cs="Times New Roman"/>
          <w:sz w:val="26"/>
          <w:szCs w:val="26"/>
          <w:lang w:val="vi-VN"/>
        </w:rPr>
        <w:t>một cách hiệu quả</w:t>
      </w:r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7CE6D87B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0BD98D" w14:textId="77777777" w:rsidR="00981707" w:rsidRPr="00981707" w:rsidRDefault="00981707" w:rsidP="009817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gì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14:paraId="44A5BB3B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luân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cung</w:t>
      </w:r>
      <w:proofErr w:type="spellEnd"/>
      <w:proofErr w:type="gram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250CAB70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vẻ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kiệt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7219BBD4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lastRenderedPageBreak/>
        <w:t xml:space="preserve">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6047B38B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Ba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:</w:t>
      </w:r>
    </w:p>
    <w:p w14:paraId="39BFBB55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>Dòng tiền h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ty.</w:t>
      </w:r>
    </w:p>
    <w:p w14:paraId="0B826B92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>Dòng tiền t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256582A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>Dòng tiền đ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6923A78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520680" w14:textId="5F01F512" w:rsidR="00981707" w:rsidRPr="00981707" w:rsidRDefault="00981707" w:rsidP="009817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36AE623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r w:rsidRPr="00981707">
        <w:rPr>
          <w:rStyle w:val="Emphasis"/>
          <w:sz w:val="26"/>
          <w:szCs w:val="26"/>
        </w:rPr>
        <w:t xml:space="preserve">– </w:t>
      </w:r>
      <w:proofErr w:type="spellStart"/>
      <w:r w:rsidRPr="00981707">
        <w:rPr>
          <w:rStyle w:val="Emphasis"/>
          <w:sz w:val="26"/>
          <w:szCs w:val="26"/>
        </w:rPr>
        <w:t>Dòng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tiền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vào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từ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hoạt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động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kinh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: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này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chủ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yếu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nhận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được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ra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chủ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yếu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cung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cấp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hóa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dịch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vụ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>…</w:t>
      </w:r>
    </w:p>
    <w:p w14:paraId="470BAA00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Cơ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sở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kinh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thường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căn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cứ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diễn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biến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luật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thể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thức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toán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thời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điểm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toán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người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mua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với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chịu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chiết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khấu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toán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sớm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>.</w:t>
      </w:r>
    </w:p>
    <w:p w14:paraId="2585A150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r w:rsidRPr="00981707">
        <w:rPr>
          <w:rStyle w:val="Emphasis"/>
          <w:sz w:val="26"/>
          <w:szCs w:val="26"/>
        </w:rPr>
        <w:t xml:space="preserve">– </w:t>
      </w:r>
      <w:proofErr w:type="spellStart"/>
      <w:r w:rsidRPr="00981707">
        <w:rPr>
          <w:rStyle w:val="Emphasis"/>
          <w:sz w:val="26"/>
          <w:szCs w:val="26"/>
        </w:rPr>
        <w:t>Dòng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tiền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vào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từ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hoạt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động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đầu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tư</w:t>
      </w:r>
      <w:proofErr w:type="spellEnd"/>
      <w:r w:rsidRPr="00981707">
        <w:rPr>
          <w:rStyle w:val="Emphasis"/>
          <w:sz w:val="26"/>
          <w:szCs w:val="26"/>
        </w:rPr>
        <w:t>:</w:t>
      </w:r>
      <w:r w:rsidRPr="00981707">
        <w:rPr>
          <w:sz w:val="26"/>
          <w:szCs w:val="26"/>
        </w:rPr>
        <w:t xml:space="preserve"> Bao </w:t>
      </w:r>
      <w:proofErr w:type="spellStart"/>
      <w:r w:rsidRPr="00981707">
        <w:rPr>
          <w:sz w:val="26"/>
          <w:szCs w:val="26"/>
        </w:rPr>
        <w:t>gồm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khoản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khoản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đầu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tư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đầu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vị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khác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do </w:t>
      </w:r>
      <w:proofErr w:type="spellStart"/>
      <w:r w:rsidRPr="00981707">
        <w:rPr>
          <w:sz w:val="26"/>
          <w:szCs w:val="26"/>
        </w:rPr>
        <w:t>nhượng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bán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lý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tài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cố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định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vay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đầu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góp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vị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khác</w:t>
      </w:r>
      <w:proofErr w:type="spellEnd"/>
      <w:r w:rsidRPr="00981707">
        <w:rPr>
          <w:sz w:val="26"/>
          <w:szCs w:val="26"/>
        </w:rPr>
        <w:t>.</w:t>
      </w:r>
    </w:p>
    <w:p w14:paraId="128A2F57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Cơ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sở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này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xuất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kiến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lý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tài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cố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định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hồi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đầu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tài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>.</w:t>
      </w:r>
    </w:p>
    <w:p w14:paraId="5A46D5B3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r w:rsidRPr="00981707">
        <w:rPr>
          <w:rStyle w:val="Emphasis"/>
          <w:sz w:val="26"/>
          <w:szCs w:val="26"/>
        </w:rPr>
        <w:lastRenderedPageBreak/>
        <w:t xml:space="preserve">– </w:t>
      </w:r>
      <w:proofErr w:type="spellStart"/>
      <w:r w:rsidRPr="00981707">
        <w:rPr>
          <w:rStyle w:val="Emphasis"/>
          <w:sz w:val="26"/>
          <w:szCs w:val="26"/>
        </w:rPr>
        <w:t>Dòng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tiền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vào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từ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hoạt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động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đầu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tư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tài</w:t>
      </w:r>
      <w:proofErr w:type="spellEnd"/>
      <w:r w:rsidRPr="00981707">
        <w:rPr>
          <w:rStyle w:val="Emphasis"/>
          <w:sz w:val="26"/>
          <w:szCs w:val="26"/>
        </w:rPr>
        <w:t xml:space="preserve"> </w:t>
      </w:r>
      <w:proofErr w:type="spellStart"/>
      <w:r w:rsidRPr="00981707">
        <w:rPr>
          <w:rStyle w:val="Emphasis"/>
          <w:sz w:val="26"/>
          <w:szCs w:val="26"/>
        </w:rPr>
        <w:t>chính</w:t>
      </w:r>
      <w:proofErr w:type="spellEnd"/>
      <w:r w:rsidRPr="00981707">
        <w:rPr>
          <w:rStyle w:val="Emphasis"/>
          <w:sz w:val="26"/>
          <w:szCs w:val="26"/>
        </w:rPr>
        <w:t>:</w:t>
      </w:r>
      <w:r w:rsidRPr="00981707">
        <w:rPr>
          <w:sz w:val="26"/>
          <w:szCs w:val="26"/>
        </w:rPr>
        <w:t xml:space="preserve"> Bao </w:t>
      </w:r>
      <w:proofErr w:type="spellStart"/>
      <w:r w:rsidRPr="00981707">
        <w:rPr>
          <w:sz w:val="26"/>
          <w:szCs w:val="26"/>
        </w:rPr>
        <w:t>gồm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khoản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do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chủ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sở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hữu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góp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thêm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bằng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huy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được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việc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vay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phát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cổ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phiếu</w:t>
      </w:r>
      <w:proofErr w:type="spellEnd"/>
      <w:r w:rsidRPr="00981707">
        <w:rPr>
          <w:sz w:val="26"/>
          <w:szCs w:val="26"/>
        </w:rPr>
        <w:t>.</w:t>
      </w:r>
    </w:p>
    <w:p w14:paraId="6A811D99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Cơ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sở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này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xuất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từ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năng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vay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mới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chiến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lược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hành</w:t>
      </w:r>
      <w:proofErr w:type="spellEnd"/>
      <w:r w:rsidRPr="00981707">
        <w:rPr>
          <w:sz w:val="26"/>
          <w:szCs w:val="26"/>
        </w:rPr>
        <w:t xml:space="preserve"> chứng </w:t>
      </w:r>
      <w:proofErr w:type="spellStart"/>
      <w:r w:rsidRPr="00981707">
        <w:rPr>
          <w:sz w:val="26"/>
          <w:szCs w:val="26"/>
        </w:rPr>
        <w:t>khoán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huy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>.</w:t>
      </w:r>
    </w:p>
    <w:p w14:paraId="60CA333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481BBB9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Như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tin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</w:p>
    <w:p w14:paraId="6AF87E4C" w14:textId="1DBD7958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Thu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170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 =</w:t>
      </w:r>
      <w:proofErr w:type="gram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</w:p>
    <w:p w14:paraId="5A121FC5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004D63B6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33F6FB62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đòn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bẩy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đòn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bẩy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lastRenderedPageBreak/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vay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2516B645" w14:textId="77777777" w:rsidR="00981707" w:rsidRPr="00981707" w:rsidRDefault="00981707" w:rsidP="00981707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Tầm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</w:rPr>
        <w:t>nghiệp</w:t>
      </w:r>
      <w:proofErr w:type="spellEnd"/>
    </w:p>
    <w:p w14:paraId="735B4ADB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(SBA)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1053B2F1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Lợi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nhuận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lộn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mùa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760472EE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thiết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mặt</w:t>
      </w:r>
      <w:proofErr w:type="spellEnd"/>
      <w:r w:rsidRPr="00981707">
        <w:rPr>
          <w:sz w:val="26"/>
          <w:szCs w:val="26"/>
        </w:rPr>
        <w:t xml:space="preserve"> ở </w:t>
      </w:r>
      <w:proofErr w:type="spellStart"/>
      <w:r w:rsidRPr="00981707">
        <w:rPr>
          <w:sz w:val="26"/>
          <w:szCs w:val="26"/>
        </w:rPr>
        <w:t>mức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nghiêm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trọng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ví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dụ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hạn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ngân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hoặc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cung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cấp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nhưng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không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có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mặt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sẵn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toán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hoàn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toàn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có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bị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khởi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kiện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yêu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cầu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tuyên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bố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sản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bất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chấp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tài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gần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nhất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đang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kinh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có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lãi</w:t>
      </w:r>
      <w:proofErr w:type="spellEnd"/>
      <w:r w:rsidRPr="00981707">
        <w:rPr>
          <w:sz w:val="26"/>
          <w:szCs w:val="26"/>
        </w:rPr>
        <w:t>.</w:t>
      </w:r>
    </w:p>
    <w:p w14:paraId="23BA1B2F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Ngược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lại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dư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thừa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mặt</w:t>
      </w:r>
      <w:proofErr w:type="spellEnd"/>
      <w:r w:rsidRPr="00981707">
        <w:rPr>
          <w:sz w:val="26"/>
          <w:szCs w:val="26"/>
        </w:rPr>
        <w:t xml:space="preserve"> ở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sẽ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dẫn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việc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mặt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không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được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sử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dụng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hiệu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quả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đúng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lúc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dẫn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đến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lãng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phí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trong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vay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vốn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ngân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hàng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hoặc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các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quỹ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tín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dụng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với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suất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cao</w:t>
      </w:r>
      <w:proofErr w:type="spellEnd"/>
      <w:r w:rsidRPr="00981707">
        <w:rPr>
          <w:sz w:val="26"/>
          <w:szCs w:val="26"/>
        </w:rPr>
        <w:t xml:space="preserve">. </w:t>
      </w:r>
      <w:proofErr w:type="spellStart"/>
      <w:r w:rsidRPr="00981707">
        <w:rPr>
          <w:sz w:val="26"/>
          <w:szCs w:val="26"/>
        </w:rPr>
        <w:t>Điều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này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một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lần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nữa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sẽ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thể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hiện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yếu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kém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trong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quản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trị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tài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>.</w:t>
      </w:r>
    </w:p>
    <w:p w14:paraId="35B1A454" w14:textId="77777777" w:rsidR="00981707" w:rsidRPr="00981707" w:rsidRDefault="00981707" w:rsidP="00981707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sz w:val="26"/>
          <w:szCs w:val="26"/>
        </w:rPr>
      </w:pPr>
      <w:proofErr w:type="spellStart"/>
      <w:r w:rsidRPr="00981707">
        <w:rPr>
          <w:sz w:val="26"/>
          <w:szCs w:val="26"/>
        </w:rPr>
        <w:t>Chính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vì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vậy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cần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phải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có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hoạch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định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điều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khiển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vận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ra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phát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sinh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trong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trình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đảm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bảo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sự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cân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đối</w:t>
      </w:r>
      <w:proofErr w:type="spellEnd"/>
      <w:r w:rsidRPr="00981707">
        <w:rPr>
          <w:sz w:val="26"/>
          <w:szCs w:val="26"/>
        </w:rPr>
        <w:t xml:space="preserve">, </w:t>
      </w:r>
      <w:proofErr w:type="spellStart"/>
      <w:r w:rsidRPr="00981707">
        <w:rPr>
          <w:sz w:val="26"/>
          <w:szCs w:val="26"/>
        </w:rPr>
        <w:t>ăn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khớp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giữa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và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dòng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tiền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ra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cho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quá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trình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hoạt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động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của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doanh</w:t>
      </w:r>
      <w:proofErr w:type="spellEnd"/>
      <w:r w:rsidRPr="00981707">
        <w:rPr>
          <w:sz w:val="26"/>
          <w:szCs w:val="26"/>
        </w:rPr>
        <w:t xml:space="preserve"> </w:t>
      </w:r>
      <w:proofErr w:type="spellStart"/>
      <w:r w:rsidRPr="00981707">
        <w:rPr>
          <w:sz w:val="26"/>
          <w:szCs w:val="26"/>
        </w:rPr>
        <w:t>nghiệp</w:t>
      </w:r>
      <w:proofErr w:type="spellEnd"/>
      <w:r w:rsidRPr="00981707">
        <w:rPr>
          <w:sz w:val="26"/>
          <w:szCs w:val="26"/>
        </w:rPr>
        <w:t>.</w:t>
      </w:r>
    </w:p>
    <w:p w14:paraId="648E885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4.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>Cách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>quản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>lý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>dòng</w:t>
      </w:r>
      <w:proofErr w:type="spellEnd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981707">
        <w:rPr>
          <w:rFonts w:ascii="Times New Roman" w:hAnsi="Times New Roman" w:cs="Times New Roman"/>
          <w:b/>
          <w:bCs/>
          <w:sz w:val="26"/>
          <w:szCs w:val="26"/>
          <w:u w:val="single"/>
        </w:rPr>
        <w:t>tiền</w:t>
      </w:r>
      <w:proofErr w:type="spellEnd"/>
    </w:p>
    <w:p w14:paraId="4B116512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1707">
        <w:rPr>
          <w:rFonts w:ascii="Times New Roman" w:hAnsi="Times New Roman" w:cs="Times New Roman"/>
          <w:sz w:val="26"/>
          <w:szCs w:val="26"/>
        </w:rPr>
        <w:lastRenderedPageBreak/>
        <w:t>Nếu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bây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:</w:t>
      </w:r>
    </w:p>
    <w:p w14:paraId="755F39DB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chìa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qua. Khi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613B69FD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3F5DEA40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sớm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Wise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10F05CD7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'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'</w:t>
      </w:r>
    </w:p>
    <w:p w14:paraId="7026516F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5. 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090F0B69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kém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sẵn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>.</w:t>
      </w:r>
    </w:p>
    <w:p w14:paraId="213566D4" w14:textId="77777777" w:rsidR="00981707" w:rsidRPr="00981707" w:rsidRDefault="00981707" w:rsidP="00981707">
      <w:pPr>
        <w:jc w:val="both"/>
        <w:rPr>
          <w:rFonts w:ascii="Times New Roman" w:hAnsi="Times New Roman" w:cs="Times New Roman"/>
          <w:sz w:val="26"/>
          <w:szCs w:val="26"/>
        </w:rPr>
      </w:pPr>
      <w:r w:rsidRPr="00981707">
        <w:rPr>
          <w:rFonts w:ascii="Times New Roman" w:hAnsi="Times New Roman" w:cs="Times New Roman"/>
          <w:sz w:val="26"/>
          <w:szCs w:val="26"/>
        </w:rPr>
        <w:t xml:space="preserve">Quản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1707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817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7711E3" w14:textId="15197730" w:rsidR="008869BA" w:rsidRDefault="00981707" w:rsidP="00981707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TÀI LIỆU THAM KHẢO</w:t>
      </w:r>
    </w:p>
    <w:p w14:paraId="0CFE27A2" w14:textId="3103E8AC" w:rsidR="00981707" w:rsidRPr="00981707" w:rsidRDefault="00981707" w:rsidP="00981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hyperlink r:id="rId5" w:history="1">
        <w:r w:rsidRPr="00F52B33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https://hocvientaichinh.com.vn/quan-tri-dong-tien-la-gi-nguyen-tac-quan-tri-va-lap-ke-hoach-dong-tien-hieu-qua.html</w:t>
        </w:r>
      </w:hyperlink>
    </w:p>
    <w:p w14:paraId="78F094AD" w14:textId="71AF6B7E" w:rsidR="00981707" w:rsidRPr="00981707" w:rsidRDefault="00981707" w:rsidP="00981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981707">
        <w:rPr>
          <w:rFonts w:ascii="Times New Roman" w:hAnsi="Times New Roman" w:cs="Times New Roman"/>
          <w:sz w:val="26"/>
          <w:szCs w:val="26"/>
          <w:lang w:val="vi-VN"/>
        </w:rPr>
        <w:t>https://pti.edu.vn/quan-tri-dong-tien-cu145.html</w:t>
      </w:r>
    </w:p>
    <w:sectPr w:rsidR="00981707" w:rsidRPr="00981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DC9"/>
    <w:multiLevelType w:val="hybridMultilevel"/>
    <w:tmpl w:val="C5C6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6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07"/>
    <w:rsid w:val="008869BA"/>
    <w:rsid w:val="0098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5ECD"/>
  <w15:chartTrackingRefBased/>
  <w15:docId w15:val="{678128F6-BFEA-40F2-8BCD-B6E6AA1F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707"/>
    <w:rPr>
      <w:i/>
      <w:iCs/>
    </w:rPr>
  </w:style>
  <w:style w:type="paragraph" w:styleId="ListParagraph">
    <w:name w:val="List Paragraph"/>
    <w:basedOn w:val="Normal"/>
    <w:uiPriority w:val="34"/>
    <w:qFormat/>
    <w:rsid w:val="009817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cvientaichinh.com.vn/quan-tri-dong-tien-la-gi-nguyen-tac-quan-tri-va-lap-ke-hoach-dong-tien-hieu-qu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2023-03-15T13:31:00Z</dcterms:created>
  <dcterms:modified xsi:type="dcterms:W3CDTF">2023-03-15T13:40:00Z</dcterms:modified>
</cp:coreProperties>
</file>