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487" w:rsidRPr="004A4BD1" w:rsidRDefault="00F51487" w:rsidP="00F51487">
      <w:pPr>
        <w:spacing w:line="288" w:lineRule="auto"/>
        <w:ind w:left="-284"/>
        <w:jc w:val="both"/>
        <w:rPr>
          <w:b/>
          <w:sz w:val="26"/>
          <w:szCs w:val="26"/>
        </w:rPr>
      </w:pPr>
      <w:r w:rsidRPr="004A4BD1">
        <w:rPr>
          <w:b/>
          <w:sz w:val="26"/>
          <w:szCs w:val="26"/>
        </w:rPr>
        <w:t>GIAN LẬN VÀ SAI PHẠM CẤP ĐỘ TRÁCH NHIỆM CỦA KIỂM TOÁN VIÊN (*)</w:t>
      </w:r>
    </w:p>
    <w:p w:rsidR="00F51487" w:rsidRPr="004A4BD1" w:rsidRDefault="00F51487" w:rsidP="00F51487">
      <w:pPr>
        <w:spacing w:line="288" w:lineRule="auto"/>
        <w:ind w:left="-284"/>
        <w:jc w:val="both"/>
        <w:rPr>
          <w:b/>
          <w:sz w:val="26"/>
          <w:szCs w:val="26"/>
        </w:rPr>
      </w:pPr>
    </w:p>
    <w:p w:rsidR="00F51487" w:rsidRPr="004A4BD1" w:rsidRDefault="00F51487" w:rsidP="00F51487">
      <w:pPr>
        <w:spacing w:line="288" w:lineRule="auto"/>
        <w:ind w:left="-284"/>
        <w:jc w:val="both"/>
        <w:rPr>
          <w:b/>
          <w:sz w:val="26"/>
          <w:szCs w:val="26"/>
        </w:rPr>
      </w:pPr>
      <w:r w:rsidRPr="004A4BD1">
        <w:rPr>
          <w:color w:val="000000"/>
          <w:sz w:val="26"/>
          <w:szCs w:val="26"/>
        </w:rPr>
        <w:t xml:space="preserve">(*) Bài dịch từ bài báo : </w:t>
      </w:r>
      <w:r>
        <w:rPr>
          <w:color w:val="000000"/>
          <w:sz w:val="26"/>
          <w:szCs w:val="26"/>
        </w:rPr>
        <w:t xml:space="preserve"> </w:t>
      </w:r>
      <w:r w:rsidRPr="004A4BD1">
        <w:rPr>
          <w:color w:val="000000"/>
          <w:sz w:val="26"/>
          <w:szCs w:val="26"/>
        </w:rPr>
        <w:t xml:space="preserve">Dan Ştirbu, Maria Moraru  </w:t>
      </w:r>
      <w:r w:rsidRPr="004A4BD1">
        <w:rPr>
          <w:i/>
          <w:color w:val="000000"/>
          <w:sz w:val="26"/>
          <w:szCs w:val="26"/>
        </w:rPr>
        <w:t xml:space="preserve">et al (2009),  </w:t>
      </w:r>
      <w:r w:rsidRPr="004A4BD1">
        <w:rPr>
          <w:rStyle w:val="apple-style-span"/>
          <w:bCs/>
          <w:i/>
          <w:color w:val="000000"/>
          <w:sz w:val="26"/>
          <w:szCs w:val="26"/>
        </w:rPr>
        <w:t>Fraud and error auditor’s responsibility levels</w:t>
      </w:r>
      <w:r w:rsidRPr="004A4BD1">
        <w:rPr>
          <w:rStyle w:val="apple-style-span"/>
          <w:bCs/>
          <w:color w:val="000000"/>
          <w:sz w:val="26"/>
          <w:szCs w:val="26"/>
        </w:rPr>
        <w:t>,</w:t>
      </w:r>
      <w:r w:rsidRPr="004A4BD1">
        <w:rPr>
          <w:rStyle w:val="apple-style-span"/>
          <w:b/>
          <w:bCs/>
          <w:color w:val="000000"/>
          <w:sz w:val="26"/>
          <w:szCs w:val="26"/>
        </w:rPr>
        <w:t xml:space="preserve"> </w:t>
      </w:r>
      <w:r w:rsidRPr="004A4BD1">
        <w:rPr>
          <w:color w:val="000000"/>
          <w:sz w:val="26"/>
          <w:szCs w:val="26"/>
        </w:rPr>
        <w:t>Annales Universitatis Apulensis Series Oeconomica, 11(1).</w:t>
      </w:r>
    </w:p>
    <w:p w:rsidR="00F51487" w:rsidRDefault="00F51487" w:rsidP="00F51487">
      <w:pPr>
        <w:spacing w:line="288" w:lineRule="auto"/>
        <w:jc w:val="both"/>
        <w:rPr>
          <w:b/>
          <w:sz w:val="26"/>
          <w:szCs w:val="26"/>
        </w:rPr>
      </w:pPr>
    </w:p>
    <w:p w:rsidR="00F51487" w:rsidRDefault="00F51487" w:rsidP="00F51487">
      <w:pPr>
        <w:spacing w:line="288" w:lineRule="auto"/>
        <w:jc w:val="both"/>
        <w:rPr>
          <w:b/>
          <w:sz w:val="26"/>
          <w:szCs w:val="26"/>
        </w:rPr>
      </w:pPr>
      <w:r>
        <w:rPr>
          <w:b/>
          <w:sz w:val="26"/>
          <w:szCs w:val="26"/>
        </w:rPr>
        <w:t>(Tiếp theo phần 1)</w:t>
      </w:r>
    </w:p>
    <w:p w:rsidR="00F51487" w:rsidRPr="00BA7322" w:rsidRDefault="00F51487" w:rsidP="00F51487">
      <w:pPr>
        <w:spacing w:line="288" w:lineRule="auto"/>
        <w:ind w:firstLine="720"/>
        <w:jc w:val="both"/>
        <w:rPr>
          <w:b/>
          <w:sz w:val="26"/>
          <w:szCs w:val="26"/>
        </w:rPr>
      </w:pPr>
      <w:r w:rsidRPr="00BA7322">
        <w:rPr>
          <w:b/>
          <w:sz w:val="26"/>
          <w:szCs w:val="26"/>
        </w:rPr>
        <w:t xml:space="preserve">Phân tích các câu trả lời liên quan đến trách nhiệm của kiểm toán viên </w:t>
      </w:r>
      <w:r>
        <w:rPr>
          <w:b/>
          <w:sz w:val="26"/>
          <w:szCs w:val="26"/>
        </w:rPr>
        <w:t xml:space="preserve">trong việc </w:t>
      </w:r>
      <w:r w:rsidRPr="00BA7322">
        <w:rPr>
          <w:b/>
          <w:sz w:val="26"/>
          <w:szCs w:val="26"/>
        </w:rPr>
        <w:t>phát hiện gian lận</w:t>
      </w:r>
    </w:p>
    <w:p w:rsidR="00F51487" w:rsidRDefault="00F51487" w:rsidP="00F51487">
      <w:pPr>
        <w:spacing w:line="288" w:lineRule="auto"/>
        <w:ind w:firstLine="720"/>
        <w:jc w:val="both"/>
        <w:rPr>
          <w:b/>
          <w:sz w:val="26"/>
          <w:szCs w:val="26"/>
        </w:rPr>
      </w:pPr>
      <w:r w:rsidRPr="00BA7322">
        <w:rPr>
          <w:b/>
          <w:sz w:val="26"/>
          <w:szCs w:val="26"/>
        </w:rPr>
        <w:t xml:space="preserve">Băng 3: </w:t>
      </w:r>
      <w:r>
        <w:rPr>
          <w:b/>
          <w:sz w:val="26"/>
          <w:szCs w:val="26"/>
        </w:rPr>
        <w:t>Trách nhiệm của kiểm toán viên trong việc phát hiện gian lận</w:t>
      </w:r>
    </w:p>
    <w:tbl>
      <w:tblPr>
        <w:tblStyle w:val="TableGrid"/>
        <w:tblW w:w="10368" w:type="dxa"/>
        <w:tblInd w:w="-432" w:type="dxa"/>
        <w:tblLook w:val="01E0"/>
      </w:tblPr>
      <w:tblGrid>
        <w:gridCol w:w="2988"/>
        <w:gridCol w:w="1476"/>
        <w:gridCol w:w="1476"/>
        <w:gridCol w:w="1476"/>
        <w:gridCol w:w="1476"/>
        <w:gridCol w:w="1476"/>
      </w:tblGrid>
      <w:tr w:rsidR="00F51487" w:rsidTr="00A8372A">
        <w:tc>
          <w:tcPr>
            <w:tcW w:w="2988" w:type="dxa"/>
            <w:vMerge w:val="restart"/>
            <w:vAlign w:val="center"/>
          </w:tcPr>
          <w:p w:rsidR="00F51487" w:rsidRDefault="00F51487" w:rsidP="00F51487">
            <w:pPr>
              <w:spacing w:line="288" w:lineRule="auto"/>
              <w:jc w:val="center"/>
              <w:rPr>
                <w:b/>
                <w:sz w:val="26"/>
                <w:szCs w:val="26"/>
              </w:rPr>
            </w:pPr>
            <w:r>
              <w:rPr>
                <w:b/>
                <w:sz w:val="26"/>
                <w:szCs w:val="26"/>
              </w:rPr>
              <w:t>Câu hỏi</w:t>
            </w:r>
          </w:p>
        </w:tc>
        <w:tc>
          <w:tcPr>
            <w:tcW w:w="7380" w:type="dxa"/>
            <w:gridSpan w:val="5"/>
          </w:tcPr>
          <w:p w:rsidR="00F51487" w:rsidRDefault="00F51487" w:rsidP="00F51487">
            <w:pPr>
              <w:spacing w:line="288" w:lineRule="auto"/>
              <w:jc w:val="center"/>
              <w:rPr>
                <w:sz w:val="26"/>
                <w:szCs w:val="26"/>
              </w:rPr>
            </w:pPr>
            <w:r>
              <w:rPr>
                <w:sz w:val="26"/>
                <w:szCs w:val="26"/>
              </w:rPr>
              <w:t>Chức vụ của người trả lời khảo sát</w:t>
            </w:r>
          </w:p>
        </w:tc>
      </w:tr>
      <w:tr w:rsidR="00F51487" w:rsidTr="00A8372A">
        <w:tc>
          <w:tcPr>
            <w:tcW w:w="2988" w:type="dxa"/>
            <w:vMerge/>
          </w:tcPr>
          <w:p w:rsidR="00F51487" w:rsidRDefault="00F51487" w:rsidP="00F51487">
            <w:pPr>
              <w:spacing w:line="288" w:lineRule="auto"/>
              <w:jc w:val="both"/>
              <w:rPr>
                <w:b/>
                <w:sz w:val="26"/>
                <w:szCs w:val="26"/>
              </w:rPr>
            </w:pPr>
          </w:p>
        </w:tc>
        <w:tc>
          <w:tcPr>
            <w:tcW w:w="7380" w:type="dxa"/>
            <w:gridSpan w:val="5"/>
          </w:tcPr>
          <w:p w:rsidR="00F51487" w:rsidRPr="000B69C3" w:rsidRDefault="00F51487" w:rsidP="00F51487">
            <w:pPr>
              <w:spacing w:line="288" w:lineRule="auto"/>
              <w:jc w:val="center"/>
              <w:rPr>
                <w:sz w:val="26"/>
                <w:szCs w:val="26"/>
              </w:rPr>
            </w:pPr>
            <w:r w:rsidRPr="000B69C3">
              <w:rPr>
                <w:sz w:val="26"/>
                <w:szCs w:val="26"/>
              </w:rPr>
              <w:t>Người sử dụng các báo cáo tài chính N = 213</w:t>
            </w:r>
          </w:p>
        </w:tc>
      </w:tr>
      <w:tr w:rsidR="00F51487" w:rsidTr="00A8372A">
        <w:tc>
          <w:tcPr>
            <w:tcW w:w="2988" w:type="dxa"/>
            <w:vMerge/>
          </w:tcPr>
          <w:p w:rsidR="00F51487" w:rsidRDefault="00F51487" w:rsidP="00F51487">
            <w:pPr>
              <w:spacing w:line="288" w:lineRule="auto"/>
              <w:jc w:val="both"/>
              <w:rPr>
                <w:b/>
                <w:sz w:val="26"/>
                <w:szCs w:val="26"/>
              </w:rPr>
            </w:pPr>
          </w:p>
        </w:tc>
        <w:tc>
          <w:tcPr>
            <w:tcW w:w="1476" w:type="dxa"/>
          </w:tcPr>
          <w:p w:rsidR="00F51487" w:rsidRDefault="00F51487" w:rsidP="00F51487">
            <w:pPr>
              <w:spacing w:line="288" w:lineRule="auto"/>
              <w:jc w:val="center"/>
              <w:rPr>
                <w:sz w:val="26"/>
                <w:szCs w:val="26"/>
              </w:rPr>
            </w:pPr>
            <w:r>
              <w:rPr>
                <w:sz w:val="26"/>
                <w:szCs w:val="26"/>
              </w:rPr>
              <w:t>Rất không đồng ý</w:t>
            </w:r>
          </w:p>
        </w:tc>
        <w:tc>
          <w:tcPr>
            <w:tcW w:w="1476" w:type="dxa"/>
          </w:tcPr>
          <w:p w:rsidR="00F51487" w:rsidRDefault="00F51487" w:rsidP="00F51487">
            <w:pPr>
              <w:spacing w:line="288" w:lineRule="auto"/>
              <w:jc w:val="center"/>
              <w:rPr>
                <w:sz w:val="26"/>
                <w:szCs w:val="26"/>
              </w:rPr>
            </w:pPr>
            <w:r>
              <w:rPr>
                <w:sz w:val="26"/>
                <w:szCs w:val="26"/>
              </w:rPr>
              <w:t>Không đồng ý</w:t>
            </w:r>
          </w:p>
        </w:tc>
        <w:tc>
          <w:tcPr>
            <w:tcW w:w="1476" w:type="dxa"/>
          </w:tcPr>
          <w:p w:rsidR="00F51487" w:rsidRDefault="00F51487" w:rsidP="00F51487">
            <w:pPr>
              <w:spacing w:line="288" w:lineRule="auto"/>
              <w:jc w:val="center"/>
              <w:rPr>
                <w:sz w:val="26"/>
                <w:szCs w:val="26"/>
              </w:rPr>
            </w:pPr>
            <w:r>
              <w:rPr>
                <w:sz w:val="26"/>
                <w:szCs w:val="26"/>
              </w:rPr>
              <w:t>Trung lập</w:t>
            </w:r>
          </w:p>
        </w:tc>
        <w:tc>
          <w:tcPr>
            <w:tcW w:w="1476" w:type="dxa"/>
          </w:tcPr>
          <w:p w:rsidR="00F51487" w:rsidRDefault="00F51487" w:rsidP="00F51487">
            <w:pPr>
              <w:spacing w:line="288" w:lineRule="auto"/>
              <w:jc w:val="center"/>
              <w:rPr>
                <w:sz w:val="26"/>
                <w:szCs w:val="26"/>
              </w:rPr>
            </w:pPr>
            <w:r>
              <w:rPr>
                <w:sz w:val="26"/>
                <w:szCs w:val="26"/>
              </w:rPr>
              <w:t>Đồng ý</w:t>
            </w:r>
          </w:p>
        </w:tc>
        <w:tc>
          <w:tcPr>
            <w:tcW w:w="1476" w:type="dxa"/>
          </w:tcPr>
          <w:p w:rsidR="00F51487" w:rsidRDefault="00F51487" w:rsidP="00F51487">
            <w:pPr>
              <w:spacing w:line="288" w:lineRule="auto"/>
              <w:jc w:val="center"/>
              <w:rPr>
                <w:sz w:val="26"/>
                <w:szCs w:val="26"/>
              </w:rPr>
            </w:pPr>
            <w:r>
              <w:rPr>
                <w:sz w:val="26"/>
                <w:szCs w:val="26"/>
              </w:rPr>
              <w:t>Hoàn toàn đồng ý</w:t>
            </w:r>
          </w:p>
        </w:tc>
      </w:tr>
      <w:tr w:rsidR="00F51487" w:rsidTr="00A8372A">
        <w:tc>
          <w:tcPr>
            <w:tcW w:w="2988" w:type="dxa"/>
          </w:tcPr>
          <w:p w:rsidR="00F51487" w:rsidRPr="00445ED3" w:rsidRDefault="00F51487" w:rsidP="00F51487">
            <w:pPr>
              <w:spacing w:line="288" w:lineRule="auto"/>
              <w:jc w:val="both"/>
              <w:rPr>
                <w:sz w:val="26"/>
                <w:szCs w:val="26"/>
              </w:rPr>
            </w:pPr>
            <w:r w:rsidRPr="00445ED3">
              <w:rPr>
                <w:sz w:val="26"/>
                <w:szCs w:val="26"/>
              </w:rPr>
              <w:t>3. Việc ngăn chăn gian lận và sai sót có phải là trách nhiệm của kiểm toán viên hay không?</w:t>
            </w:r>
          </w:p>
        </w:tc>
        <w:tc>
          <w:tcPr>
            <w:tcW w:w="1476" w:type="dxa"/>
          </w:tcPr>
          <w:p w:rsidR="00F51487" w:rsidRPr="00445ED3" w:rsidRDefault="00F51487" w:rsidP="00F51487">
            <w:pPr>
              <w:spacing w:line="288" w:lineRule="auto"/>
              <w:jc w:val="center"/>
              <w:rPr>
                <w:sz w:val="26"/>
                <w:szCs w:val="26"/>
              </w:rPr>
            </w:pPr>
            <w:r w:rsidRPr="00445ED3">
              <w:rPr>
                <w:sz w:val="26"/>
                <w:szCs w:val="26"/>
              </w:rPr>
              <w:t xml:space="preserve">45 </w:t>
            </w:r>
          </w:p>
          <w:p w:rsidR="00F51487" w:rsidRPr="00445ED3" w:rsidRDefault="00F51487" w:rsidP="00F51487">
            <w:pPr>
              <w:spacing w:line="288" w:lineRule="auto"/>
              <w:jc w:val="center"/>
              <w:rPr>
                <w:sz w:val="26"/>
                <w:szCs w:val="26"/>
              </w:rPr>
            </w:pPr>
            <w:r w:rsidRPr="00445ED3">
              <w:rPr>
                <w:sz w:val="26"/>
                <w:szCs w:val="26"/>
              </w:rPr>
              <w:t>(21.1%)</w:t>
            </w:r>
          </w:p>
        </w:tc>
        <w:tc>
          <w:tcPr>
            <w:tcW w:w="1476" w:type="dxa"/>
          </w:tcPr>
          <w:p w:rsidR="00F51487" w:rsidRPr="00445ED3" w:rsidRDefault="00F51487" w:rsidP="00F51487">
            <w:pPr>
              <w:spacing w:line="288" w:lineRule="auto"/>
              <w:jc w:val="center"/>
              <w:rPr>
                <w:sz w:val="26"/>
                <w:szCs w:val="26"/>
              </w:rPr>
            </w:pPr>
            <w:r w:rsidRPr="00445ED3">
              <w:rPr>
                <w:sz w:val="26"/>
                <w:szCs w:val="26"/>
              </w:rPr>
              <w:t>48</w:t>
            </w:r>
          </w:p>
          <w:p w:rsidR="00F51487" w:rsidRPr="00445ED3" w:rsidRDefault="00F51487" w:rsidP="00F51487">
            <w:pPr>
              <w:spacing w:line="288" w:lineRule="auto"/>
              <w:jc w:val="center"/>
              <w:rPr>
                <w:sz w:val="26"/>
                <w:szCs w:val="26"/>
              </w:rPr>
            </w:pPr>
            <w:r w:rsidRPr="00445ED3">
              <w:rPr>
                <w:sz w:val="26"/>
                <w:szCs w:val="26"/>
              </w:rPr>
              <w:t xml:space="preserve"> (22.5%)</w:t>
            </w:r>
          </w:p>
        </w:tc>
        <w:tc>
          <w:tcPr>
            <w:tcW w:w="1476" w:type="dxa"/>
          </w:tcPr>
          <w:p w:rsidR="00F51487" w:rsidRPr="00445ED3" w:rsidRDefault="00F51487" w:rsidP="00F51487">
            <w:pPr>
              <w:spacing w:line="288" w:lineRule="auto"/>
              <w:jc w:val="center"/>
              <w:rPr>
                <w:sz w:val="26"/>
                <w:szCs w:val="26"/>
              </w:rPr>
            </w:pPr>
            <w:r w:rsidRPr="00445ED3">
              <w:rPr>
                <w:sz w:val="26"/>
                <w:szCs w:val="26"/>
              </w:rPr>
              <w:t xml:space="preserve">41 </w:t>
            </w:r>
          </w:p>
          <w:p w:rsidR="00F51487" w:rsidRPr="00445ED3" w:rsidRDefault="00F51487" w:rsidP="00F51487">
            <w:pPr>
              <w:spacing w:line="288" w:lineRule="auto"/>
              <w:jc w:val="center"/>
              <w:rPr>
                <w:sz w:val="26"/>
                <w:szCs w:val="26"/>
              </w:rPr>
            </w:pPr>
            <w:r w:rsidRPr="00445ED3">
              <w:rPr>
                <w:sz w:val="26"/>
                <w:szCs w:val="26"/>
              </w:rPr>
              <w:t>(19.2%)</w:t>
            </w:r>
          </w:p>
        </w:tc>
        <w:tc>
          <w:tcPr>
            <w:tcW w:w="1476" w:type="dxa"/>
          </w:tcPr>
          <w:p w:rsidR="00F51487" w:rsidRPr="00445ED3" w:rsidRDefault="00F51487" w:rsidP="00F51487">
            <w:pPr>
              <w:spacing w:line="288" w:lineRule="auto"/>
              <w:jc w:val="center"/>
              <w:rPr>
                <w:sz w:val="26"/>
                <w:szCs w:val="26"/>
              </w:rPr>
            </w:pPr>
            <w:r w:rsidRPr="00445ED3">
              <w:rPr>
                <w:sz w:val="26"/>
                <w:szCs w:val="26"/>
              </w:rPr>
              <w:t>40</w:t>
            </w:r>
          </w:p>
          <w:p w:rsidR="00F51487" w:rsidRPr="00445ED3" w:rsidRDefault="00F51487" w:rsidP="00F51487">
            <w:pPr>
              <w:spacing w:line="288" w:lineRule="auto"/>
              <w:jc w:val="center"/>
              <w:rPr>
                <w:sz w:val="26"/>
                <w:szCs w:val="26"/>
              </w:rPr>
            </w:pPr>
            <w:r w:rsidRPr="00445ED3">
              <w:rPr>
                <w:sz w:val="26"/>
                <w:szCs w:val="26"/>
              </w:rPr>
              <w:t xml:space="preserve"> (18.8%)</w:t>
            </w:r>
          </w:p>
        </w:tc>
        <w:tc>
          <w:tcPr>
            <w:tcW w:w="1476" w:type="dxa"/>
          </w:tcPr>
          <w:p w:rsidR="00F51487" w:rsidRPr="00445ED3" w:rsidRDefault="00F51487" w:rsidP="00F51487">
            <w:pPr>
              <w:spacing w:line="288" w:lineRule="auto"/>
              <w:jc w:val="center"/>
              <w:rPr>
                <w:sz w:val="26"/>
                <w:szCs w:val="26"/>
              </w:rPr>
            </w:pPr>
            <w:r w:rsidRPr="00445ED3">
              <w:rPr>
                <w:sz w:val="26"/>
                <w:szCs w:val="26"/>
              </w:rPr>
              <w:t xml:space="preserve">39 </w:t>
            </w:r>
          </w:p>
          <w:p w:rsidR="00F51487" w:rsidRPr="00445ED3" w:rsidRDefault="00F51487" w:rsidP="00F51487">
            <w:pPr>
              <w:spacing w:line="288" w:lineRule="auto"/>
              <w:jc w:val="center"/>
              <w:rPr>
                <w:sz w:val="26"/>
                <w:szCs w:val="26"/>
              </w:rPr>
            </w:pPr>
            <w:r w:rsidRPr="00445ED3">
              <w:rPr>
                <w:sz w:val="26"/>
                <w:szCs w:val="26"/>
              </w:rPr>
              <w:t>(18.3%)</w:t>
            </w:r>
          </w:p>
        </w:tc>
      </w:tr>
      <w:tr w:rsidR="00F51487" w:rsidTr="00A8372A">
        <w:tc>
          <w:tcPr>
            <w:tcW w:w="2988" w:type="dxa"/>
          </w:tcPr>
          <w:p w:rsidR="00F51487" w:rsidRPr="00445ED3" w:rsidRDefault="00F51487" w:rsidP="00F51487">
            <w:pPr>
              <w:spacing w:line="288" w:lineRule="auto"/>
              <w:jc w:val="both"/>
              <w:rPr>
                <w:sz w:val="26"/>
                <w:szCs w:val="26"/>
              </w:rPr>
            </w:pPr>
            <w:r w:rsidRPr="00445ED3">
              <w:rPr>
                <w:sz w:val="26"/>
                <w:szCs w:val="26"/>
              </w:rPr>
              <w:t xml:space="preserve">4. Việc </w:t>
            </w:r>
            <w:r>
              <w:rPr>
                <w:sz w:val="26"/>
                <w:szCs w:val="26"/>
              </w:rPr>
              <w:t>phát hiện</w:t>
            </w:r>
            <w:r w:rsidRPr="00445ED3">
              <w:rPr>
                <w:sz w:val="26"/>
                <w:szCs w:val="26"/>
              </w:rPr>
              <w:t xml:space="preserve"> tất cả các gian lận và sai sót có phải là trách nhiệm của kiểm toán viên hay không?</w:t>
            </w:r>
          </w:p>
        </w:tc>
        <w:tc>
          <w:tcPr>
            <w:tcW w:w="1476" w:type="dxa"/>
          </w:tcPr>
          <w:p w:rsidR="00F51487" w:rsidRPr="00445ED3" w:rsidRDefault="00F51487" w:rsidP="00F51487">
            <w:pPr>
              <w:spacing w:line="288" w:lineRule="auto"/>
              <w:jc w:val="center"/>
              <w:rPr>
                <w:sz w:val="26"/>
                <w:szCs w:val="26"/>
              </w:rPr>
            </w:pPr>
            <w:r w:rsidRPr="00445ED3">
              <w:rPr>
                <w:sz w:val="26"/>
                <w:szCs w:val="26"/>
              </w:rPr>
              <w:t xml:space="preserve">40 </w:t>
            </w:r>
          </w:p>
          <w:p w:rsidR="00F51487" w:rsidRPr="00445ED3" w:rsidRDefault="00F51487" w:rsidP="00F51487">
            <w:pPr>
              <w:spacing w:line="288" w:lineRule="auto"/>
              <w:jc w:val="center"/>
              <w:rPr>
                <w:sz w:val="26"/>
                <w:szCs w:val="26"/>
              </w:rPr>
            </w:pPr>
            <w:r w:rsidRPr="00445ED3">
              <w:rPr>
                <w:sz w:val="26"/>
                <w:szCs w:val="26"/>
              </w:rPr>
              <w:t>(18.8%)</w:t>
            </w:r>
          </w:p>
        </w:tc>
        <w:tc>
          <w:tcPr>
            <w:tcW w:w="1476" w:type="dxa"/>
          </w:tcPr>
          <w:p w:rsidR="00F51487" w:rsidRPr="00445ED3" w:rsidRDefault="00F51487" w:rsidP="00F51487">
            <w:pPr>
              <w:spacing w:line="288" w:lineRule="auto"/>
              <w:jc w:val="center"/>
              <w:rPr>
                <w:sz w:val="26"/>
                <w:szCs w:val="26"/>
              </w:rPr>
            </w:pPr>
            <w:r w:rsidRPr="00445ED3">
              <w:rPr>
                <w:sz w:val="26"/>
                <w:szCs w:val="26"/>
              </w:rPr>
              <w:t xml:space="preserve">53 </w:t>
            </w:r>
          </w:p>
          <w:p w:rsidR="00F51487" w:rsidRPr="00445ED3" w:rsidRDefault="00F51487" w:rsidP="00F51487">
            <w:pPr>
              <w:spacing w:line="288" w:lineRule="auto"/>
              <w:jc w:val="center"/>
              <w:rPr>
                <w:sz w:val="26"/>
                <w:szCs w:val="26"/>
              </w:rPr>
            </w:pPr>
            <w:r w:rsidRPr="00445ED3">
              <w:rPr>
                <w:sz w:val="26"/>
                <w:szCs w:val="26"/>
              </w:rPr>
              <w:t>(24.9%)</w:t>
            </w:r>
          </w:p>
        </w:tc>
        <w:tc>
          <w:tcPr>
            <w:tcW w:w="1476" w:type="dxa"/>
          </w:tcPr>
          <w:p w:rsidR="00F51487" w:rsidRPr="00445ED3" w:rsidRDefault="00F51487" w:rsidP="00F51487">
            <w:pPr>
              <w:spacing w:line="288" w:lineRule="auto"/>
              <w:jc w:val="center"/>
              <w:rPr>
                <w:sz w:val="26"/>
                <w:szCs w:val="26"/>
              </w:rPr>
            </w:pPr>
            <w:r w:rsidRPr="00445ED3">
              <w:rPr>
                <w:sz w:val="26"/>
                <w:szCs w:val="26"/>
              </w:rPr>
              <w:t>38</w:t>
            </w:r>
          </w:p>
          <w:p w:rsidR="00F51487" w:rsidRPr="00445ED3" w:rsidRDefault="00F51487" w:rsidP="00F51487">
            <w:pPr>
              <w:spacing w:line="288" w:lineRule="auto"/>
              <w:jc w:val="center"/>
              <w:rPr>
                <w:sz w:val="26"/>
                <w:szCs w:val="26"/>
              </w:rPr>
            </w:pPr>
            <w:r w:rsidRPr="00445ED3">
              <w:rPr>
                <w:sz w:val="26"/>
                <w:szCs w:val="26"/>
              </w:rPr>
              <w:t xml:space="preserve"> (17.8%)</w:t>
            </w:r>
          </w:p>
        </w:tc>
        <w:tc>
          <w:tcPr>
            <w:tcW w:w="1476" w:type="dxa"/>
          </w:tcPr>
          <w:p w:rsidR="00F51487" w:rsidRPr="00445ED3" w:rsidRDefault="00F51487" w:rsidP="00F51487">
            <w:pPr>
              <w:spacing w:line="288" w:lineRule="auto"/>
              <w:jc w:val="center"/>
              <w:rPr>
                <w:sz w:val="26"/>
                <w:szCs w:val="26"/>
              </w:rPr>
            </w:pPr>
            <w:r w:rsidRPr="00445ED3">
              <w:rPr>
                <w:sz w:val="26"/>
                <w:szCs w:val="26"/>
              </w:rPr>
              <w:t>47</w:t>
            </w:r>
          </w:p>
          <w:p w:rsidR="00F51487" w:rsidRPr="00445ED3" w:rsidRDefault="00F51487" w:rsidP="00F51487">
            <w:pPr>
              <w:spacing w:line="288" w:lineRule="auto"/>
              <w:jc w:val="center"/>
              <w:rPr>
                <w:sz w:val="26"/>
                <w:szCs w:val="26"/>
              </w:rPr>
            </w:pPr>
            <w:r w:rsidRPr="00445ED3">
              <w:rPr>
                <w:sz w:val="26"/>
                <w:szCs w:val="26"/>
              </w:rPr>
              <w:t xml:space="preserve"> (22.1%)</w:t>
            </w:r>
          </w:p>
        </w:tc>
        <w:tc>
          <w:tcPr>
            <w:tcW w:w="1476" w:type="dxa"/>
          </w:tcPr>
          <w:p w:rsidR="00F51487" w:rsidRPr="00445ED3" w:rsidRDefault="00F51487" w:rsidP="00F51487">
            <w:pPr>
              <w:spacing w:line="288" w:lineRule="auto"/>
              <w:jc w:val="center"/>
              <w:rPr>
                <w:sz w:val="26"/>
                <w:szCs w:val="26"/>
              </w:rPr>
            </w:pPr>
            <w:r w:rsidRPr="00445ED3">
              <w:rPr>
                <w:sz w:val="26"/>
                <w:szCs w:val="26"/>
              </w:rPr>
              <w:t>35</w:t>
            </w:r>
          </w:p>
          <w:p w:rsidR="00F51487" w:rsidRPr="00445ED3" w:rsidRDefault="00F51487" w:rsidP="00F51487">
            <w:pPr>
              <w:spacing w:line="288" w:lineRule="auto"/>
              <w:jc w:val="center"/>
              <w:rPr>
                <w:sz w:val="26"/>
                <w:szCs w:val="26"/>
              </w:rPr>
            </w:pPr>
            <w:r w:rsidRPr="00445ED3">
              <w:rPr>
                <w:sz w:val="26"/>
                <w:szCs w:val="26"/>
              </w:rPr>
              <w:t xml:space="preserve"> (16.4%)</w:t>
            </w:r>
          </w:p>
        </w:tc>
      </w:tr>
      <w:tr w:rsidR="00F51487" w:rsidTr="00A8372A">
        <w:tc>
          <w:tcPr>
            <w:tcW w:w="2988" w:type="dxa"/>
          </w:tcPr>
          <w:p w:rsidR="00F51487" w:rsidRPr="00445ED3" w:rsidRDefault="00F51487" w:rsidP="00F51487">
            <w:pPr>
              <w:spacing w:line="288" w:lineRule="auto"/>
              <w:jc w:val="both"/>
              <w:rPr>
                <w:sz w:val="26"/>
                <w:szCs w:val="26"/>
              </w:rPr>
            </w:pPr>
            <w:r w:rsidRPr="00445ED3">
              <w:rPr>
                <w:sz w:val="26"/>
                <w:szCs w:val="26"/>
              </w:rPr>
              <w:t>5. Việc báo cáo tất cả các gian và sai sót trong báo cáo kiểm toán có phải là trách nhiệm của kiểm toán viên hay khồng?</w:t>
            </w:r>
          </w:p>
        </w:tc>
        <w:tc>
          <w:tcPr>
            <w:tcW w:w="1476" w:type="dxa"/>
          </w:tcPr>
          <w:p w:rsidR="00F51487" w:rsidRPr="00445ED3" w:rsidRDefault="00F51487" w:rsidP="00F51487">
            <w:pPr>
              <w:spacing w:line="288" w:lineRule="auto"/>
              <w:jc w:val="center"/>
              <w:rPr>
                <w:sz w:val="26"/>
                <w:szCs w:val="26"/>
              </w:rPr>
            </w:pPr>
            <w:r w:rsidRPr="00445ED3">
              <w:rPr>
                <w:sz w:val="26"/>
                <w:szCs w:val="26"/>
              </w:rPr>
              <w:t>42</w:t>
            </w:r>
          </w:p>
          <w:p w:rsidR="00F51487" w:rsidRPr="00445ED3" w:rsidRDefault="00F51487" w:rsidP="00F51487">
            <w:pPr>
              <w:spacing w:line="288" w:lineRule="auto"/>
              <w:jc w:val="center"/>
              <w:rPr>
                <w:sz w:val="26"/>
                <w:szCs w:val="26"/>
              </w:rPr>
            </w:pPr>
            <w:r w:rsidRPr="00445ED3">
              <w:rPr>
                <w:sz w:val="26"/>
                <w:szCs w:val="26"/>
              </w:rPr>
              <w:t xml:space="preserve"> (19.7%)</w:t>
            </w:r>
          </w:p>
        </w:tc>
        <w:tc>
          <w:tcPr>
            <w:tcW w:w="1476" w:type="dxa"/>
          </w:tcPr>
          <w:p w:rsidR="00F51487" w:rsidRPr="00445ED3" w:rsidRDefault="00F51487" w:rsidP="00F51487">
            <w:pPr>
              <w:spacing w:line="288" w:lineRule="auto"/>
              <w:jc w:val="center"/>
              <w:rPr>
                <w:sz w:val="26"/>
                <w:szCs w:val="26"/>
              </w:rPr>
            </w:pPr>
            <w:r w:rsidRPr="00445ED3">
              <w:rPr>
                <w:sz w:val="26"/>
                <w:szCs w:val="26"/>
              </w:rPr>
              <w:t>63</w:t>
            </w:r>
          </w:p>
          <w:p w:rsidR="00F51487" w:rsidRPr="00445ED3" w:rsidRDefault="00F51487" w:rsidP="00F51487">
            <w:pPr>
              <w:spacing w:line="288" w:lineRule="auto"/>
              <w:jc w:val="center"/>
              <w:rPr>
                <w:sz w:val="26"/>
                <w:szCs w:val="26"/>
              </w:rPr>
            </w:pPr>
            <w:r w:rsidRPr="00445ED3">
              <w:rPr>
                <w:sz w:val="26"/>
                <w:szCs w:val="26"/>
              </w:rPr>
              <w:t xml:space="preserve"> (29.6%)</w:t>
            </w:r>
          </w:p>
        </w:tc>
        <w:tc>
          <w:tcPr>
            <w:tcW w:w="1476" w:type="dxa"/>
          </w:tcPr>
          <w:p w:rsidR="00F51487" w:rsidRPr="00445ED3" w:rsidRDefault="00F51487" w:rsidP="00F51487">
            <w:pPr>
              <w:spacing w:line="288" w:lineRule="auto"/>
              <w:jc w:val="center"/>
              <w:rPr>
                <w:sz w:val="26"/>
                <w:szCs w:val="26"/>
              </w:rPr>
            </w:pPr>
            <w:r w:rsidRPr="00445ED3">
              <w:rPr>
                <w:sz w:val="26"/>
                <w:szCs w:val="26"/>
              </w:rPr>
              <w:t xml:space="preserve">34 </w:t>
            </w:r>
          </w:p>
          <w:p w:rsidR="00F51487" w:rsidRPr="00445ED3" w:rsidRDefault="00F51487" w:rsidP="00F51487">
            <w:pPr>
              <w:spacing w:line="288" w:lineRule="auto"/>
              <w:jc w:val="center"/>
              <w:rPr>
                <w:sz w:val="26"/>
                <w:szCs w:val="26"/>
              </w:rPr>
            </w:pPr>
            <w:r w:rsidRPr="00445ED3">
              <w:rPr>
                <w:sz w:val="26"/>
                <w:szCs w:val="26"/>
              </w:rPr>
              <w:t>(16.0%)</w:t>
            </w:r>
          </w:p>
        </w:tc>
        <w:tc>
          <w:tcPr>
            <w:tcW w:w="1476" w:type="dxa"/>
          </w:tcPr>
          <w:p w:rsidR="00F51487" w:rsidRPr="00445ED3" w:rsidRDefault="00F51487" w:rsidP="00F51487">
            <w:pPr>
              <w:spacing w:line="288" w:lineRule="auto"/>
              <w:jc w:val="center"/>
              <w:rPr>
                <w:sz w:val="26"/>
                <w:szCs w:val="26"/>
              </w:rPr>
            </w:pPr>
            <w:r w:rsidRPr="00445ED3">
              <w:rPr>
                <w:sz w:val="26"/>
                <w:szCs w:val="26"/>
              </w:rPr>
              <w:t>43 (</w:t>
            </w:r>
          </w:p>
          <w:p w:rsidR="00F51487" w:rsidRPr="00445ED3" w:rsidRDefault="00F51487" w:rsidP="00F51487">
            <w:pPr>
              <w:spacing w:line="288" w:lineRule="auto"/>
              <w:jc w:val="center"/>
              <w:rPr>
                <w:sz w:val="26"/>
                <w:szCs w:val="26"/>
              </w:rPr>
            </w:pPr>
            <w:r w:rsidRPr="00445ED3">
              <w:rPr>
                <w:sz w:val="26"/>
                <w:szCs w:val="26"/>
              </w:rPr>
              <w:t>20.2%)</w:t>
            </w:r>
          </w:p>
        </w:tc>
        <w:tc>
          <w:tcPr>
            <w:tcW w:w="1476" w:type="dxa"/>
          </w:tcPr>
          <w:p w:rsidR="00F51487" w:rsidRPr="00445ED3" w:rsidRDefault="00F51487" w:rsidP="00F51487">
            <w:pPr>
              <w:spacing w:line="288" w:lineRule="auto"/>
              <w:jc w:val="center"/>
              <w:rPr>
                <w:sz w:val="26"/>
                <w:szCs w:val="26"/>
              </w:rPr>
            </w:pPr>
            <w:r w:rsidRPr="00445ED3">
              <w:rPr>
                <w:sz w:val="26"/>
                <w:szCs w:val="26"/>
              </w:rPr>
              <w:t>31</w:t>
            </w:r>
          </w:p>
          <w:p w:rsidR="00F51487" w:rsidRPr="00445ED3" w:rsidRDefault="00F51487" w:rsidP="00F51487">
            <w:pPr>
              <w:spacing w:line="288" w:lineRule="auto"/>
              <w:jc w:val="center"/>
              <w:rPr>
                <w:sz w:val="26"/>
                <w:szCs w:val="26"/>
              </w:rPr>
            </w:pPr>
            <w:r w:rsidRPr="00445ED3">
              <w:rPr>
                <w:sz w:val="26"/>
                <w:szCs w:val="26"/>
              </w:rPr>
              <w:t xml:space="preserve"> (14.6%)</w:t>
            </w:r>
          </w:p>
        </w:tc>
      </w:tr>
      <w:tr w:rsidR="00F51487" w:rsidTr="00A8372A">
        <w:trPr>
          <w:trHeight w:val="2870"/>
        </w:trPr>
        <w:tc>
          <w:tcPr>
            <w:tcW w:w="2988" w:type="dxa"/>
          </w:tcPr>
          <w:p w:rsidR="00F51487" w:rsidRPr="00445ED3" w:rsidRDefault="00F51487" w:rsidP="00F51487">
            <w:pPr>
              <w:spacing w:line="288" w:lineRule="auto"/>
              <w:jc w:val="both"/>
              <w:rPr>
                <w:sz w:val="26"/>
                <w:szCs w:val="26"/>
              </w:rPr>
            </w:pPr>
            <w:r w:rsidRPr="00445ED3">
              <w:rPr>
                <w:sz w:val="26"/>
                <w:szCs w:val="26"/>
              </w:rPr>
              <w:t>6. Kiểm toán viên có phải chịu trách nhiệm cho bất kỳ điểm yếu nào về hệ thống kiểm soát nội bộ của công ty hay không?</w:t>
            </w:r>
          </w:p>
        </w:tc>
        <w:tc>
          <w:tcPr>
            <w:tcW w:w="1476" w:type="dxa"/>
          </w:tcPr>
          <w:p w:rsidR="00F51487" w:rsidRPr="00445ED3" w:rsidRDefault="00F51487" w:rsidP="00F51487">
            <w:pPr>
              <w:spacing w:line="288" w:lineRule="auto"/>
              <w:jc w:val="center"/>
              <w:rPr>
                <w:sz w:val="26"/>
                <w:szCs w:val="26"/>
              </w:rPr>
            </w:pPr>
            <w:r w:rsidRPr="00445ED3">
              <w:rPr>
                <w:sz w:val="26"/>
                <w:szCs w:val="26"/>
              </w:rPr>
              <w:t xml:space="preserve">51 </w:t>
            </w:r>
          </w:p>
          <w:p w:rsidR="00F51487" w:rsidRPr="00445ED3" w:rsidRDefault="00F51487" w:rsidP="00F51487">
            <w:pPr>
              <w:spacing w:line="288" w:lineRule="auto"/>
              <w:jc w:val="center"/>
              <w:rPr>
                <w:sz w:val="26"/>
                <w:szCs w:val="26"/>
              </w:rPr>
            </w:pPr>
            <w:r w:rsidRPr="00445ED3">
              <w:rPr>
                <w:sz w:val="26"/>
                <w:szCs w:val="26"/>
              </w:rPr>
              <w:t>(23.9%)</w:t>
            </w:r>
          </w:p>
        </w:tc>
        <w:tc>
          <w:tcPr>
            <w:tcW w:w="1476" w:type="dxa"/>
          </w:tcPr>
          <w:p w:rsidR="00F51487" w:rsidRPr="00445ED3" w:rsidRDefault="00F51487" w:rsidP="00F51487">
            <w:pPr>
              <w:spacing w:line="288" w:lineRule="auto"/>
              <w:jc w:val="center"/>
              <w:rPr>
                <w:sz w:val="26"/>
                <w:szCs w:val="26"/>
              </w:rPr>
            </w:pPr>
            <w:r w:rsidRPr="00445ED3">
              <w:rPr>
                <w:sz w:val="26"/>
                <w:szCs w:val="26"/>
              </w:rPr>
              <w:t xml:space="preserve">58 </w:t>
            </w:r>
          </w:p>
          <w:p w:rsidR="00F51487" w:rsidRPr="00445ED3" w:rsidRDefault="00F51487" w:rsidP="00F51487">
            <w:pPr>
              <w:spacing w:line="288" w:lineRule="auto"/>
              <w:jc w:val="center"/>
              <w:rPr>
                <w:sz w:val="26"/>
                <w:szCs w:val="26"/>
              </w:rPr>
            </w:pPr>
            <w:r w:rsidRPr="00445ED3">
              <w:rPr>
                <w:sz w:val="26"/>
                <w:szCs w:val="26"/>
              </w:rPr>
              <w:t>(27.2%)</w:t>
            </w:r>
          </w:p>
        </w:tc>
        <w:tc>
          <w:tcPr>
            <w:tcW w:w="1476" w:type="dxa"/>
          </w:tcPr>
          <w:p w:rsidR="00F51487" w:rsidRPr="00445ED3" w:rsidRDefault="00F51487" w:rsidP="00F51487">
            <w:pPr>
              <w:spacing w:line="288" w:lineRule="auto"/>
              <w:jc w:val="center"/>
              <w:rPr>
                <w:sz w:val="26"/>
                <w:szCs w:val="26"/>
              </w:rPr>
            </w:pPr>
            <w:r w:rsidRPr="00445ED3">
              <w:rPr>
                <w:sz w:val="26"/>
                <w:szCs w:val="26"/>
              </w:rPr>
              <w:t>53</w:t>
            </w:r>
          </w:p>
          <w:p w:rsidR="00F51487" w:rsidRPr="00445ED3" w:rsidRDefault="00F51487" w:rsidP="00F51487">
            <w:pPr>
              <w:spacing w:line="288" w:lineRule="auto"/>
              <w:jc w:val="center"/>
              <w:rPr>
                <w:sz w:val="26"/>
                <w:szCs w:val="26"/>
              </w:rPr>
            </w:pPr>
            <w:r w:rsidRPr="00445ED3">
              <w:rPr>
                <w:sz w:val="26"/>
                <w:szCs w:val="26"/>
              </w:rPr>
              <w:t xml:space="preserve"> (24.9%)</w:t>
            </w:r>
          </w:p>
        </w:tc>
        <w:tc>
          <w:tcPr>
            <w:tcW w:w="1476" w:type="dxa"/>
          </w:tcPr>
          <w:p w:rsidR="00F51487" w:rsidRPr="00445ED3" w:rsidRDefault="00F51487" w:rsidP="00F51487">
            <w:pPr>
              <w:spacing w:line="288" w:lineRule="auto"/>
              <w:jc w:val="center"/>
              <w:rPr>
                <w:sz w:val="26"/>
                <w:szCs w:val="26"/>
              </w:rPr>
            </w:pPr>
            <w:r w:rsidRPr="00445ED3">
              <w:rPr>
                <w:sz w:val="26"/>
                <w:szCs w:val="26"/>
              </w:rPr>
              <w:t>25</w:t>
            </w:r>
          </w:p>
          <w:p w:rsidR="00F51487" w:rsidRPr="00445ED3" w:rsidRDefault="00F51487" w:rsidP="00F51487">
            <w:pPr>
              <w:spacing w:line="288" w:lineRule="auto"/>
              <w:jc w:val="center"/>
              <w:rPr>
                <w:sz w:val="26"/>
                <w:szCs w:val="26"/>
              </w:rPr>
            </w:pPr>
            <w:r w:rsidRPr="00445ED3">
              <w:rPr>
                <w:sz w:val="26"/>
                <w:szCs w:val="26"/>
              </w:rPr>
              <w:t xml:space="preserve"> (11.7%)</w:t>
            </w:r>
          </w:p>
        </w:tc>
        <w:tc>
          <w:tcPr>
            <w:tcW w:w="1476" w:type="dxa"/>
          </w:tcPr>
          <w:p w:rsidR="00F51487" w:rsidRPr="00445ED3" w:rsidRDefault="00F51487" w:rsidP="00F51487">
            <w:pPr>
              <w:spacing w:line="288" w:lineRule="auto"/>
              <w:jc w:val="center"/>
              <w:rPr>
                <w:sz w:val="26"/>
                <w:szCs w:val="26"/>
              </w:rPr>
            </w:pPr>
            <w:r w:rsidRPr="00445ED3">
              <w:rPr>
                <w:sz w:val="26"/>
                <w:szCs w:val="26"/>
              </w:rPr>
              <w:t xml:space="preserve">26 </w:t>
            </w:r>
          </w:p>
          <w:p w:rsidR="00F51487" w:rsidRPr="00445ED3" w:rsidRDefault="00F51487" w:rsidP="00F51487">
            <w:pPr>
              <w:spacing w:line="288" w:lineRule="auto"/>
              <w:jc w:val="center"/>
              <w:rPr>
                <w:sz w:val="26"/>
                <w:szCs w:val="26"/>
              </w:rPr>
            </w:pPr>
            <w:r w:rsidRPr="00445ED3">
              <w:rPr>
                <w:sz w:val="26"/>
                <w:szCs w:val="26"/>
              </w:rPr>
              <w:t>(12.2%)</w:t>
            </w:r>
          </w:p>
        </w:tc>
      </w:tr>
      <w:tr w:rsidR="00F51487" w:rsidTr="00A8372A">
        <w:tc>
          <w:tcPr>
            <w:tcW w:w="2988" w:type="dxa"/>
          </w:tcPr>
          <w:p w:rsidR="00F51487" w:rsidRPr="00445ED3" w:rsidRDefault="00F51487" w:rsidP="00F51487">
            <w:pPr>
              <w:spacing w:line="288" w:lineRule="auto"/>
              <w:jc w:val="both"/>
              <w:rPr>
                <w:sz w:val="26"/>
                <w:szCs w:val="26"/>
              </w:rPr>
            </w:pPr>
            <w:r w:rsidRPr="00445ED3">
              <w:rPr>
                <w:sz w:val="26"/>
                <w:szCs w:val="26"/>
              </w:rPr>
              <w:lastRenderedPageBreak/>
              <w:t>7. Bạn có cho rằng cần nên có một tiêu chuẩn kiểm toán để kiểm toán viên chịu trách nhiệm về việc phát hiện và báo cáo gian lận hay không?</w:t>
            </w:r>
          </w:p>
        </w:tc>
        <w:tc>
          <w:tcPr>
            <w:tcW w:w="1476" w:type="dxa"/>
          </w:tcPr>
          <w:p w:rsidR="00F51487" w:rsidRPr="00445ED3" w:rsidRDefault="00F51487" w:rsidP="00F51487">
            <w:pPr>
              <w:spacing w:line="288" w:lineRule="auto"/>
              <w:jc w:val="center"/>
              <w:rPr>
                <w:sz w:val="26"/>
                <w:szCs w:val="26"/>
              </w:rPr>
            </w:pPr>
            <w:r w:rsidRPr="00445ED3">
              <w:rPr>
                <w:sz w:val="26"/>
                <w:szCs w:val="26"/>
              </w:rPr>
              <w:t xml:space="preserve">42 </w:t>
            </w:r>
          </w:p>
          <w:p w:rsidR="00F51487" w:rsidRPr="00445ED3" w:rsidRDefault="00F51487" w:rsidP="00F51487">
            <w:pPr>
              <w:spacing w:line="288" w:lineRule="auto"/>
              <w:jc w:val="center"/>
              <w:rPr>
                <w:sz w:val="26"/>
                <w:szCs w:val="26"/>
              </w:rPr>
            </w:pPr>
            <w:r w:rsidRPr="00445ED3">
              <w:rPr>
                <w:sz w:val="26"/>
                <w:szCs w:val="26"/>
              </w:rPr>
              <w:t>(19.7%)</w:t>
            </w:r>
          </w:p>
        </w:tc>
        <w:tc>
          <w:tcPr>
            <w:tcW w:w="1476" w:type="dxa"/>
          </w:tcPr>
          <w:p w:rsidR="00F51487" w:rsidRPr="00445ED3" w:rsidRDefault="00F51487" w:rsidP="00F51487">
            <w:pPr>
              <w:spacing w:line="288" w:lineRule="auto"/>
              <w:jc w:val="center"/>
              <w:rPr>
                <w:sz w:val="26"/>
                <w:szCs w:val="26"/>
              </w:rPr>
            </w:pPr>
            <w:r w:rsidRPr="00445ED3">
              <w:rPr>
                <w:sz w:val="26"/>
                <w:szCs w:val="26"/>
              </w:rPr>
              <w:t>63</w:t>
            </w:r>
          </w:p>
          <w:p w:rsidR="00F51487" w:rsidRPr="00445ED3" w:rsidRDefault="00F51487" w:rsidP="00F51487">
            <w:pPr>
              <w:spacing w:line="288" w:lineRule="auto"/>
              <w:jc w:val="center"/>
              <w:rPr>
                <w:sz w:val="26"/>
                <w:szCs w:val="26"/>
              </w:rPr>
            </w:pPr>
            <w:r w:rsidRPr="00445ED3">
              <w:rPr>
                <w:sz w:val="26"/>
                <w:szCs w:val="26"/>
              </w:rPr>
              <w:t>(29.6%)</w:t>
            </w:r>
          </w:p>
        </w:tc>
        <w:tc>
          <w:tcPr>
            <w:tcW w:w="1476" w:type="dxa"/>
          </w:tcPr>
          <w:p w:rsidR="00F51487" w:rsidRPr="00445ED3" w:rsidRDefault="00F51487" w:rsidP="00F51487">
            <w:pPr>
              <w:spacing w:line="288" w:lineRule="auto"/>
              <w:jc w:val="center"/>
              <w:rPr>
                <w:sz w:val="26"/>
                <w:szCs w:val="26"/>
              </w:rPr>
            </w:pPr>
            <w:r w:rsidRPr="00445ED3">
              <w:rPr>
                <w:sz w:val="26"/>
                <w:szCs w:val="26"/>
              </w:rPr>
              <w:t>34</w:t>
            </w:r>
          </w:p>
          <w:p w:rsidR="00F51487" w:rsidRPr="00445ED3" w:rsidRDefault="00F51487" w:rsidP="00F51487">
            <w:pPr>
              <w:spacing w:line="288" w:lineRule="auto"/>
              <w:jc w:val="center"/>
              <w:rPr>
                <w:sz w:val="26"/>
                <w:szCs w:val="26"/>
              </w:rPr>
            </w:pPr>
            <w:r w:rsidRPr="00445ED3">
              <w:rPr>
                <w:sz w:val="26"/>
                <w:szCs w:val="26"/>
              </w:rPr>
              <w:t xml:space="preserve"> (16 %)</w:t>
            </w:r>
          </w:p>
        </w:tc>
        <w:tc>
          <w:tcPr>
            <w:tcW w:w="1476" w:type="dxa"/>
          </w:tcPr>
          <w:p w:rsidR="00F51487" w:rsidRPr="00445ED3" w:rsidRDefault="00F51487" w:rsidP="00F51487">
            <w:pPr>
              <w:spacing w:line="288" w:lineRule="auto"/>
              <w:jc w:val="center"/>
              <w:rPr>
                <w:sz w:val="26"/>
                <w:szCs w:val="26"/>
              </w:rPr>
            </w:pPr>
            <w:r w:rsidRPr="00445ED3">
              <w:rPr>
                <w:sz w:val="26"/>
                <w:szCs w:val="26"/>
              </w:rPr>
              <w:t>43</w:t>
            </w:r>
          </w:p>
          <w:p w:rsidR="00F51487" w:rsidRPr="00445ED3" w:rsidRDefault="00F51487" w:rsidP="00F51487">
            <w:pPr>
              <w:spacing w:line="288" w:lineRule="auto"/>
              <w:jc w:val="center"/>
              <w:rPr>
                <w:sz w:val="26"/>
                <w:szCs w:val="26"/>
              </w:rPr>
            </w:pPr>
            <w:r w:rsidRPr="00445ED3">
              <w:rPr>
                <w:sz w:val="26"/>
                <w:szCs w:val="26"/>
              </w:rPr>
              <w:t xml:space="preserve"> (20.2%)</w:t>
            </w:r>
          </w:p>
        </w:tc>
        <w:tc>
          <w:tcPr>
            <w:tcW w:w="1476" w:type="dxa"/>
          </w:tcPr>
          <w:p w:rsidR="00F51487" w:rsidRPr="00445ED3" w:rsidRDefault="00F51487" w:rsidP="00F51487">
            <w:pPr>
              <w:spacing w:line="288" w:lineRule="auto"/>
              <w:jc w:val="center"/>
              <w:rPr>
                <w:sz w:val="26"/>
                <w:szCs w:val="26"/>
              </w:rPr>
            </w:pPr>
            <w:r w:rsidRPr="00445ED3">
              <w:rPr>
                <w:sz w:val="26"/>
                <w:szCs w:val="26"/>
              </w:rPr>
              <w:t xml:space="preserve">31 </w:t>
            </w:r>
          </w:p>
          <w:p w:rsidR="00F51487" w:rsidRPr="00445ED3" w:rsidRDefault="00F51487" w:rsidP="00F51487">
            <w:pPr>
              <w:spacing w:line="288" w:lineRule="auto"/>
              <w:jc w:val="center"/>
              <w:rPr>
                <w:sz w:val="26"/>
                <w:szCs w:val="26"/>
              </w:rPr>
            </w:pPr>
            <w:r w:rsidRPr="00445ED3">
              <w:rPr>
                <w:sz w:val="26"/>
                <w:szCs w:val="26"/>
              </w:rPr>
              <w:t>(14.6%)</w:t>
            </w:r>
          </w:p>
        </w:tc>
      </w:tr>
    </w:tbl>
    <w:p w:rsidR="00F51487" w:rsidRPr="00BA7322" w:rsidRDefault="00F51487" w:rsidP="00F51487">
      <w:pPr>
        <w:spacing w:line="288" w:lineRule="auto"/>
        <w:ind w:firstLine="720"/>
        <w:jc w:val="both"/>
        <w:rPr>
          <w:b/>
          <w:sz w:val="26"/>
          <w:szCs w:val="26"/>
        </w:rPr>
      </w:pPr>
    </w:p>
    <w:p w:rsidR="00F51487" w:rsidRPr="003C2BC0" w:rsidRDefault="00F51487" w:rsidP="00F51487">
      <w:pPr>
        <w:spacing w:line="288" w:lineRule="auto"/>
        <w:ind w:firstLine="720"/>
        <w:jc w:val="both"/>
        <w:rPr>
          <w:sz w:val="26"/>
          <w:szCs w:val="26"/>
        </w:rPr>
      </w:pPr>
      <w:r w:rsidRPr="003C2BC0">
        <w:rPr>
          <w:sz w:val="26"/>
          <w:szCs w:val="26"/>
        </w:rPr>
        <w:t xml:space="preserve">Bảng 3 cho thấy 18,8% và 18,3% số người được hỏi đồng ý và hoàn toàn đồng ý rằng trách nhiệm của kiểm toán viên là giúp ngăn chặn lừa đảo và sai sót. Hầu hết những người được hỏi, 21,1%, phản đối mạnh mẽ với tuyên bố trên, và 22,5% không đồng ý với nó. Tỷ lệ này được duy trì cũng trong trường hợp của bốn câu hỏi khác. Theo ý kiến ​​của chúng tôi, kết quả thu được trong tương phản với các yêu cầu của tiêu chuẩn quốc tế về kiểm toán mà Phòng Kiểm toán viên tài chính của </w:t>
      </w:r>
      <w:smartTag w:uri="urn:schemas-microsoft-com:office:smarttags" w:element="place">
        <w:smartTag w:uri="urn:schemas-microsoft-com:office:smarttags" w:element="country-region">
          <w:r w:rsidRPr="003C2BC0">
            <w:rPr>
              <w:sz w:val="26"/>
              <w:szCs w:val="26"/>
            </w:rPr>
            <w:t>Romania</w:t>
          </w:r>
        </w:smartTag>
      </w:smartTag>
      <w:r w:rsidRPr="003C2BC0">
        <w:rPr>
          <w:sz w:val="26"/>
          <w:szCs w:val="26"/>
        </w:rPr>
        <w:t xml:space="preserve"> thông qua. Theo ISA 200 "Mục tiêu và nguyên tắc chung quản trị một bản kiểm toán báo cáo tài chính", mục tiêu của một cuộc kiểm toán báo cáo tài chính là cho phép kiểm toán viên đưa ra ý kiến ​​liệu các báo cáo tài chính được lập, trong tất cả các khía cạnh trọng yếu, có phù hợp với các khuôn khổ báo cáo tài chính áp dụng hay không. Tuy nhiên, ISA 200 cũng đòi hỏi một cuộc kiểm toán phải được thiết kế để nó cung cấp sự đảm bảo hợp lý của cả hai vấn đề phát hiện sai sót trọng yếu và gian lận trong báo cáo tài chính. Để thực hiện điều này, các kiểm toán phải được lập kế hoạch và trình bày với một thái độ hoài nghi trên tất cả các khía cạnh của việc cam kết. Thái độ chuyên hoài nghi là một đầu óc đầy những câu hỏi và việc đánh giá phê bình bằng chứng kiểm toán. Các kiểm toán viên không nên giả định rằng quản lý là không trung thực, nhưng khả năng không trung thực phải được xem xét. Các kiểm toán viên cũng không nên giả định rằng việc quản lý là không trung thực nhưng khả năng trung thực thì vẫn cần xem xét lại. Các kiểm toán viên cũng không nên giả định rằng việc quản lý là trung thực không một nghi hoặc nào.</w:t>
      </w:r>
    </w:p>
    <w:p w:rsidR="00F51487" w:rsidRPr="003C2BC0" w:rsidRDefault="00F51487" w:rsidP="00F51487">
      <w:pPr>
        <w:spacing w:line="288" w:lineRule="auto"/>
        <w:ind w:firstLine="720"/>
        <w:jc w:val="both"/>
        <w:rPr>
          <w:sz w:val="26"/>
          <w:szCs w:val="26"/>
        </w:rPr>
      </w:pPr>
      <w:r w:rsidRPr="003C2BC0">
        <w:rPr>
          <w:sz w:val="26"/>
          <w:szCs w:val="26"/>
        </w:rPr>
        <w:t xml:space="preserve">Hầu hết những người được hỏi (29,6% không đồng tình và 19,7% phản đối mạnh mẽ) có quan điểm rằng không nên có một luật lệ  bắt buộc kiểm toán viên phải có trách nhiệm ngăn chặn, phát hiện và báo cáo gian lận, lừa đảo. Nó không phải là một yêu cầu bắt buộc đối với kiểm toán viên trong việc ngăn chặn và phát hiện gian lận; tuy nhiên, một khi phát hiện việc gian lận, lừa đảo kiểm toán viên  phải báo cáo các hoạt động gian lận như vậy đến các cơ quan có thẩm quyền. Annales Universitatis Apulensis Dòng Oeconomica, 11 (1), 2009.  Với số lượng  kiểm toán viên (114) trong tổng số người được hỏi (213), chúng ta có thể bào chữa những gánh nặng đối với các bản cáo trạng liên quan đến trách nhiệm về việc phát hiện và báo cáo gian lận, lừa đảo. Tuy nhiên, số lượng người được hỏi tin rằng phát hiện gian lận và báo cáo là trách nhiệm của kiểm toán viên </w:t>
      </w:r>
      <w:r w:rsidRPr="003C2BC0">
        <w:rPr>
          <w:sz w:val="26"/>
          <w:szCs w:val="26"/>
        </w:rPr>
        <w:lastRenderedPageBreak/>
        <w:t>thì cao đến mức ngạc nhiên. Điều này cho thấy người sử dụng mong đợi về kiểm toán viên chịu trách nhiệm về việc phát hiện gian lận và sai sót không được hiểu rõ. Trong hoàn cảnh này, việc phân tích các vị trí được thực hiện bởi mỗi loại của người tham gia trả lời và  so sánh những trường hợp này thật thú vị.</w:t>
      </w:r>
    </w:p>
    <w:p w:rsidR="00F51487" w:rsidRPr="003C2BC0" w:rsidRDefault="00F51487" w:rsidP="00F51487">
      <w:pPr>
        <w:spacing w:line="288" w:lineRule="auto"/>
        <w:ind w:firstLine="720"/>
        <w:jc w:val="both"/>
        <w:rPr>
          <w:sz w:val="26"/>
          <w:szCs w:val="26"/>
        </w:rPr>
      </w:pPr>
      <w:r w:rsidRPr="003C2BC0">
        <w:rPr>
          <w:sz w:val="26"/>
          <w:szCs w:val="26"/>
        </w:rPr>
        <w:t>Nhằm so sánh câu trả lời của ba nhóm người được hỏi, chúng tôi đã sử dụng  phần mềm phân tích thống kê "SPSS  phiên bản 15,0". Nhờ phần mềm này chúng tôi tính toán giá trị trung bình của các phản ứng. Phản ứng với một giá trị trung bình hơn 3 cho thấy rằng những người sử dụng đặt kì vọng cao đối với nhiệm vụ và trách nhiệm của kiểm toán viên hơn là họ cần phải có. Phản ứng với một giá trị trung bình dưới 3 cho thấy rằng người sử dụng hiểu đúng nhiệm vụ và trách nhiệm của kiểm toán viên trong việc phát hiện và báo cáo gian lận.</w:t>
      </w:r>
    </w:p>
    <w:p w:rsidR="00F51487" w:rsidRDefault="00F51487" w:rsidP="00F51487">
      <w:pPr>
        <w:spacing w:line="288" w:lineRule="auto"/>
        <w:ind w:firstLine="720"/>
        <w:jc w:val="both"/>
        <w:rPr>
          <w:b/>
          <w:sz w:val="26"/>
          <w:szCs w:val="26"/>
        </w:rPr>
      </w:pPr>
      <w:r w:rsidRPr="00933085">
        <w:rPr>
          <w:b/>
          <w:sz w:val="26"/>
          <w:szCs w:val="26"/>
        </w:rPr>
        <w:t>Bảng 4: Mức bình quân của phản hồi cho mỗi nhóm trả lời</w:t>
      </w:r>
    </w:p>
    <w:tbl>
      <w:tblPr>
        <w:tblStyle w:val="TableGrid"/>
        <w:tblW w:w="9594" w:type="dxa"/>
        <w:tblLook w:val="01E0"/>
      </w:tblPr>
      <w:tblGrid>
        <w:gridCol w:w="4068"/>
        <w:gridCol w:w="1980"/>
        <w:gridCol w:w="1620"/>
        <w:gridCol w:w="1926"/>
      </w:tblGrid>
      <w:tr w:rsidR="00F51487" w:rsidRPr="00933085" w:rsidTr="00A8372A">
        <w:tc>
          <w:tcPr>
            <w:tcW w:w="4068" w:type="dxa"/>
            <w:vMerge w:val="restart"/>
          </w:tcPr>
          <w:p w:rsidR="00F51487" w:rsidRPr="00933085" w:rsidRDefault="00F51487" w:rsidP="00F51487">
            <w:pPr>
              <w:spacing w:line="288" w:lineRule="auto"/>
              <w:jc w:val="center"/>
              <w:rPr>
                <w:b/>
                <w:sz w:val="26"/>
                <w:szCs w:val="26"/>
              </w:rPr>
            </w:pPr>
            <w:r>
              <w:rPr>
                <w:b/>
                <w:sz w:val="26"/>
                <w:szCs w:val="26"/>
              </w:rPr>
              <w:t>Câu hỏi đề nghị</w:t>
            </w:r>
          </w:p>
        </w:tc>
        <w:tc>
          <w:tcPr>
            <w:tcW w:w="5526" w:type="dxa"/>
            <w:gridSpan w:val="3"/>
          </w:tcPr>
          <w:p w:rsidR="00F51487" w:rsidRPr="00933085" w:rsidRDefault="00F51487" w:rsidP="00F51487">
            <w:pPr>
              <w:spacing w:line="288" w:lineRule="auto"/>
              <w:jc w:val="center"/>
              <w:rPr>
                <w:b/>
                <w:sz w:val="26"/>
                <w:szCs w:val="26"/>
              </w:rPr>
            </w:pPr>
            <w:r w:rsidRPr="00933085">
              <w:rPr>
                <w:b/>
                <w:sz w:val="26"/>
                <w:szCs w:val="26"/>
              </w:rPr>
              <w:t>Giá trị trung bình của các nhóm trả lời</w:t>
            </w:r>
          </w:p>
        </w:tc>
      </w:tr>
      <w:tr w:rsidR="00F51487" w:rsidRPr="00933085" w:rsidTr="00A8372A">
        <w:tc>
          <w:tcPr>
            <w:tcW w:w="4068" w:type="dxa"/>
            <w:vMerge/>
          </w:tcPr>
          <w:p w:rsidR="00F51487" w:rsidRPr="00933085" w:rsidRDefault="00F51487" w:rsidP="00F51487">
            <w:pPr>
              <w:spacing w:line="288" w:lineRule="auto"/>
              <w:jc w:val="center"/>
              <w:rPr>
                <w:b/>
                <w:sz w:val="26"/>
                <w:szCs w:val="26"/>
              </w:rPr>
            </w:pPr>
          </w:p>
        </w:tc>
        <w:tc>
          <w:tcPr>
            <w:tcW w:w="1980" w:type="dxa"/>
          </w:tcPr>
          <w:p w:rsidR="00F51487" w:rsidRPr="00933085" w:rsidRDefault="00F51487" w:rsidP="00F51487">
            <w:pPr>
              <w:spacing w:line="288" w:lineRule="auto"/>
              <w:jc w:val="center"/>
              <w:rPr>
                <w:b/>
                <w:sz w:val="26"/>
                <w:szCs w:val="26"/>
              </w:rPr>
            </w:pPr>
            <w:r w:rsidRPr="00933085">
              <w:rPr>
                <w:b/>
                <w:sz w:val="26"/>
                <w:szCs w:val="26"/>
              </w:rPr>
              <w:t>Kiểm toán viên</w:t>
            </w:r>
          </w:p>
        </w:tc>
        <w:tc>
          <w:tcPr>
            <w:tcW w:w="1620" w:type="dxa"/>
          </w:tcPr>
          <w:p w:rsidR="00F51487" w:rsidRPr="00933085" w:rsidRDefault="00F51487" w:rsidP="00F51487">
            <w:pPr>
              <w:spacing w:line="288" w:lineRule="auto"/>
              <w:jc w:val="center"/>
              <w:rPr>
                <w:b/>
                <w:sz w:val="26"/>
                <w:szCs w:val="26"/>
              </w:rPr>
            </w:pPr>
            <w:r w:rsidRPr="00933085">
              <w:rPr>
                <w:b/>
                <w:sz w:val="26"/>
                <w:szCs w:val="26"/>
              </w:rPr>
              <w:t>Quản lý</w:t>
            </w:r>
          </w:p>
        </w:tc>
        <w:tc>
          <w:tcPr>
            <w:tcW w:w="1926" w:type="dxa"/>
          </w:tcPr>
          <w:p w:rsidR="00F51487" w:rsidRPr="00933085" w:rsidRDefault="00F51487" w:rsidP="00F51487">
            <w:pPr>
              <w:spacing w:line="288" w:lineRule="auto"/>
              <w:jc w:val="center"/>
              <w:rPr>
                <w:b/>
                <w:sz w:val="26"/>
                <w:szCs w:val="26"/>
              </w:rPr>
            </w:pPr>
            <w:r w:rsidRPr="00933085">
              <w:rPr>
                <w:b/>
                <w:sz w:val="26"/>
                <w:szCs w:val="26"/>
              </w:rPr>
              <w:t>Nhân viên nhân hàng</w:t>
            </w:r>
          </w:p>
        </w:tc>
      </w:tr>
      <w:tr w:rsidR="00F51487" w:rsidTr="00A8372A">
        <w:tc>
          <w:tcPr>
            <w:tcW w:w="4068" w:type="dxa"/>
          </w:tcPr>
          <w:p w:rsidR="00F51487" w:rsidRPr="00904684" w:rsidRDefault="00F51487" w:rsidP="00F51487">
            <w:pPr>
              <w:spacing w:line="288" w:lineRule="auto"/>
              <w:jc w:val="both"/>
              <w:rPr>
                <w:sz w:val="26"/>
                <w:szCs w:val="26"/>
              </w:rPr>
            </w:pPr>
            <w:r w:rsidRPr="00904684">
              <w:rPr>
                <w:sz w:val="26"/>
                <w:szCs w:val="26"/>
              </w:rPr>
              <w:t>3. Ngăn chặn gian lận và sai sót có phải là trách nhiệm của kiểm toán viên hay không?</w:t>
            </w:r>
          </w:p>
        </w:tc>
        <w:tc>
          <w:tcPr>
            <w:tcW w:w="1980" w:type="dxa"/>
          </w:tcPr>
          <w:p w:rsidR="00F51487" w:rsidRPr="00904684" w:rsidRDefault="00F51487" w:rsidP="00F51487">
            <w:pPr>
              <w:spacing w:line="288" w:lineRule="auto"/>
              <w:jc w:val="center"/>
              <w:rPr>
                <w:sz w:val="26"/>
                <w:szCs w:val="26"/>
              </w:rPr>
            </w:pPr>
            <w:r w:rsidRPr="00904684">
              <w:rPr>
                <w:sz w:val="26"/>
                <w:szCs w:val="26"/>
              </w:rPr>
              <w:t>2.14</w:t>
            </w:r>
          </w:p>
        </w:tc>
        <w:tc>
          <w:tcPr>
            <w:tcW w:w="1620" w:type="dxa"/>
          </w:tcPr>
          <w:p w:rsidR="00F51487" w:rsidRPr="00904684" w:rsidRDefault="00F51487" w:rsidP="00F51487">
            <w:pPr>
              <w:spacing w:line="288" w:lineRule="auto"/>
              <w:jc w:val="center"/>
              <w:rPr>
                <w:sz w:val="26"/>
                <w:szCs w:val="26"/>
              </w:rPr>
            </w:pPr>
            <w:r w:rsidRPr="00904684">
              <w:rPr>
                <w:sz w:val="26"/>
                <w:szCs w:val="26"/>
              </w:rPr>
              <w:t>3.32</w:t>
            </w:r>
          </w:p>
        </w:tc>
        <w:tc>
          <w:tcPr>
            <w:tcW w:w="1926" w:type="dxa"/>
          </w:tcPr>
          <w:p w:rsidR="00F51487" w:rsidRPr="00904684" w:rsidRDefault="00F51487" w:rsidP="00F51487">
            <w:pPr>
              <w:spacing w:line="288" w:lineRule="auto"/>
              <w:jc w:val="center"/>
              <w:rPr>
                <w:sz w:val="26"/>
                <w:szCs w:val="26"/>
              </w:rPr>
            </w:pPr>
            <w:r w:rsidRPr="00904684">
              <w:rPr>
                <w:sz w:val="26"/>
                <w:szCs w:val="26"/>
              </w:rPr>
              <w:t>3.9</w:t>
            </w:r>
          </w:p>
        </w:tc>
      </w:tr>
      <w:tr w:rsidR="00F51487" w:rsidTr="00A8372A">
        <w:tc>
          <w:tcPr>
            <w:tcW w:w="4068" w:type="dxa"/>
          </w:tcPr>
          <w:p w:rsidR="00F51487" w:rsidRPr="00904684" w:rsidRDefault="00F51487" w:rsidP="00F51487">
            <w:pPr>
              <w:spacing w:line="288" w:lineRule="auto"/>
              <w:jc w:val="both"/>
              <w:rPr>
                <w:sz w:val="26"/>
                <w:szCs w:val="26"/>
              </w:rPr>
            </w:pPr>
            <w:r w:rsidRPr="00904684">
              <w:rPr>
                <w:sz w:val="26"/>
                <w:szCs w:val="26"/>
              </w:rPr>
              <w:t>4. Phát hiện tất cả gian lận và sai sót có phải là trách nhiệm của kiểm toán viên hay không?</w:t>
            </w:r>
          </w:p>
        </w:tc>
        <w:tc>
          <w:tcPr>
            <w:tcW w:w="1980" w:type="dxa"/>
          </w:tcPr>
          <w:p w:rsidR="00F51487" w:rsidRPr="00904684" w:rsidRDefault="00F51487" w:rsidP="00F51487">
            <w:pPr>
              <w:spacing w:line="288" w:lineRule="auto"/>
              <w:jc w:val="center"/>
              <w:rPr>
                <w:sz w:val="26"/>
                <w:szCs w:val="26"/>
              </w:rPr>
            </w:pPr>
            <w:r w:rsidRPr="00904684">
              <w:rPr>
                <w:sz w:val="26"/>
                <w:szCs w:val="26"/>
              </w:rPr>
              <w:t>2.36</w:t>
            </w:r>
          </w:p>
        </w:tc>
        <w:tc>
          <w:tcPr>
            <w:tcW w:w="1620" w:type="dxa"/>
          </w:tcPr>
          <w:p w:rsidR="00F51487" w:rsidRPr="00904684" w:rsidRDefault="00F51487" w:rsidP="00F51487">
            <w:pPr>
              <w:spacing w:line="288" w:lineRule="auto"/>
              <w:jc w:val="center"/>
              <w:rPr>
                <w:sz w:val="26"/>
                <w:szCs w:val="26"/>
              </w:rPr>
            </w:pPr>
            <w:r w:rsidRPr="00904684">
              <w:rPr>
                <w:sz w:val="26"/>
                <w:szCs w:val="26"/>
              </w:rPr>
              <w:t>3.68</w:t>
            </w:r>
          </w:p>
        </w:tc>
        <w:tc>
          <w:tcPr>
            <w:tcW w:w="1926" w:type="dxa"/>
          </w:tcPr>
          <w:p w:rsidR="00F51487" w:rsidRPr="00904684" w:rsidRDefault="00F51487" w:rsidP="00F51487">
            <w:pPr>
              <w:spacing w:line="288" w:lineRule="auto"/>
              <w:jc w:val="center"/>
              <w:rPr>
                <w:sz w:val="26"/>
                <w:szCs w:val="26"/>
              </w:rPr>
            </w:pPr>
            <w:r w:rsidRPr="00904684">
              <w:rPr>
                <w:sz w:val="26"/>
                <w:szCs w:val="26"/>
              </w:rPr>
              <w:t>3.9</w:t>
            </w:r>
          </w:p>
        </w:tc>
      </w:tr>
      <w:tr w:rsidR="00F51487" w:rsidTr="00A8372A">
        <w:tc>
          <w:tcPr>
            <w:tcW w:w="4068" w:type="dxa"/>
          </w:tcPr>
          <w:p w:rsidR="00F51487" w:rsidRPr="00904684" w:rsidRDefault="00F51487" w:rsidP="00F51487">
            <w:pPr>
              <w:spacing w:line="288" w:lineRule="auto"/>
              <w:jc w:val="both"/>
              <w:rPr>
                <w:sz w:val="26"/>
                <w:szCs w:val="26"/>
              </w:rPr>
            </w:pPr>
            <w:r w:rsidRPr="00904684">
              <w:rPr>
                <w:sz w:val="26"/>
                <w:szCs w:val="26"/>
              </w:rPr>
              <w:t>5. Báo cáo tất cả các thiếu sót và gian lận trong báo cáo của Kiểm toán có phải trách nhiệm của kiểm toán viên hay không?</w:t>
            </w:r>
          </w:p>
        </w:tc>
        <w:tc>
          <w:tcPr>
            <w:tcW w:w="1980" w:type="dxa"/>
          </w:tcPr>
          <w:p w:rsidR="00F51487" w:rsidRPr="00904684" w:rsidRDefault="00F51487" w:rsidP="00F51487">
            <w:pPr>
              <w:spacing w:line="288" w:lineRule="auto"/>
              <w:jc w:val="center"/>
              <w:rPr>
                <w:sz w:val="26"/>
                <w:szCs w:val="26"/>
              </w:rPr>
            </w:pPr>
            <w:r w:rsidRPr="00904684">
              <w:rPr>
                <w:sz w:val="26"/>
                <w:szCs w:val="26"/>
              </w:rPr>
              <w:t>2.63</w:t>
            </w:r>
          </w:p>
        </w:tc>
        <w:tc>
          <w:tcPr>
            <w:tcW w:w="1620" w:type="dxa"/>
          </w:tcPr>
          <w:p w:rsidR="00F51487" w:rsidRPr="00904684" w:rsidRDefault="00F51487" w:rsidP="00F51487">
            <w:pPr>
              <w:spacing w:line="288" w:lineRule="auto"/>
              <w:jc w:val="center"/>
              <w:rPr>
                <w:sz w:val="26"/>
                <w:szCs w:val="26"/>
              </w:rPr>
            </w:pPr>
            <w:r w:rsidRPr="00904684">
              <w:rPr>
                <w:sz w:val="26"/>
                <w:szCs w:val="26"/>
              </w:rPr>
              <w:t>3.47</w:t>
            </w:r>
          </w:p>
        </w:tc>
        <w:tc>
          <w:tcPr>
            <w:tcW w:w="1926" w:type="dxa"/>
          </w:tcPr>
          <w:p w:rsidR="00F51487" w:rsidRPr="00904684" w:rsidRDefault="00F51487" w:rsidP="00F51487">
            <w:pPr>
              <w:spacing w:line="288" w:lineRule="auto"/>
              <w:jc w:val="center"/>
              <w:rPr>
                <w:sz w:val="26"/>
                <w:szCs w:val="26"/>
              </w:rPr>
            </w:pPr>
            <w:r w:rsidRPr="00904684">
              <w:rPr>
                <w:sz w:val="26"/>
                <w:szCs w:val="26"/>
              </w:rPr>
              <w:t>4.6</w:t>
            </w:r>
          </w:p>
        </w:tc>
      </w:tr>
      <w:tr w:rsidR="00F51487" w:rsidTr="00A8372A">
        <w:tc>
          <w:tcPr>
            <w:tcW w:w="4068" w:type="dxa"/>
          </w:tcPr>
          <w:p w:rsidR="00F51487" w:rsidRPr="00904684" w:rsidRDefault="00F51487" w:rsidP="00F51487">
            <w:pPr>
              <w:spacing w:line="288" w:lineRule="auto"/>
              <w:jc w:val="both"/>
              <w:rPr>
                <w:sz w:val="26"/>
                <w:szCs w:val="26"/>
              </w:rPr>
            </w:pPr>
            <w:r w:rsidRPr="00904684">
              <w:rPr>
                <w:sz w:val="26"/>
                <w:szCs w:val="26"/>
              </w:rPr>
              <w:t>6. Kiểm toán viên có phải chịu trách nhiệm cho bất kỳ điểm yếu nào trong hệ thống kiểm soát nội bộ của công ty hay không?</w:t>
            </w:r>
          </w:p>
        </w:tc>
        <w:tc>
          <w:tcPr>
            <w:tcW w:w="1980" w:type="dxa"/>
          </w:tcPr>
          <w:p w:rsidR="00F51487" w:rsidRPr="00904684" w:rsidRDefault="00F51487" w:rsidP="00F51487">
            <w:pPr>
              <w:spacing w:line="288" w:lineRule="auto"/>
              <w:jc w:val="center"/>
              <w:rPr>
                <w:sz w:val="26"/>
                <w:szCs w:val="26"/>
              </w:rPr>
            </w:pPr>
            <w:r w:rsidRPr="00904684">
              <w:rPr>
                <w:sz w:val="26"/>
                <w:szCs w:val="26"/>
              </w:rPr>
              <w:t>1.98</w:t>
            </w:r>
          </w:p>
        </w:tc>
        <w:tc>
          <w:tcPr>
            <w:tcW w:w="1620" w:type="dxa"/>
          </w:tcPr>
          <w:p w:rsidR="00F51487" w:rsidRPr="00904684" w:rsidRDefault="00F51487" w:rsidP="00F51487">
            <w:pPr>
              <w:spacing w:line="288" w:lineRule="auto"/>
              <w:jc w:val="center"/>
              <w:rPr>
                <w:sz w:val="26"/>
                <w:szCs w:val="26"/>
              </w:rPr>
            </w:pPr>
            <w:r w:rsidRPr="00904684">
              <w:rPr>
                <w:sz w:val="26"/>
                <w:szCs w:val="26"/>
              </w:rPr>
              <w:t>2.91</w:t>
            </w:r>
          </w:p>
        </w:tc>
        <w:tc>
          <w:tcPr>
            <w:tcW w:w="1926" w:type="dxa"/>
          </w:tcPr>
          <w:p w:rsidR="00F51487" w:rsidRPr="00904684" w:rsidRDefault="00F51487" w:rsidP="00F51487">
            <w:pPr>
              <w:spacing w:line="288" w:lineRule="auto"/>
              <w:jc w:val="center"/>
              <w:rPr>
                <w:sz w:val="26"/>
                <w:szCs w:val="26"/>
              </w:rPr>
            </w:pPr>
            <w:r w:rsidRPr="00904684">
              <w:rPr>
                <w:sz w:val="26"/>
                <w:szCs w:val="26"/>
              </w:rPr>
              <w:t>3.3</w:t>
            </w:r>
          </w:p>
        </w:tc>
      </w:tr>
      <w:tr w:rsidR="00F51487" w:rsidTr="00A8372A">
        <w:tc>
          <w:tcPr>
            <w:tcW w:w="4068" w:type="dxa"/>
          </w:tcPr>
          <w:p w:rsidR="00F51487" w:rsidRPr="00904684" w:rsidRDefault="00F51487" w:rsidP="00F51487">
            <w:pPr>
              <w:spacing w:line="288" w:lineRule="auto"/>
              <w:jc w:val="both"/>
              <w:rPr>
                <w:sz w:val="26"/>
                <w:szCs w:val="26"/>
              </w:rPr>
            </w:pPr>
            <w:r w:rsidRPr="00904684">
              <w:rPr>
                <w:sz w:val="26"/>
                <w:szCs w:val="26"/>
              </w:rPr>
              <w:t>7. Bạn có cho rằng nên có một tiêu chuẩn kiểm toán để kiểm toán viên chịu trách nhiệm phát hiện và báo cáo gian lận?</w:t>
            </w:r>
          </w:p>
        </w:tc>
        <w:tc>
          <w:tcPr>
            <w:tcW w:w="1980" w:type="dxa"/>
          </w:tcPr>
          <w:p w:rsidR="00F51487" w:rsidRPr="00904684" w:rsidRDefault="00F51487" w:rsidP="00F51487">
            <w:pPr>
              <w:spacing w:line="288" w:lineRule="auto"/>
              <w:jc w:val="center"/>
              <w:rPr>
                <w:sz w:val="26"/>
                <w:szCs w:val="26"/>
              </w:rPr>
            </w:pPr>
            <w:r w:rsidRPr="00904684">
              <w:rPr>
                <w:sz w:val="26"/>
                <w:szCs w:val="26"/>
              </w:rPr>
              <w:t>2.41</w:t>
            </w:r>
          </w:p>
        </w:tc>
        <w:tc>
          <w:tcPr>
            <w:tcW w:w="1620" w:type="dxa"/>
          </w:tcPr>
          <w:p w:rsidR="00F51487" w:rsidRPr="00904684" w:rsidRDefault="00F51487" w:rsidP="00F51487">
            <w:pPr>
              <w:spacing w:line="288" w:lineRule="auto"/>
              <w:jc w:val="center"/>
              <w:rPr>
                <w:sz w:val="26"/>
                <w:szCs w:val="26"/>
              </w:rPr>
            </w:pPr>
            <w:r w:rsidRPr="00904684">
              <w:rPr>
                <w:sz w:val="26"/>
                <w:szCs w:val="26"/>
              </w:rPr>
              <w:t>4.47</w:t>
            </w:r>
          </w:p>
        </w:tc>
        <w:tc>
          <w:tcPr>
            <w:tcW w:w="1926" w:type="dxa"/>
          </w:tcPr>
          <w:p w:rsidR="00F51487" w:rsidRPr="00904684" w:rsidRDefault="00F51487" w:rsidP="00F51487">
            <w:pPr>
              <w:spacing w:line="288" w:lineRule="auto"/>
              <w:jc w:val="center"/>
              <w:rPr>
                <w:sz w:val="26"/>
                <w:szCs w:val="26"/>
              </w:rPr>
            </w:pPr>
            <w:r w:rsidRPr="00904684">
              <w:rPr>
                <w:sz w:val="26"/>
                <w:szCs w:val="26"/>
              </w:rPr>
              <w:t>4.1</w:t>
            </w:r>
          </w:p>
        </w:tc>
      </w:tr>
    </w:tbl>
    <w:p w:rsidR="00F51487" w:rsidRPr="00933085" w:rsidRDefault="00F51487" w:rsidP="00F51487">
      <w:pPr>
        <w:spacing w:line="288" w:lineRule="auto"/>
        <w:ind w:firstLine="720"/>
        <w:jc w:val="both"/>
        <w:rPr>
          <w:b/>
          <w:sz w:val="26"/>
          <w:szCs w:val="26"/>
        </w:rPr>
      </w:pPr>
    </w:p>
    <w:p w:rsidR="00F51487" w:rsidRPr="003C2BC0" w:rsidRDefault="00F51487" w:rsidP="00F51487">
      <w:pPr>
        <w:spacing w:line="288" w:lineRule="auto"/>
        <w:ind w:firstLine="720"/>
        <w:jc w:val="both"/>
        <w:rPr>
          <w:sz w:val="26"/>
          <w:szCs w:val="26"/>
        </w:rPr>
      </w:pPr>
      <w:r w:rsidRPr="003C2BC0">
        <w:rPr>
          <w:sz w:val="26"/>
          <w:szCs w:val="26"/>
        </w:rPr>
        <w:t xml:space="preserve">Các giá trị trung bình trong bảng số 4 cho thấy rằng hầu hết các nhà quản lý và giám đốc ngân hàng tin rằng kiểm toán viên có trách nhiệm ngăn ngừa và phát hiện gian </w:t>
      </w:r>
      <w:r w:rsidRPr="003C2BC0">
        <w:rPr>
          <w:sz w:val="26"/>
          <w:szCs w:val="26"/>
        </w:rPr>
        <w:lastRenderedPageBreak/>
        <w:t xml:space="preserve">lận và sai sót (câu hỏi 3 và 4). Phát hiện này là tương tự với một trong những </w:t>
      </w:r>
      <w:r>
        <w:rPr>
          <w:sz w:val="26"/>
          <w:szCs w:val="26"/>
        </w:rPr>
        <w:t xml:space="preserve"> Best et al (2001) </w:t>
      </w:r>
      <w:r w:rsidRPr="003C2BC0">
        <w:rPr>
          <w:sz w:val="26"/>
          <w:szCs w:val="26"/>
        </w:rPr>
        <w:t xml:space="preserve"> và nó cho thấy rằng trách nhiệm của kiểm toán viên trong việc ngăn ngừa và phát hiện gian lận có một khoản cách. Một khoảng cách tồn tại ở đây bởi do tiêu chuẩn quốc tế về kiểm toán 240 "Gian lận và sai sót" rõ ràng quy định rằng trách nhiệm ngăn ngừa và phát hiện gian lận thuộc về quản lý, và trách nhiệm chính của kiểm toán viên là phát hiện gian lận và sai sót chỉ trong chừng mực chúng có liên quan đến đánh giá rủi ro. Câu trả lời cho câu hỏi 5 có giá trị trung bình cao nhất cho cả ba nhóm người được hỏi, trong đó cho thấy rằng người dùng mong đợi kiểm toán viên  báo cáo tất cả các thiếu sót và sai sót. Mức độ cao trong số người trả lời trong nhóm của kiểm toán viên rất đáng ngạc nhiên, cho thấy rằng ngay cả trong nhóm này có nhận thức khác nhau về nghĩa vụ báo cáo gian lận trong báo cáo phát hành. Tuy nhiên, theo yêu cầu của các chuẩn mực kiểm toán, kiểm toán viên không có quyền báo cáo gian lận và sai sót trong báo cáo của mình và họ được khuyên tìm kiếm sự trợ giúp pháp lý để xác định các thủ tục thông thường trong những trường hợp như vậy. Đối với một mức độ thấp hơn, người sử dụng cho rằng kiểm toán viên chịu trách nhiệm cho sự ổn định của kiểm soát nội bộ trong công ty (câu 6).</w:t>
      </w:r>
    </w:p>
    <w:p w:rsidR="00F51487" w:rsidRDefault="00F51487" w:rsidP="00F51487">
      <w:pPr>
        <w:spacing w:line="288" w:lineRule="auto"/>
        <w:ind w:firstLine="720"/>
        <w:jc w:val="both"/>
        <w:rPr>
          <w:sz w:val="26"/>
          <w:szCs w:val="26"/>
        </w:rPr>
      </w:pPr>
      <w:r w:rsidRPr="003C2BC0">
        <w:rPr>
          <w:sz w:val="26"/>
          <w:szCs w:val="26"/>
        </w:rPr>
        <w:t>Kết quả cho thấy một khoảng cách  kỳ vọng giữa những người tham gia trả lời và các quy định pháp lý hiện nay trong việc phát hiện gian lận và báo cáo.</w:t>
      </w:r>
    </w:p>
    <w:p w:rsidR="00F51487" w:rsidRDefault="00F51487" w:rsidP="00F51487">
      <w:pPr>
        <w:spacing w:line="288" w:lineRule="auto"/>
        <w:ind w:firstLine="720"/>
        <w:jc w:val="both"/>
        <w:rPr>
          <w:b/>
          <w:sz w:val="26"/>
          <w:szCs w:val="26"/>
        </w:rPr>
      </w:pPr>
      <w:r w:rsidRPr="0094314B">
        <w:rPr>
          <w:b/>
          <w:sz w:val="26"/>
          <w:szCs w:val="26"/>
        </w:rPr>
        <w:t>Phân tích các câu trả lời liên quan đến các thủ tục kiểm toán được áp dụng để phát hiện gian lận</w:t>
      </w:r>
    </w:p>
    <w:p w:rsidR="00F51487" w:rsidRDefault="00F51487" w:rsidP="00F51487">
      <w:pPr>
        <w:spacing w:line="288" w:lineRule="auto"/>
        <w:ind w:firstLine="720"/>
        <w:jc w:val="both"/>
        <w:rPr>
          <w:b/>
          <w:sz w:val="26"/>
          <w:szCs w:val="26"/>
        </w:rPr>
      </w:pPr>
      <w:r>
        <w:rPr>
          <w:b/>
          <w:sz w:val="26"/>
          <w:szCs w:val="26"/>
        </w:rPr>
        <w:t>Bảng 5: Trách nhiệm của kiểm toán viên trong việc phát hiện gian lận</w:t>
      </w:r>
    </w:p>
    <w:tbl>
      <w:tblPr>
        <w:tblStyle w:val="TableGrid"/>
        <w:tblW w:w="10368" w:type="dxa"/>
        <w:tblInd w:w="-522" w:type="dxa"/>
        <w:tblLook w:val="01E0"/>
      </w:tblPr>
      <w:tblGrid>
        <w:gridCol w:w="3168"/>
        <w:gridCol w:w="1476"/>
        <w:gridCol w:w="1476"/>
        <w:gridCol w:w="1476"/>
        <w:gridCol w:w="1476"/>
        <w:gridCol w:w="1296"/>
      </w:tblGrid>
      <w:tr w:rsidR="00F51487" w:rsidTr="00A8372A">
        <w:tc>
          <w:tcPr>
            <w:tcW w:w="3168" w:type="dxa"/>
            <w:vMerge w:val="restart"/>
            <w:vAlign w:val="center"/>
          </w:tcPr>
          <w:p w:rsidR="00F51487" w:rsidRDefault="00F51487" w:rsidP="00F51487">
            <w:pPr>
              <w:spacing w:line="288" w:lineRule="auto"/>
              <w:jc w:val="center"/>
              <w:rPr>
                <w:b/>
                <w:sz w:val="26"/>
                <w:szCs w:val="26"/>
              </w:rPr>
            </w:pPr>
            <w:r>
              <w:rPr>
                <w:b/>
                <w:sz w:val="26"/>
                <w:szCs w:val="26"/>
              </w:rPr>
              <w:t>Câu hỏi</w:t>
            </w:r>
          </w:p>
        </w:tc>
        <w:tc>
          <w:tcPr>
            <w:tcW w:w="7200" w:type="dxa"/>
            <w:gridSpan w:val="5"/>
          </w:tcPr>
          <w:p w:rsidR="00F51487" w:rsidRDefault="00F51487" w:rsidP="00F51487">
            <w:pPr>
              <w:spacing w:line="288" w:lineRule="auto"/>
              <w:jc w:val="center"/>
              <w:rPr>
                <w:sz w:val="26"/>
                <w:szCs w:val="26"/>
              </w:rPr>
            </w:pPr>
            <w:r>
              <w:rPr>
                <w:sz w:val="26"/>
                <w:szCs w:val="26"/>
              </w:rPr>
              <w:t>Chức vụ của người trả lời khảo sát</w:t>
            </w:r>
          </w:p>
        </w:tc>
      </w:tr>
      <w:tr w:rsidR="00F51487" w:rsidTr="00A8372A">
        <w:tc>
          <w:tcPr>
            <w:tcW w:w="3168" w:type="dxa"/>
            <w:vMerge/>
          </w:tcPr>
          <w:p w:rsidR="00F51487" w:rsidRDefault="00F51487" w:rsidP="00F51487">
            <w:pPr>
              <w:spacing w:line="288" w:lineRule="auto"/>
              <w:jc w:val="both"/>
              <w:rPr>
                <w:b/>
                <w:sz w:val="26"/>
                <w:szCs w:val="26"/>
              </w:rPr>
            </w:pPr>
          </w:p>
        </w:tc>
        <w:tc>
          <w:tcPr>
            <w:tcW w:w="7200" w:type="dxa"/>
            <w:gridSpan w:val="5"/>
          </w:tcPr>
          <w:p w:rsidR="00F51487" w:rsidRPr="000B69C3" w:rsidRDefault="00F51487" w:rsidP="00F51487">
            <w:pPr>
              <w:spacing w:line="288" w:lineRule="auto"/>
              <w:jc w:val="center"/>
              <w:rPr>
                <w:sz w:val="26"/>
                <w:szCs w:val="26"/>
              </w:rPr>
            </w:pPr>
            <w:r w:rsidRPr="000B69C3">
              <w:rPr>
                <w:sz w:val="26"/>
                <w:szCs w:val="26"/>
              </w:rPr>
              <w:t>Người sử dụng các báo cáo tài chính N = 213</w:t>
            </w:r>
          </w:p>
        </w:tc>
      </w:tr>
      <w:tr w:rsidR="00F51487" w:rsidTr="00A8372A">
        <w:tc>
          <w:tcPr>
            <w:tcW w:w="3168" w:type="dxa"/>
            <w:vMerge/>
          </w:tcPr>
          <w:p w:rsidR="00F51487" w:rsidRDefault="00F51487" w:rsidP="00F51487">
            <w:pPr>
              <w:spacing w:line="288" w:lineRule="auto"/>
              <w:jc w:val="both"/>
              <w:rPr>
                <w:b/>
                <w:sz w:val="26"/>
                <w:szCs w:val="26"/>
              </w:rPr>
            </w:pPr>
          </w:p>
        </w:tc>
        <w:tc>
          <w:tcPr>
            <w:tcW w:w="1476" w:type="dxa"/>
          </w:tcPr>
          <w:p w:rsidR="00F51487" w:rsidRDefault="00F51487" w:rsidP="00F51487">
            <w:pPr>
              <w:spacing w:line="288" w:lineRule="auto"/>
              <w:jc w:val="center"/>
              <w:rPr>
                <w:sz w:val="26"/>
                <w:szCs w:val="26"/>
              </w:rPr>
            </w:pPr>
            <w:r>
              <w:rPr>
                <w:sz w:val="26"/>
                <w:szCs w:val="26"/>
              </w:rPr>
              <w:t>Rất không đồng ý</w:t>
            </w:r>
          </w:p>
        </w:tc>
        <w:tc>
          <w:tcPr>
            <w:tcW w:w="1476" w:type="dxa"/>
          </w:tcPr>
          <w:p w:rsidR="00F51487" w:rsidRDefault="00F51487" w:rsidP="00F51487">
            <w:pPr>
              <w:spacing w:line="288" w:lineRule="auto"/>
              <w:jc w:val="center"/>
              <w:rPr>
                <w:sz w:val="26"/>
                <w:szCs w:val="26"/>
              </w:rPr>
            </w:pPr>
            <w:r>
              <w:rPr>
                <w:sz w:val="26"/>
                <w:szCs w:val="26"/>
              </w:rPr>
              <w:t>Rất không đồng ý</w:t>
            </w:r>
          </w:p>
        </w:tc>
        <w:tc>
          <w:tcPr>
            <w:tcW w:w="1476" w:type="dxa"/>
          </w:tcPr>
          <w:p w:rsidR="00F51487" w:rsidRDefault="00F51487" w:rsidP="00F51487">
            <w:pPr>
              <w:spacing w:line="288" w:lineRule="auto"/>
              <w:jc w:val="center"/>
              <w:rPr>
                <w:sz w:val="26"/>
                <w:szCs w:val="26"/>
              </w:rPr>
            </w:pPr>
            <w:r>
              <w:rPr>
                <w:sz w:val="26"/>
                <w:szCs w:val="26"/>
              </w:rPr>
              <w:t>Rất không đồng ý</w:t>
            </w:r>
          </w:p>
        </w:tc>
        <w:tc>
          <w:tcPr>
            <w:tcW w:w="1476" w:type="dxa"/>
          </w:tcPr>
          <w:p w:rsidR="00F51487" w:rsidRDefault="00F51487" w:rsidP="00F51487">
            <w:pPr>
              <w:spacing w:line="288" w:lineRule="auto"/>
              <w:jc w:val="center"/>
              <w:rPr>
                <w:sz w:val="26"/>
                <w:szCs w:val="26"/>
              </w:rPr>
            </w:pPr>
            <w:r>
              <w:rPr>
                <w:sz w:val="26"/>
                <w:szCs w:val="26"/>
              </w:rPr>
              <w:t>Rất không đồng ý</w:t>
            </w:r>
          </w:p>
        </w:tc>
        <w:tc>
          <w:tcPr>
            <w:tcW w:w="1296" w:type="dxa"/>
          </w:tcPr>
          <w:p w:rsidR="00F51487" w:rsidRDefault="00F51487" w:rsidP="00F51487">
            <w:pPr>
              <w:spacing w:line="288" w:lineRule="auto"/>
              <w:jc w:val="center"/>
              <w:rPr>
                <w:sz w:val="26"/>
                <w:szCs w:val="26"/>
              </w:rPr>
            </w:pPr>
            <w:r>
              <w:rPr>
                <w:sz w:val="26"/>
                <w:szCs w:val="26"/>
              </w:rPr>
              <w:t>Rất không đồng ý</w:t>
            </w:r>
          </w:p>
        </w:tc>
      </w:tr>
      <w:tr w:rsidR="00F51487" w:rsidTr="00A8372A">
        <w:tc>
          <w:tcPr>
            <w:tcW w:w="3168" w:type="dxa"/>
          </w:tcPr>
          <w:p w:rsidR="00F51487" w:rsidRPr="002E246B" w:rsidRDefault="00F51487" w:rsidP="00F51487">
            <w:pPr>
              <w:spacing w:line="288" w:lineRule="auto"/>
              <w:jc w:val="both"/>
              <w:rPr>
                <w:sz w:val="26"/>
                <w:szCs w:val="26"/>
              </w:rPr>
            </w:pPr>
            <w:r w:rsidRPr="002E246B">
              <w:rPr>
                <w:sz w:val="26"/>
                <w:szCs w:val="26"/>
              </w:rPr>
              <w:t>8. Bạn có nghĩ rằng kiểm toán viên cần thực hiện các thủ tục bổ sung trong nỗ lực của họ để phát hiện gian lận?</w:t>
            </w:r>
          </w:p>
        </w:tc>
        <w:tc>
          <w:tcPr>
            <w:tcW w:w="1476" w:type="dxa"/>
          </w:tcPr>
          <w:p w:rsidR="00F51487" w:rsidRPr="00D90535" w:rsidRDefault="00F51487" w:rsidP="00F51487">
            <w:pPr>
              <w:spacing w:line="288" w:lineRule="auto"/>
              <w:jc w:val="center"/>
              <w:rPr>
                <w:sz w:val="26"/>
                <w:szCs w:val="26"/>
              </w:rPr>
            </w:pPr>
            <w:r w:rsidRPr="00D90535">
              <w:rPr>
                <w:sz w:val="26"/>
                <w:szCs w:val="26"/>
              </w:rPr>
              <w:t>21</w:t>
            </w:r>
          </w:p>
          <w:p w:rsidR="00F51487" w:rsidRPr="00D90535" w:rsidRDefault="00F51487" w:rsidP="00F51487">
            <w:pPr>
              <w:spacing w:line="288" w:lineRule="auto"/>
              <w:jc w:val="center"/>
              <w:rPr>
                <w:sz w:val="26"/>
                <w:szCs w:val="26"/>
              </w:rPr>
            </w:pPr>
            <w:r w:rsidRPr="00D90535">
              <w:rPr>
                <w:sz w:val="26"/>
                <w:szCs w:val="26"/>
              </w:rPr>
              <w:t>(9.9%)</w:t>
            </w:r>
          </w:p>
        </w:tc>
        <w:tc>
          <w:tcPr>
            <w:tcW w:w="1476" w:type="dxa"/>
          </w:tcPr>
          <w:p w:rsidR="00F51487" w:rsidRPr="00D90535" w:rsidRDefault="00F51487" w:rsidP="00F51487">
            <w:pPr>
              <w:spacing w:line="288" w:lineRule="auto"/>
              <w:jc w:val="center"/>
              <w:rPr>
                <w:sz w:val="26"/>
                <w:szCs w:val="26"/>
              </w:rPr>
            </w:pPr>
            <w:r w:rsidRPr="00D90535">
              <w:rPr>
                <w:sz w:val="26"/>
                <w:szCs w:val="26"/>
              </w:rPr>
              <w:t>32</w:t>
            </w:r>
          </w:p>
          <w:p w:rsidR="00F51487" w:rsidRPr="00D90535" w:rsidRDefault="00F51487" w:rsidP="00F51487">
            <w:pPr>
              <w:spacing w:line="288" w:lineRule="auto"/>
              <w:jc w:val="center"/>
              <w:rPr>
                <w:sz w:val="26"/>
                <w:szCs w:val="26"/>
              </w:rPr>
            </w:pPr>
            <w:r w:rsidRPr="00D90535">
              <w:rPr>
                <w:sz w:val="26"/>
                <w:szCs w:val="26"/>
              </w:rPr>
              <w:t>(15 %)</w:t>
            </w:r>
          </w:p>
        </w:tc>
        <w:tc>
          <w:tcPr>
            <w:tcW w:w="1476" w:type="dxa"/>
          </w:tcPr>
          <w:p w:rsidR="00F51487" w:rsidRPr="00D90535" w:rsidRDefault="00F51487" w:rsidP="00F51487">
            <w:pPr>
              <w:spacing w:line="288" w:lineRule="auto"/>
              <w:jc w:val="center"/>
              <w:rPr>
                <w:sz w:val="26"/>
                <w:szCs w:val="26"/>
              </w:rPr>
            </w:pPr>
            <w:r w:rsidRPr="00D90535">
              <w:rPr>
                <w:sz w:val="26"/>
                <w:szCs w:val="26"/>
              </w:rPr>
              <w:t>41</w:t>
            </w:r>
          </w:p>
          <w:p w:rsidR="00F51487" w:rsidRPr="00D90535" w:rsidRDefault="00F51487" w:rsidP="00F51487">
            <w:pPr>
              <w:spacing w:line="288" w:lineRule="auto"/>
              <w:jc w:val="center"/>
              <w:rPr>
                <w:sz w:val="26"/>
                <w:szCs w:val="26"/>
              </w:rPr>
            </w:pPr>
            <w:r w:rsidRPr="00D90535">
              <w:rPr>
                <w:sz w:val="26"/>
                <w:szCs w:val="26"/>
              </w:rPr>
              <w:t>(19.2%)</w:t>
            </w:r>
          </w:p>
        </w:tc>
        <w:tc>
          <w:tcPr>
            <w:tcW w:w="1476" w:type="dxa"/>
          </w:tcPr>
          <w:p w:rsidR="00F51487" w:rsidRPr="00D90535" w:rsidRDefault="00F51487" w:rsidP="00F51487">
            <w:pPr>
              <w:spacing w:line="288" w:lineRule="auto"/>
              <w:jc w:val="center"/>
              <w:rPr>
                <w:sz w:val="26"/>
                <w:szCs w:val="26"/>
              </w:rPr>
            </w:pPr>
            <w:r w:rsidRPr="00D90535">
              <w:rPr>
                <w:sz w:val="26"/>
                <w:szCs w:val="26"/>
              </w:rPr>
              <w:t>50</w:t>
            </w:r>
          </w:p>
          <w:p w:rsidR="00F51487" w:rsidRPr="00D90535" w:rsidRDefault="00F51487" w:rsidP="00F51487">
            <w:pPr>
              <w:spacing w:line="288" w:lineRule="auto"/>
              <w:jc w:val="center"/>
              <w:rPr>
                <w:sz w:val="26"/>
                <w:szCs w:val="26"/>
              </w:rPr>
            </w:pPr>
            <w:r w:rsidRPr="00D90535">
              <w:rPr>
                <w:sz w:val="26"/>
                <w:szCs w:val="26"/>
              </w:rPr>
              <w:t>(23.5%)</w:t>
            </w:r>
          </w:p>
        </w:tc>
        <w:tc>
          <w:tcPr>
            <w:tcW w:w="1296" w:type="dxa"/>
          </w:tcPr>
          <w:p w:rsidR="00F51487" w:rsidRPr="00D90535" w:rsidRDefault="00F51487" w:rsidP="00F51487">
            <w:pPr>
              <w:spacing w:line="288" w:lineRule="auto"/>
              <w:jc w:val="center"/>
              <w:rPr>
                <w:sz w:val="26"/>
                <w:szCs w:val="26"/>
              </w:rPr>
            </w:pPr>
            <w:r w:rsidRPr="00D90535">
              <w:rPr>
                <w:sz w:val="26"/>
                <w:szCs w:val="26"/>
              </w:rPr>
              <w:t>69</w:t>
            </w:r>
          </w:p>
          <w:p w:rsidR="00F51487" w:rsidRPr="00D90535" w:rsidRDefault="00F51487" w:rsidP="00F51487">
            <w:pPr>
              <w:spacing w:line="288" w:lineRule="auto"/>
              <w:jc w:val="center"/>
              <w:rPr>
                <w:sz w:val="26"/>
                <w:szCs w:val="26"/>
              </w:rPr>
            </w:pPr>
            <w:r w:rsidRPr="00D90535">
              <w:rPr>
                <w:sz w:val="26"/>
                <w:szCs w:val="26"/>
              </w:rPr>
              <w:t>(32.4%)</w:t>
            </w:r>
          </w:p>
        </w:tc>
      </w:tr>
      <w:tr w:rsidR="00F51487" w:rsidTr="00A8372A">
        <w:tc>
          <w:tcPr>
            <w:tcW w:w="3168" w:type="dxa"/>
          </w:tcPr>
          <w:p w:rsidR="00F51487" w:rsidRPr="002E246B" w:rsidRDefault="00F51487" w:rsidP="00F51487">
            <w:pPr>
              <w:spacing w:line="288" w:lineRule="auto"/>
              <w:jc w:val="both"/>
              <w:rPr>
                <w:sz w:val="26"/>
                <w:szCs w:val="26"/>
              </w:rPr>
            </w:pPr>
            <w:r w:rsidRPr="002E246B">
              <w:rPr>
                <w:sz w:val="26"/>
                <w:szCs w:val="26"/>
              </w:rPr>
              <w:t>9. Bạn có nghĩ rằng kiểm toán viên cần đánh giá các hoạt động của bộ phận kiểm soát nội bộ có liên quan đến việc phát hiện gian lận?</w:t>
            </w:r>
          </w:p>
        </w:tc>
        <w:tc>
          <w:tcPr>
            <w:tcW w:w="1476" w:type="dxa"/>
          </w:tcPr>
          <w:p w:rsidR="00F51487" w:rsidRPr="00D90535" w:rsidRDefault="00F51487" w:rsidP="00F51487">
            <w:pPr>
              <w:spacing w:line="288" w:lineRule="auto"/>
              <w:jc w:val="center"/>
              <w:rPr>
                <w:sz w:val="26"/>
                <w:szCs w:val="26"/>
              </w:rPr>
            </w:pPr>
            <w:r w:rsidRPr="00D90535">
              <w:rPr>
                <w:sz w:val="26"/>
                <w:szCs w:val="26"/>
              </w:rPr>
              <w:t>25</w:t>
            </w:r>
          </w:p>
          <w:p w:rsidR="00F51487" w:rsidRPr="00D90535" w:rsidRDefault="00F51487" w:rsidP="00F51487">
            <w:pPr>
              <w:spacing w:line="288" w:lineRule="auto"/>
              <w:jc w:val="center"/>
              <w:rPr>
                <w:sz w:val="26"/>
                <w:szCs w:val="26"/>
              </w:rPr>
            </w:pPr>
            <w:r w:rsidRPr="00D90535">
              <w:rPr>
                <w:sz w:val="26"/>
                <w:szCs w:val="26"/>
              </w:rPr>
              <w:t>(11.7%)</w:t>
            </w:r>
          </w:p>
        </w:tc>
        <w:tc>
          <w:tcPr>
            <w:tcW w:w="1476" w:type="dxa"/>
          </w:tcPr>
          <w:p w:rsidR="00F51487" w:rsidRPr="00D90535" w:rsidRDefault="00F51487" w:rsidP="00F51487">
            <w:pPr>
              <w:spacing w:line="288" w:lineRule="auto"/>
              <w:jc w:val="center"/>
              <w:rPr>
                <w:sz w:val="26"/>
                <w:szCs w:val="26"/>
              </w:rPr>
            </w:pPr>
            <w:r w:rsidRPr="00D90535">
              <w:rPr>
                <w:sz w:val="26"/>
                <w:szCs w:val="26"/>
              </w:rPr>
              <w:t>23</w:t>
            </w:r>
          </w:p>
          <w:p w:rsidR="00F51487" w:rsidRPr="00D90535" w:rsidRDefault="00F51487" w:rsidP="00F51487">
            <w:pPr>
              <w:spacing w:line="288" w:lineRule="auto"/>
              <w:jc w:val="center"/>
              <w:rPr>
                <w:sz w:val="26"/>
                <w:szCs w:val="26"/>
              </w:rPr>
            </w:pPr>
            <w:r w:rsidRPr="00D90535">
              <w:rPr>
                <w:sz w:val="26"/>
                <w:szCs w:val="26"/>
              </w:rPr>
              <w:t>(10.8%)</w:t>
            </w:r>
          </w:p>
        </w:tc>
        <w:tc>
          <w:tcPr>
            <w:tcW w:w="1476" w:type="dxa"/>
          </w:tcPr>
          <w:p w:rsidR="00F51487" w:rsidRPr="00D90535" w:rsidRDefault="00F51487" w:rsidP="00F51487">
            <w:pPr>
              <w:spacing w:line="288" w:lineRule="auto"/>
              <w:jc w:val="center"/>
              <w:rPr>
                <w:sz w:val="26"/>
                <w:szCs w:val="26"/>
              </w:rPr>
            </w:pPr>
            <w:r w:rsidRPr="00D90535">
              <w:rPr>
                <w:sz w:val="26"/>
                <w:szCs w:val="26"/>
              </w:rPr>
              <w:t>18</w:t>
            </w:r>
          </w:p>
          <w:p w:rsidR="00F51487" w:rsidRPr="00D90535" w:rsidRDefault="00F51487" w:rsidP="00F51487">
            <w:pPr>
              <w:spacing w:line="288" w:lineRule="auto"/>
              <w:jc w:val="center"/>
              <w:rPr>
                <w:sz w:val="26"/>
                <w:szCs w:val="26"/>
              </w:rPr>
            </w:pPr>
            <w:r w:rsidRPr="00D90535">
              <w:rPr>
                <w:sz w:val="26"/>
                <w:szCs w:val="26"/>
              </w:rPr>
              <w:t>(8.5%)</w:t>
            </w:r>
          </w:p>
        </w:tc>
        <w:tc>
          <w:tcPr>
            <w:tcW w:w="1476" w:type="dxa"/>
          </w:tcPr>
          <w:p w:rsidR="00F51487" w:rsidRPr="00D90535" w:rsidRDefault="00F51487" w:rsidP="00F51487">
            <w:pPr>
              <w:spacing w:line="288" w:lineRule="auto"/>
              <w:jc w:val="center"/>
              <w:rPr>
                <w:sz w:val="26"/>
                <w:szCs w:val="26"/>
              </w:rPr>
            </w:pPr>
            <w:r w:rsidRPr="00D90535">
              <w:rPr>
                <w:sz w:val="26"/>
                <w:szCs w:val="26"/>
              </w:rPr>
              <w:t>67</w:t>
            </w:r>
          </w:p>
          <w:p w:rsidR="00F51487" w:rsidRPr="00D90535" w:rsidRDefault="00F51487" w:rsidP="00F51487">
            <w:pPr>
              <w:spacing w:line="288" w:lineRule="auto"/>
              <w:jc w:val="center"/>
              <w:rPr>
                <w:sz w:val="26"/>
                <w:szCs w:val="26"/>
              </w:rPr>
            </w:pPr>
            <w:r w:rsidRPr="00D90535">
              <w:rPr>
                <w:sz w:val="26"/>
                <w:szCs w:val="26"/>
              </w:rPr>
              <w:t>(31.5%)</w:t>
            </w:r>
          </w:p>
        </w:tc>
        <w:tc>
          <w:tcPr>
            <w:tcW w:w="1296" w:type="dxa"/>
          </w:tcPr>
          <w:p w:rsidR="00F51487" w:rsidRPr="00D90535" w:rsidRDefault="00F51487" w:rsidP="00F51487">
            <w:pPr>
              <w:spacing w:line="288" w:lineRule="auto"/>
              <w:jc w:val="center"/>
              <w:rPr>
                <w:sz w:val="26"/>
                <w:szCs w:val="26"/>
              </w:rPr>
            </w:pPr>
            <w:r w:rsidRPr="00D90535">
              <w:rPr>
                <w:sz w:val="26"/>
                <w:szCs w:val="26"/>
              </w:rPr>
              <w:t>80 (37.6%)</w:t>
            </w:r>
          </w:p>
        </w:tc>
      </w:tr>
      <w:tr w:rsidR="00F51487" w:rsidTr="00A8372A">
        <w:tc>
          <w:tcPr>
            <w:tcW w:w="3168" w:type="dxa"/>
          </w:tcPr>
          <w:p w:rsidR="00F51487" w:rsidRPr="002E246B" w:rsidRDefault="00F51487" w:rsidP="00F51487">
            <w:pPr>
              <w:spacing w:line="288" w:lineRule="auto"/>
              <w:jc w:val="both"/>
              <w:rPr>
                <w:sz w:val="26"/>
                <w:szCs w:val="26"/>
              </w:rPr>
            </w:pPr>
            <w:r w:rsidRPr="002E246B">
              <w:rPr>
                <w:sz w:val="26"/>
                <w:szCs w:val="26"/>
              </w:rPr>
              <w:lastRenderedPageBreak/>
              <w:t>10. Bạn có nghĩ rằng các công ty kiểm toán theo luật định cần đánh giá hoạt động của các kiểm toán viên nội bộ?</w:t>
            </w:r>
          </w:p>
        </w:tc>
        <w:tc>
          <w:tcPr>
            <w:tcW w:w="1476" w:type="dxa"/>
          </w:tcPr>
          <w:p w:rsidR="00F51487" w:rsidRPr="00D90535" w:rsidRDefault="00F51487" w:rsidP="00F51487">
            <w:pPr>
              <w:spacing w:line="288" w:lineRule="auto"/>
              <w:jc w:val="center"/>
              <w:rPr>
                <w:sz w:val="26"/>
                <w:szCs w:val="26"/>
              </w:rPr>
            </w:pPr>
            <w:r w:rsidRPr="00D90535">
              <w:rPr>
                <w:sz w:val="26"/>
                <w:szCs w:val="26"/>
              </w:rPr>
              <w:t>22</w:t>
            </w:r>
          </w:p>
          <w:p w:rsidR="00F51487" w:rsidRPr="00D90535" w:rsidRDefault="00F51487" w:rsidP="00F51487">
            <w:pPr>
              <w:spacing w:line="288" w:lineRule="auto"/>
              <w:jc w:val="center"/>
              <w:rPr>
                <w:sz w:val="26"/>
                <w:szCs w:val="26"/>
              </w:rPr>
            </w:pPr>
            <w:r w:rsidRPr="00D90535">
              <w:rPr>
                <w:sz w:val="26"/>
                <w:szCs w:val="26"/>
              </w:rPr>
              <w:t>(10.3%)</w:t>
            </w:r>
          </w:p>
        </w:tc>
        <w:tc>
          <w:tcPr>
            <w:tcW w:w="1476" w:type="dxa"/>
          </w:tcPr>
          <w:p w:rsidR="00F51487" w:rsidRPr="00D90535" w:rsidRDefault="00F51487" w:rsidP="00F51487">
            <w:pPr>
              <w:spacing w:line="288" w:lineRule="auto"/>
              <w:jc w:val="center"/>
              <w:rPr>
                <w:sz w:val="26"/>
                <w:szCs w:val="26"/>
              </w:rPr>
            </w:pPr>
            <w:r w:rsidRPr="00D90535">
              <w:rPr>
                <w:sz w:val="26"/>
                <w:szCs w:val="26"/>
              </w:rPr>
              <w:t>27</w:t>
            </w:r>
          </w:p>
          <w:p w:rsidR="00F51487" w:rsidRPr="00D90535" w:rsidRDefault="00F51487" w:rsidP="00F51487">
            <w:pPr>
              <w:spacing w:line="288" w:lineRule="auto"/>
              <w:jc w:val="center"/>
              <w:rPr>
                <w:sz w:val="26"/>
                <w:szCs w:val="26"/>
              </w:rPr>
            </w:pPr>
            <w:r w:rsidRPr="00D90535">
              <w:rPr>
                <w:sz w:val="26"/>
                <w:szCs w:val="26"/>
              </w:rPr>
              <w:t>(12.7%)</w:t>
            </w:r>
          </w:p>
        </w:tc>
        <w:tc>
          <w:tcPr>
            <w:tcW w:w="1476" w:type="dxa"/>
          </w:tcPr>
          <w:p w:rsidR="00F51487" w:rsidRPr="00D90535" w:rsidRDefault="00F51487" w:rsidP="00F51487">
            <w:pPr>
              <w:spacing w:line="288" w:lineRule="auto"/>
              <w:jc w:val="center"/>
              <w:rPr>
                <w:sz w:val="26"/>
                <w:szCs w:val="26"/>
              </w:rPr>
            </w:pPr>
            <w:r w:rsidRPr="00D90535">
              <w:rPr>
                <w:sz w:val="26"/>
                <w:szCs w:val="26"/>
              </w:rPr>
              <w:t>32</w:t>
            </w:r>
          </w:p>
          <w:p w:rsidR="00F51487" w:rsidRPr="00D90535" w:rsidRDefault="00F51487" w:rsidP="00F51487">
            <w:pPr>
              <w:spacing w:line="288" w:lineRule="auto"/>
              <w:jc w:val="center"/>
              <w:rPr>
                <w:sz w:val="26"/>
                <w:szCs w:val="26"/>
              </w:rPr>
            </w:pPr>
            <w:r w:rsidRPr="00D90535">
              <w:rPr>
                <w:sz w:val="26"/>
                <w:szCs w:val="26"/>
              </w:rPr>
              <w:t>(15%)</w:t>
            </w:r>
          </w:p>
        </w:tc>
        <w:tc>
          <w:tcPr>
            <w:tcW w:w="1476" w:type="dxa"/>
          </w:tcPr>
          <w:p w:rsidR="00F51487" w:rsidRPr="00D90535" w:rsidRDefault="00F51487" w:rsidP="00F51487">
            <w:pPr>
              <w:spacing w:line="288" w:lineRule="auto"/>
              <w:jc w:val="center"/>
              <w:rPr>
                <w:sz w:val="26"/>
                <w:szCs w:val="26"/>
              </w:rPr>
            </w:pPr>
            <w:r w:rsidRPr="00D90535">
              <w:rPr>
                <w:sz w:val="26"/>
                <w:szCs w:val="26"/>
              </w:rPr>
              <w:t>63</w:t>
            </w:r>
          </w:p>
          <w:p w:rsidR="00F51487" w:rsidRPr="00D90535" w:rsidRDefault="00F51487" w:rsidP="00F51487">
            <w:pPr>
              <w:spacing w:line="288" w:lineRule="auto"/>
              <w:jc w:val="center"/>
              <w:rPr>
                <w:sz w:val="26"/>
                <w:szCs w:val="26"/>
              </w:rPr>
            </w:pPr>
            <w:r w:rsidRPr="00D90535">
              <w:rPr>
                <w:sz w:val="26"/>
                <w:szCs w:val="26"/>
              </w:rPr>
              <w:t>(29.6%)</w:t>
            </w:r>
          </w:p>
        </w:tc>
        <w:tc>
          <w:tcPr>
            <w:tcW w:w="1296" w:type="dxa"/>
          </w:tcPr>
          <w:p w:rsidR="00F51487" w:rsidRPr="00D90535" w:rsidRDefault="00F51487" w:rsidP="00F51487">
            <w:pPr>
              <w:spacing w:line="288" w:lineRule="auto"/>
              <w:jc w:val="center"/>
              <w:rPr>
                <w:sz w:val="26"/>
                <w:szCs w:val="26"/>
              </w:rPr>
            </w:pPr>
            <w:r w:rsidRPr="00D90535">
              <w:rPr>
                <w:sz w:val="26"/>
                <w:szCs w:val="26"/>
              </w:rPr>
              <w:t>69 (32.4%)</w:t>
            </w:r>
          </w:p>
        </w:tc>
      </w:tr>
      <w:tr w:rsidR="00F51487" w:rsidTr="00A8372A">
        <w:tc>
          <w:tcPr>
            <w:tcW w:w="3168" w:type="dxa"/>
          </w:tcPr>
          <w:p w:rsidR="00F51487" w:rsidRPr="002E246B" w:rsidRDefault="00F51487" w:rsidP="00F51487">
            <w:pPr>
              <w:spacing w:line="288" w:lineRule="auto"/>
              <w:jc w:val="both"/>
              <w:rPr>
                <w:sz w:val="26"/>
                <w:szCs w:val="26"/>
              </w:rPr>
            </w:pPr>
            <w:r w:rsidRPr="002E246B">
              <w:rPr>
                <w:sz w:val="26"/>
                <w:szCs w:val="26"/>
              </w:rPr>
              <w:t>11. Bạn có nghĩ rằng kiểm toán viên cần phát triển các thủ tục kiểm toán bổ sung để cho phép xác định và đánh giá tất cả các giao dịch với các bên liên quan?</w:t>
            </w:r>
          </w:p>
        </w:tc>
        <w:tc>
          <w:tcPr>
            <w:tcW w:w="1476" w:type="dxa"/>
          </w:tcPr>
          <w:p w:rsidR="00F51487" w:rsidRPr="00D90535" w:rsidRDefault="00F51487" w:rsidP="00F51487">
            <w:pPr>
              <w:spacing w:line="288" w:lineRule="auto"/>
              <w:jc w:val="center"/>
              <w:rPr>
                <w:sz w:val="26"/>
                <w:szCs w:val="26"/>
              </w:rPr>
            </w:pPr>
            <w:r w:rsidRPr="00D90535">
              <w:rPr>
                <w:sz w:val="26"/>
                <w:szCs w:val="26"/>
              </w:rPr>
              <w:t>24</w:t>
            </w:r>
          </w:p>
          <w:p w:rsidR="00F51487" w:rsidRPr="00D90535" w:rsidRDefault="00F51487" w:rsidP="00F51487">
            <w:pPr>
              <w:spacing w:line="288" w:lineRule="auto"/>
              <w:jc w:val="center"/>
              <w:rPr>
                <w:sz w:val="26"/>
                <w:szCs w:val="26"/>
              </w:rPr>
            </w:pPr>
            <w:r w:rsidRPr="00D90535">
              <w:rPr>
                <w:sz w:val="26"/>
                <w:szCs w:val="26"/>
              </w:rPr>
              <w:t>(11.3%)</w:t>
            </w:r>
          </w:p>
        </w:tc>
        <w:tc>
          <w:tcPr>
            <w:tcW w:w="1476" w:type="dxa"/>
          </w:tcPr>
          <w:p w:rsidR="00F51487" w:rsidRPr="00D90535" w:rsidRDefault="00F51487" w:rsidP="00F51487">
            <w:pPr>
              <w:spacing w:line="288" w:lineRule="auto"/>
              <w:jc w:val="center"/>
              <w:rPr>
                <w:sz w:val="26"/>
                <w:szCs w:val="26"/>
              </w:rPr>
            </w:pPr>
            <w:r w:rsidRPr="00D90535">
              <w:rPr>
                <w:sz w:val="26"/>
                <w:szCs w:val="26"/>
              </w:rPr>
              <w:t>39</w:t>
            </w:r>
          </w:p>
          <w:p w:rsidR="00F51487" w:rsidRPr="00D90535" w:rsidRDefault="00F51487" w:rsidP="00F51487">
            <w:pPr>
              <w:spacing w:line="288" w:lineRule="auto"/>
              <w:jc w:val="center"/>
              <w:rPr>
                <w:sz w:val="26"/>
                <w:szCs w:val="26"/>
              </w:rPr>
            </w:pPr>
            <w:r w:rsidRPr="00D90535">
              <w:rPr>
                <w:sz w:val="26"/>
                <w:szCs w:val="26"/>
              </w:rPr>
              <w:t>(18.3%)</w:t>
            </w:r>
          </w:p>
        </w:tc>
        <w:tc>
          <w:tcPr>
            <w:tcW w:w="1476" w:type="dxa"/>
          </w:tcPr>
          <w:p w:rsidR="00F51487" w:rsidRPr="00D90535" w:rsidRDefault="00F51487" w:rsidP="00F51487">
            <w:pPr>
              <w:spacing w:line="288" w:lineRule="auto"/>
              <w:jc w:val="center"/>
              <w:rPr>
                <w:sz w:val="26"/>
                <w:szCs w:val="26"/>
              </w:rPr>
            </w:pPr>
            <w:r w:rsidRPr="00D90535">
              <w:rPr>
                <w:sz w:val="26"/>
                <w:szCs w:val="26"/>
              </w:rPr>
              <w:t>41</w:t>
            </w:r>
          </w:p>
          <w:p w:rsidR="00F51487" w:rsidRPr="00D90535" w:rsidRDefault="00F51487" w:rsidP="00F51487">
            <w:pPr>
              <w:spacing w:line="288" w:lineRule="auto"/>
              <w:jc w:val="center"/>
              <w:rPr>
                <w:sz w:val="26"/>
                <w:szCs w:val="26"/>
              </w:rPr>
            </w:pPr>
            <w:r w:rsidRPr="00D90535">
              <w:rPr>
                <w:sz w:val="26"/>
                <w:szCs w:val="26"/>
              </w:rPr>
              <w:t>(19.2%)</w:t>
            </w:r>
          </w:p>
        </w:tc>
        <w:tc>
          <w:tcPr>
            <w:tcW w:w="1476" w:type="dxa"/>
          </w:tcPr>
          <w:p w:rsidR="00F51487" w:rsidRPr="00D90535" w:rsidRDefault="00F51487" w:rsidP="00F51487">
            <w:pPr>
              <w:spacing w:line="288" w:lineRule="auto"/>
              <w:jc w:val="center"/>
              <w:rPr>
                <w:sz w:val="26"/>
                <w:szCs w:val="26"/>
              </w:rPr>
            </w:pPr>
            <w:r w:rsidRPr="00D90535">
              <w:rPr>
                <w:sz w:val="26"/>
                <w:szCs w:val="26"/>
              </w:rPr>
              <w:t>49</w:t>
            </w:r>
          </w:p>
          <w:p w:rsidR="00F51487" w:rsidRPr="00D90535" w:rsidRDefault="00F51487" w:rsidP="00F51487">
            <w:pPr>
              <w:spacing w:line="288" w:lineRule="auto"/>
              <w:jc w:val="center"/>
              <w:rPr>
                <w:sz w:val="26"/>
                <w:szCs w:val="26"/>
              </w:rPr>
            </w:pPr>
            <w:r w:rsidRPr="00D90535">
              <w:rPr>
                <w:sz w:val="26"/>
                <w:szCs w:val="26"/>
              </w:rPr>
              <w:t>(23%)</w:t>
            </w:r>
          </w:p>
        </w:tc>
        <w:tc>
          <w:tcPr>
            <w:tcW w:w="1296" w:type="dxa"/>
          </w:tcPr>
          <w:p w:rsidR="00F51487" w:rsidRPr="00D90535" w:rsidRDefault="00F51487" w:rsidP="00F51487">
            <w:pPr>
              <w:spacing w:line="288" w:lineRule="auto"/>
              <w:jc w:val="center"/>
              <w:rPr>
                <w:sz w:val="26"/>
                <w:szCs w:val="26"/>
              </w:rPr>
            </w:pPr>
            <w:r w:rsidRPr="00D90535">
              <w:rPr>
                <w:sz w:val="26"/>
                <w:szCs w:val="26"/>
              </w:rPr>
              <w:t>60</w:t>
            </w:r>
          </w:p>
          <w:p w:rsidR="00F51487" w:rsidRPr="00D90535" w:rsidRDefault="00F51487" w:rsidP="00F51487">
            <w:pPr>
              <w:spacing w:line="288" w:lineRule="auto"/>
              <w:jc w:val="center"/>
              <w:rPr>
                <w:sz w:val="26"/>
                <w:szCs w:val="26"/>
              </w:rPr>
            </w:pPr>
            <w:r w:rsidRPr="00D90535">
              <w:rPr>
                <w:sz w:val="26"/>
                <w:szCs w:val="26"/>
              </w:rPr>
              <w:t>(28.2)</w:t>
            </w:r>
          </w:p>
        </w:tc>
      </w:tr>
    </w:tbl>
    <w:p w:rsidR="00F51487" w:rsidRPr="0094314B" w:rsidRDefault="00F51487" w:rsidP="00F51487">
      <w:pPr>
        <w:spacing w:line="288" w:lineRule="auto"/>
        <w:ind w:firstLine="720"/>
        <w:jc w:val="both"/>
        <w:rPr>
          <w:b/>
          <w:sz w:val="26"/>
          <w:szCs w:val="26"/>
        </w:rPr>
      </w:pPr>
    </w:p>
    <w:p w:rsidR="00F51487" w:rsidRDefault="00F51487" w:rsidP="00F51487">
      <w:pPr>
        <w:spacing w:line="288" w:lineRule="auto"/>
        <w:ind w:firstLine="720"/>
        <w:jc w:val="both"/>
        <w:rPr>
          <w:sz w:val="26"/>
          <w:szCs w:val="26"/>
        </w:rPr>
      </w:pPr>
      <w:r w:rsidRPr="003C2BC0">
        <w:rPr>
          <w:sz w:val="26"/>
          <w:szCs w:val="26"/>
        </w:rPr>
        <w:t>Mục này chỉ ra rằng những phản ứng đối câu hỏi liệu kiểm toán viên cần thực hiện các thủ tục kiểm toán bổ sung nhằm nổ lực phát hiện gian lận, lừa đâỏ hay không. Do đó, 32,4% ( hoàn toàn tán thành ) và tương ứng khoảng 23,5% (đồng ý) cho rằng kiểm toán viên cần phát triển và áp dụng quy trình bổ sung cho những áp dụng kể từ ngày nghiên cứu. Có thể là một số lượng lớn của người xem xét một cách đầy đủ và hiệu quả quy trình hiện hành của kiểm toán viên áp dụng trong việc phát hiện gian lận là hệ quả của vụ bê bối tài chính liên quan đến nhiều công khai kiểm toán theo luật pháp, trong đó phát sinh giữa người sử dụng báo cáo tài chính; một cảm giác bất lực của kiểm toán viên trong việc phát hiện gian lận. 31,5% và 37,6% số người được hỏi đồng ý và tán đồng mãnh liệt rằng kiểm toán viên cần đánh giá kiểm soát nội bộ các công ty áp dụng để ngăn chặn hoặc phát hiện gian lận. Lần này chúng ta có thể lưu ý rằng các câu trả lời là một phần phù hợp với các yêu cầu  tiêu chuẩn quốc tế về kiểm toán ISA 400 "Đánh giá rủi ro và kiểm soát nội bộ". Theo tiêu chuẩn này, kiểm toán viên phải thu thập đầy đủ thông tin trong hệ thống kiểm soát nội bộ và kế toán để lập kế hoạch kiểm toán và sử dụng giải pháp kiểm t</w:t>
      </w:r>
      <w:r>
        <w:rPr>
          <w:sz w:val="26"/>
          <w:szCs w:val="26"/>
        </w:rPr>
        <w:t>oán có hiệu quả. Tuy nhiên, điều 400 ISA</w:t>
      </w:r>
      <w:r w:rsidRPr="003C2BC0">
        <w:rPr>
          <w:sz w:val="26"/>
          <w:szCs w:val="26"/>
        </w:rPr>
        <w:t xml:space="preserve"> không đặc biệt yêu cầu đánh giá về kiểm soát nội bộ là có hay không,  hệ thống kiểm soát nội bộ như vậy cho phép phòng ngừa hoặc phát hiện gian lận (trộm cắp tài sản).</w:t>
      </w:r>
    </w:p>
    <w:p w:rsidR="00F51487" w:rsidRDefault="00F51487" w:rsidP="00F51487">
      <w:pPr>
        <w:spacing w:line="288" w:lineRule="auto"/>
        <w:ind w:firstLine="720"/>
        <w:jc w:val="both"/>
        <w:rPr>
          <w:sz w:val="26"/>
          <w:szCs w:val="26"/>
        </w:rPr>
      </w:pPr>
      <w:r w:rsidRPr="003C2BC0">
        <w:rPr>
          <w:sz w:val="26"/>
          <w:szCs w:val="26"/>
        </w:rPr>
        <w:t xml:space="preserve">Người trả lời cũng được hỏi liệu </w:t>
      </w:r>
      <w:r>
        <w:rPr>
          <w:sz w:val="26"/>
          <w:szCs w:val="26"/>
        </w:rPr>
        <w:t xml:space="preserve">rằng </w:t>
      </w:r>
      <w:r w:rsidRPr="003C2BC0">
        <w:rPr>
          <w:sz w:val="26"/>
          <w:szCs w:val="26"/>
        </w:rPr>
        <w:t xml:space="preserve">kiểm toán viên </w:t>
      </w:r>
      <w:r>
        <w:rPr>
          <w:sz w:val="26"/>
          <w:szCs w:val="26"/>
        </w:rPr>
        <w:t xml:space="preserve">có </w:t>
      </w:r>
      <w:r w:rsidRPr="003C2BC0">
        <w:rPr>
          <w:sz w:val="26"/>
          <w:szCs w:val="26"/>
        </w:rPr>
        <w:t>cần đánh giá vai trò của kiểm toán viên nội bộ</w:t>
      </w:r>
      <w:r>
        <w:rPr>
          <w:sz w:val="26"/>
          <w:szCs w:val="26"/>
        </w:rPr>
        <w:t xml:space="preserve"> hay không</w:t>
      </w:r>
      <w:r w:rsidRPr="003C2BC0">
        <w:rPr>
          <w:sz w:val="26"/>
          <w:szCs w:val="26"/>
        </w:rPr>
        <w:t xml:space="preserve">. Dựa trên tiêu chuẩn quốc tế về kiểm toán </w:t>
      </w:r>
      <w:r>
        <w:rPr>
          <w:sz w:val="26"/>
          <w:szCs w:val="26"/>
        </w:rPr>
        <w:t xml:space="preserve">điều 610 </w:t>
      </w:r>
      <w:r w:rsidRPr="003C2BC0">
        <w:rPr>
          <w:sz w:val="26"/>
          <w:szCs w:val="26"/>
        </w:rPr>
        <w:t>ISA  "</w:t>
      </w:r>
      <w:r>
        <w:rPr>
          <w:sz w:val="26"/>
          <w:szCs w:val="26"/>
        </w:rPr>
        <w:t>Kiểm tra</w:t>
      </w:r>
      <w:r w:rsidRPr="003C2BC0">
        <w:rPr>
          <w:sz w:val="26"/>
          <w:szCs w:val="26"/>
        </w:rPr>
        <w:t xml:space="preserve"> công việc của kiểm toán nội bộ", kiểm toán viên được yêu cầu phải thực hiện đánh giá sơ bộ của các chức năng kiểm toán nội bộ khi xu</w:t>
      </w:r>
      <w:r>
        <w:rPr>
          <w:sz w:val="26"/>
          <w:szCs w:val="26"/>
        </w:rPr>
        <w:t xml:space="preserve">ất hiện trường hợp </w:t>
      </w:r>
      <w:r w:rsidRPr="003C2BC0">
        <w:rPr>
          <w:sz w:val="26"/>
          <w:szCs w:val="26"/>
        </w:rPr>
        <w:t xml:space="preserve">kiểm toán nội bộ có liên quan đến việc kiểm toán bên ngoài các báo cáo tài chính </w:t>
      </w:r>
      <w:r>
        <w:rPr>
          <w:sz w:val="26"/>
          <w:szCs w:val="26"/>
        </w:rPr>
        <w:t>trong lĩnh vực kiểm toán cụ thể</w:t>
      </w:r>
      <w:r w:rsidRPr="003C2BC0">
        <w:rPr>
          <w:sz w:val="26"/>
          <w:szCs w:val="26"/>
        </w:rPr>
        <w:t xml:space="preserve">. Nghiên cứu này cho thấy rằng hầu hết những người được hỏi </w:t>
      </w:r>
      <w:r>
        <w:rPr>
          <w:sz w:val="26"/>
          <w:szCs w:val="26"/>
        </w:rPr>
        <w:t xml:space="preserve">đều </w:t>
      </w:r>
      <w:r w:rsidRPr="003C2BC0">
        <w:rPr>
          <w:sz w:val="26"/>
          <w:szCs w:val="26"/>
        </w:rPr>
        <w:t xml:space="preserve">đồng </w:t>
      </w:r>
      <w:r w:rsidRPr="003C2BC0">
        <w:rPr>
          <w:sz w:val="26"/>
          <w:szCs w:val="26"/>
        </w:rPr>
        <w:lastRenderedPageBreak/>
        <w:t xml:space="preserve">ý rằng kiểm toán viên cần thực hiện các đánh giá của kiểm toán viên nội bộ (29,6% số người được hỏi </w:t>
      </w:r>
      <w:r>
        <w:rPr>
          <w:sz w:val="26"/>
          <w:szCs w:val="26"/>
        </w:rPr>
        <w:t xml:space="preserve">đều </w:t>
      </w:r>
      <w:r w:rsidRPr="003C2BC0">
        <w:rPr>
          <w:sz w:val="26"/>
          <w:szCs w:val="26"/>
        </w:rPr>
        <w:t xml:space="preserve">đồng ý và 32,4% </w:t>
      </w:r>
      <w:r>
        <w:rPr>
          <w:sz w:val="26"/>
          <w:szCs w:val="26"/>
        </w:rPr>
        <w:t>hoàn toàn đồng ý</w:t>
      </w:r>
      <w:r w:rsidRPr="003C2BC0">
        <w:rPr>
          <w:sz w:val="26"/>
          <w:szCs w:val="26"/>
        </w:rPr>
        <w:t>).</w:t>
      </w:r>
    </w:p>
    <w:p w:rsidR="00F51487" w:rsidRDefault="00F51487" w:rsidP="00F51487">
      <w:pPr>
        <w:spacing w:line="288" w:lineRule="auto"/>
        <w:ind w:firstLine="720"/>
        <w:jc w:val="both"/>
        <w:rPr>
          <w:sz w:val="26"/>
          <w:szCs w:val="26"/>
        </w:rPr>
      </w:pPr>
      <w:r w:rsidRPr="00D62102">
        <w:rPr>
          <w:sz w:val="26"/>
          <w:szCs w:val="26"/>
        </w:rPr>
        <w:t>Theo</w:t>
      </w:r>
      <w:r>
        <w:rPr>
          <w:sz w:val="26"/>
          <w:szCs w:val="26"/>
        </w:rPr>
        <w:t xml:space="preserve"> điểu 550 ISA về</w:t>
      </w:r>
      <w:r w:rsidRPr="00D62102">
        <w:rPr>
          <w:sz w:val="26"/>
          <w:szCs w:val="26"/>
        </w:rPr>
        <w:t xml:space="preserve"> "Các bên liên quan", một </w:t>
      </w:r>
      <w:r>
        <w:rPr>
          <w:sz w:val="26"/>
          <w:szCs w:val="26"/>
        </w:rPr>
        <w:t xml:space="preserve">cuộc </w:t>
      </w:r>
      <w:r w:rsidRPr="00D62102">
        <w:rPr>
          <w:sz w:val="26"/>
          <w:szCs w:val="26"/>
        </w:rPr>
        <w:t xml:space="preserve">kiểm toán không thể </w:t>
      </w:r>
      <w:r>
        <w:rPr>
          <w:sz w:val="26"/>
          <w:szCs w:val="26"/>
        </w:rPr>
        <w:t xml:space="preserve">nào </w:t>
      </w:r>
      <w:r w:rsidRPr="00D62102">
        <w:rPr>
          <w:sz w:val="26"/>
          <w:szCs w:val="26"/>
        </w:rPr>
        <w:t xml:space="preserve">phát hiện </w:t>
      </w:r>
      <w:r>
        <w:rPr>
          <w:sz w:val="26"/>
          <w:szCs w:val="26"/>
        </w:rPr>
        <w:t xml:space="preserve">hết </w:t>
      </w:r>
      <w:r w:rsidRPr="00D62102">
        <w:rPr>
          <w:sz w:val="26"/>
          <w:szCs w:val="26"/>
        </w:rPr>
        <w:t xml:space="preserve">tất cả các giao dịch với bên liên quan. Tuy nhiên, kiểm toán viên cần thực hiện các thủ tục kiểm toán được thiết kế để thu thập đầy đủ bằng chứng kiểm toán thích hợp liên quan đến việc xác định và công bố bởi quản lý của các bên liên quan và ảnh hưởng của các giao dịch với bên liên quan đó là </w:t>
      </w:r>
      <w:r>
        <w:rPr>
          <w:sz w:val="26"/>
          <w:szCs w:val="26"/>
        </w:rPr>
        <w:t>tư liệu</w:t>
      </w:r>
      <w:r w:rsidRPr="00D62102">
        <w:rPr>
          <w:sz w:val="26"/>
          <w:szCs w:val="26"/>
        </w:rPr>
        <w:t xml:space="preserve"> cho các báo cáo tài chính. Nghiên cứu cho thấy rằng </w:t>
      </w:r>
      <w:r>
        <w:rPr>
          <w:sz w:val="26"/>
          <w:szCs w:val="26"/>
        </w:rPr>
        <w:t xml:space="preserve">những </w:t>
      </w:r>
      <w:r w:rsidRPr="00D62102">
        <w:rPr>
          <w:sz w:val="26"/>
          <w:szCs w:val="26"/>
        </w:rPr>
        <w:t>người được hỏi có yêu cầ</w:t>
      </w:r>
      <w:r>
        <w:rPr>
          <w:sz w:val="26"/>
          <w:szCs w:val="26"/>
        </w:rPr>
        <w:t xml:space="preserve">u cao hơn đối với vấn đề này </w:t>
      </w:r>
      <w:r w:rsidRPr="00D62102">
        <w:rPr>
          <w:sz w:val="26"/>
          <w:szCs w:val="26"/>
        </w:rPr>
        <w:t xml:space="preserve">, như 23,0% trong số họ đồng ý và 28,2% </w:t>
      </w:r>
      <w:r>
        <w:rPr>
          <w:sz w:val="26"/>
          <w:szCs w:val="26"/>
        </w:rPr>
        <w:t>nhất trí hoàn toàn</w:t>
      </w:r>
      <w:r w:rsidRPr="00D62102">
        <w:rPr>
          <w:sz w:val="26"/>
          <w:szCs w:val="26"/>
        </w:rPr>
        <w:t xml:space="preserve"> rằng kiểm toán viên cần </w:t>
      </w:r>
      <w:r>
        <w:rPr>
          <w:sz w:val="26"/>
          <w:szCs w:val="26"/>
        </w:rPr>
        <w:t>tìm hiểu</w:t>
      </w:r>
      <w:r w:rsidRPr="00D62102">
        <w:rPr>
          <w:sz w:val="26"/>
          <w:szCs w:val="26"/>
        </w:rPr>
        <w:t xml:space="preserve"> tất cả các giao dịch bên liên quan</w:t>
      </w:r>
      <w:r>
        <w:rPr>
          <w:sz w:val="26"/>
          <w:szCs w:val="26"/>
        </w:rPr>
        <w:t>.</w:t>
      </w:r>
    </w:p>
    <w:p w:rsidR="00F51487" w:rsidRDefault="00F51487" w:rsidP="00F51487">
      <w:pPr>
        <w:spacing w:line="288" w:lineRule="auto"/>
        <w:ind w:firstLine="720"/>
        <w:jc w:val="both"/>
        <w:rPr>
          <w:sz w:val="26"/>
          <w:szCs w:val="26"/>
        </w:rPr>
      </w:pPr>
      <w:r w:rsidRPr="00F77C6E">
        <w:rPr>
          <w:sz w:val="26"/>
          <w:szCs w:val="26"/>
        </w:rPr>
        <w:t xml:space="preserve">Nhìn chung, kết quả của phần này cho thấy </w:t>
      </w:r>
      <w:r>
        <w:rPr>
          <w:sz w:val="26"/>
          <w:szCs w:val="26"/>
        </w:rPr>
        <w:t xml:space="preserve">rằng </w:t>
      </w:r>
      <w:r w:rsidRPr="00F77C6E">
        <w:rPr>
          <w:sz w:val="26"/>
          <w:szCs w:val="26"/>
        </w:rPr>
        <w:t xml:space="preserve">có một khoảng cách </w:t>
      </w:r>
      <w:r>
        <w:rPr>
          <w:sz w:val="26"/>
          <w:szCs w:val="26"/>
        </w:rPr>
        <w:t xml:space="preserve">nhât định </w:t>
      </w:r>
      <w:r w:rsidRPr="00F77C6E">
        <w:rPr>
          <w:sz w:val="26"/>
          <w:szCs w:val="26"/>
        </w:rPr>
        <w:t>giữa kỳ vọng của người</w:t>
      </w:r>
      <w:r>
        <w:rPr>
          <w:sz w:val="26"/>
          <w:szCs w:val="26"/>
        </w:rPr>
        <w:t xml:space="preserve"> tham gia</w:t>
      </w:r>
      <w:r w:rsidRPr="00F77C6E">
        <w:rPr>
          <w:sz w:val="26"/>
          <w:szCs w:val="26"/>
        </w:rPr>
        <w:t xml:space="preserve"> trả lời </w:t>
      </w:r>
      <w:r>
        <w:rPr>
          <w:sz w:val="26"/>
          <w:szCs w:val="26"/>
        </w:rPr>
        <w:t xml:space="preserve">câu hỏi </w:t>
      </w:r>
      <w:r w:rsidRPr="00F77C6E">
        <w:rPr>
          <w:sz w:val="26"/>
          <w:szCs w:val="26"/>
        </w:rPr>
        <w:t xml:space="preserve">và các quy định hiện nay </w:t>
      </w:r>
      <w:r>
        <w:rPr>
          <w:sz w:val="26"/>
          <w:szCs w:val="26"/>
        </w:rPr>
        <w:t xml:space="preserve">dành </w:t>
      </w:r>
      <w:r w:rsidRPr="00F77C6E">
        <w:rPr>
          <w:sz w:val="26"/>
          <w:szCs w:val="26"/>
        </w:rPr>
        <w:t>cho kiểm toán viên đối với việc phát hiện và bá</w:t>
      </w:r>
      <w:r>
        <w:rPr>
          <w:sz w:val="26"/>
          <w:szCs w:val="26"/>
        </w:rPr>
        <w:t>o cáo gian lận. Điều này chứng minh</w:t>
      </w:r>
      <w:r w:rsidRPr="00F77C6E">
        <w:rPr>
          <w:sz w:val="26"/>
          <w:szCs w:val="26"/>
        </w:rPr>
        <w:t xml:space="preserve"> rằng các chuẩn mực kiểm toán hiện nay đang thiếu </w:t>
      </w:r>
      <w:r>
        <w:rPr>
          <w:sz w:val="26"/>
          <w:szCs w:val="26"/>
        </w:rPr>
        <w:t>hay nói cách khác là</w:t>
      </w:r>
      <w:r w:rsidRPr="00F77C6E">
        <w:rPr>
          <w:sz w:val="26"/>
          <w:szCs w:val="26"/>
        </w:rPr>
        <w:t xml:space="preserve"> chưa </w:t>
      </w:r>
      <w:r>
        <w:rPr>
          <w:sz w:val="26"/>
          <w:szCs w:val="26"/>
        </w:rPr>
        <w:t xml:space="preserve">thật sự </w:t>
      </w:r>
      <w:r w:rsidRPr="00F77C6E">
        <w:rPr>
          <w:sz w:val="26"/>
          <w:szCs w:val="26"/>
        </w:rPr>
        <w:t>đầy đủ đối với các vấn đề liên quan đến việc phát hiện gian lận và báo cáo</w:t>
      </w:r>
      <w:r>
        <w:rPr>
          <w:sz w:val="26"/>
          <w:szCs w:val="26"/>
        </w:rPr>
        <w:t xml:space="preserve"> gian lận.</w:t>
      </w:r>
    </w:p>
    <w:p w:rsidR="00F51487" w:rsidRPr="003B47C6" w:rsidRDefault="00F51487" w:rsidP="00F51487">
      <w:pPr>
        <w:spacing w:line="288" w:lineRule="auto"/>
        <w:ind w:firstLine="720"/>
        <w:jc w:val="both"/>
        <w:rPr>
          <w:b/>
          <w:sz w:val="26"/>
          <w:szCs w:val="26"/>
        </w:rPr>
      </w:pPr>
      <w:r w:rsidRPr="003B47C6">
        <w:rPr>
          <w:b/>
          <w:sz w:val="26"/>
          <w:szCs w:val="26"/>
        </w:rPr>
        <w:t>KẾT LUẬN</w:t>
      </w:r>
    </w:p>
    <w:p w:rsidR="00F51487" w:rsidRDefault="00F51487" w:rsidP="00F51487">
      <w:pPr>
        <w:spacing w:line="288" w:lineRule="auto"/>
        <w:ind w:firstLine="720"/>
        <w:jc w:val="both"/>
        <w:rPr>
          <w:sz w:val="26"/>
          <w:szCs w:val="26"/>
        </w:rPr>
      </w:pPr>
      <w:r>
        <w:rPr>
          <w:sz w:val="26"/>
          <w:szCs w:val="26"/>
        </w:rPr>
        <w:t xml:space="preserve">Nghiên cứu này tập trung khảo sát về </w:t>
      </w:r>
      <w:r w:rsidRPr="002D226A">
        <w:rPr>
          <w:sz w:val="26"/>
          <w:szCs w:val="26"/>
        </w:rPr>
        <w:t>nhận thức của ngư</w:t>
      </w:r>
      <w:r>
        <w:rPr>
          <w:sz w:val="26"/>
          <w:szCs w:val="26"/>
        </w:rPr>
        <w:t>ời sử dụng báo cáo tài chính tại</w:t>
      </w:r>
      <w:r w:rsidRPr="002D226A">
        <w:rPr>
          <w:sz w:val="26"/>
          <w:szCs w:val="26"/>
        </w:rPr>
        <w:t xml:space="preserve"> các mức độ gian lận</w:t>
      </w:r>
      <w:r>
        <w:rPr>
          <w:sz w:val="26"/>
          <w:szCs w:val="26"/>
        </w:rPr>
        <w:t xml:space="preserve"> khác nhau tại</w:t>
      </w:r>
      <w:r w:rsidRPr="002D226A">
        <w:rPr>
          <w:sz w:val="26"/>
          <w:szCs w:val="26"/>
        </w:rPr>
        <w:t xml:space="preserve"> </w:t>
      </w:r>
      <w:smartTag w:uri="urn:schemas-microsoft-com:office:smarttags" w:element="place">
        <w:smartTag w:uri="urn:schemas-microsoft-com:office:smarttags" w:element="country-region">
          <w:r w:rsidRPr="002D226A">
            <w:rPr>
              <w:sz w:val="26"/>
              <w:szCs w:val="26"/>
            </w:rPr>
            <w:t>Romania</w:t>
          </w:r>
        </w:smartTag>
      </w:smartTag>
      <w:r w:rsidRPr="002D226A">
        <w:rPr>
          <w:sz w:val="26"/>
          <w:szCs w:val="26"/>
        </w:rPr>
        <w:t xml:space="preserve"> và trách nhiệm của kiểm toán viên trong việc phát hiện gian lận. Nó cũng </w:t>
      </w:r>
      <w:r>
        <w:rPr>
          <w:sz w:val="26"/>
          <w:szCs w:val="26"/>
        </w:rPr>
        <w:t xml:space="preserve">góp phần </w:t>
      </w:r>
      <w:r w:rsidRPr="002D226A">
        <w:rPr>
          <w:sz w:val="26"/>
          <w:szCs w:val="26"/>
        </w:rPr>
        <w:t xml:space="preserve">điều tra mức độ nhận thức của các thủ tục kiểm toán liên quan. </w:t>
      </w:r>
      <w:r>
        <w:rPr>
          <w:sz w:val="26"/>
          <w:szCs w:val="26"/>
        </w:rPr>
        <w:t>Bên cạnh đó, n</w:t>
      </w:r>
      <w:r w:rsidRPr="002D226A">
        <w:rPr>
          <w:sz w:val="26"/>
          <w:szCs w:val="26"/>
        </w:rPr>
        <w:t>ghiên cứu này cũ</w:t>
      </w:r>
      <w:r>
        <w:rPr>
          <w:sz w:val="26"/>
          <w:szCs w:val="26"/>
        </w:rPr>
        <w:t xml:space="preserve">ng nhằm mục đích xác định liệu </w:t>
      </w:r>
      <w:r w:rsidRPr="002D226A">
        <w:rPr>
          <w:sz w:val="26"/>
          <w:szCs w:val="26"/>
        </w:rPr>
        <w:t xml:space="preserve">nhận thức của người sử dụng báo cáo của kiểm toán viên về trách nhiệm vào việc phát hiện gian lận là phù hợp với các ngành nghề kiểm toán </w:t>
      </w:r>
      <w:r>
        <w:rPr>
          <w:sz w:val="26"/>
          <w:szCs w:val="26"/>
        </w:rPr>
        <w:t xml:space="preserve">dựa trên những tiêu chuẩn của </w:t>
      </w:r>
      <w:smartTag w:uri="urn:schemas-microsoft-com:office:smarttags" w:element="place">
        <w:smartTag w:uri="urn:schemas-microsoft-com:office:smarttags" w:element="country-region">
          <w:r>
            <w:rPr>
              <w:sz w:val="26"/>
              <w:szCs w:val="26"/>
            </w:rPr>
            <w:t>Romania</w:t>
          </w:r>
        </w:smartTag>
      </w:smartTag>
      <w:r>
        <w:rPr>
          <w:sz w:val="26"/>
          <w:szCs w:val="26"/>
        </w:rPr>
        <w:t xml:space="preserve"> đưa ra. </w:t>
      </w:r>
    </w:p>
    <w:p w:rsidR="00F51487" w:rsidRDefault="00F51487" w:rsidP="00F51487">
      <w:pPr>
        <w:spacing w:line="288" w:lineRule="auto"/>
        <w:ind w:firstLine="720"/>
        <w:jc w:val="both"/>
        <w:rPr>
          <w:sz w:val="26"/>
          <w:szCs w:val="26"/>
        </w:rPr>
      </w:pPr>
      <w:r w:rsidRPr="002D226A">
        <w:rPr>
          <w:sz w:val="26"/>
          <w:szCs w:val="26"/>
        </w:rPr>
        <w:t xml:space="preserve">Nghiên cứu cho thấy rằng </w:t>
      </w:r>
      <w:r>
        <w:rPr>
          <w:sz w:val="26"/>
          <w:szCs w:val="26"/>
        </w:rPr>
        <w:t xml:space="preserve">những </w:t>
      </w:r>
      <w:r w:rsidRPr="002D226A">
        <w:rPr>
          <w:sz w:val="26"/>
          <w:szCs w:val="26"/>
        </w:rPr>
        <w:t xml:space="preserve">người trả lời rất quan tâm đến các vấn đề gian lận </w:t>
      </w:r>
      <w:r>
        <w:rPr>
          <w:sz w:val="26"/>
          <w:szCs w:val="26"/>
        </w:rPr>
        <w:t>tại</w:t>
      </w:r>
      <w:r w:rsidRPr="002D226A">
        <w:rPr>
          <w:sz w:val="26"/>
          <w:szCs w:val="26"/>
        </w:rPr>
        <w:t xml:space="preserve"> </w:t>
      </w:r>
      <w:smartTag w:uri="urn:schemas-microsoft-com:office:smarttags" w:element="place">
        <w:smartTag w:uri="urn:schemas-microsoft-com:office:smarttags" w:element="country-region">
          <w:r w:rsidRPr="002D226A">
            <w:rPr>
              <w:sz w:val="26"/>
              <w:szCs w:val="26"/>
            </w:rPr>
            <w:t>Romania</w:t>
          </w:r>
        </w:smartTag>
      </w:smartTag>
      <w:r w:rsidRPr="002D226A">
        <w:rPr>
          <w:sz w:val="26"/>
          <w:szCs w:val="26"/>
        </w:rPr>
        <w:t xml:space="preserve">. Ngoài ra, kết quả cho thấy rằng </w:t>
      </w:r>
      <w:r>
        <w:rPr>
          <w:sz w:val="26"/>
          <w:szCs w:val="26"/>
        </w:rPr>
        <w:t xml:space="preserve">nhận thức của </w:t>
      </w:r>
      <w:r w:rsidRPr="002D226A">
        <w:rPr>
          <w:sz w:val="26"/>
          <w:szCs w:val="26"/>
        </w:rPr>
        <w:t xml:space="preserve">người trả lời về mục tiêu chính thức của kiểm toán là không chính xác, vì họ đặt kỳ vọng </w:t>
      </w:r>
      <w:r>
        <w:rPr>
          <w:sz w:val="26"/>
          <w:szCs w:val="26"/>
        </w:rPr>
        <w:t>quá</w:t>
      </w:r>
      <w:r w:rsidRPr="002D226A">
        <w:rPr>
          <w:sz w:val="26"/>
          <w:szCs w:val="26"/>
        </w:rPr>
        <w:t xml:space="preserve"> cao vào kiểm toán các nhiệm vụ về phòng, chống gian lận và phát hiện. Nhận thức này là trái ngược với mục tiêu chính </w:t>
      </w:r>
      <w:r>
        <w:rPr>
          <w:sz w:val="26"/>
          <w:szCs w:val="26"/>
        </w:rPr>
        <w:t xml:space="preserve">được </w:t>
      </w:r>
      <w:r w:rsidRPr="002D226A">
        <w:rPr>
          <w:sz w:val="26"/>
          <w:szCs w:val="26"/>
        </w:rPr>
        <w:t xml:space="preserve">của một cuộc kiểm toán theo quy định tại ISA 200, </w:t>
      </w:r>
      <w:r>
        <w:rPr>
          <w:sz w:val="26"/>
          <w:szCs w:val="26"/>
        </w:rPr>
        <w:t>nó</w:t>
      </w:r>
      <w:r w:rsidRPr="002D226A">
        <w:rPr>
          <w:sz w:val="26"/>
          <w:szCs w:val="26"/>
        </w:rPr>
        <w:t xml:space="preserve"> chỉ đơn thuần là yêu cầu kiểm toán viên </w:t>
      </w:r>
      <w:r>
        <w:rPr>
          <w:sz w:val="26"/>
          <w:szCs w:val="26"/>
        </w:rPr>
        <w:t>đưa ra</w:t>
      </w:r>
      <w:r w:rsidRPr="002D226A">
        <w:rPr>
          <w:sz w:val="26"/>
          <w:szCs w:val="26"/>
        </w:rPr>
        <w:t xml:space="preserve"> ý k</w:t>
      </w:r>
      <w:r>
        <w:rPr>
          <w:sz w:val="26"/>
          <w:szCs w:val="26"/>
        </w:rPr>
        <w:t xml:space="preserve">iến về báo cáo tài chính mà </w:t>
      </w:r>
      <w:r w:rsidRPr="002D226A">
        <w:rPr>
          <w:sz w:val="26"/>
          <w:szCs w:val="26"/>
        </w:rPr>
        <w:t xml:space="preserve">không phải </w:t>
      </w:r>
      <w:r>
        <w:rPr>
          <w:sz w:val="26"/>
          <w:szCs w:val="26"/>
        </w:rPr>
        <w:t xml:space="preserve">là đưa ra ý kiến cũng như </w:t>
      </w:r>
      <w:r w:rsidRPr="002D226A">
        <w:rPr>
          <w:sz w:val="26"/>
          <w:szCs w:val="26"/>
        </w:rPr>
        <w:t xml:space="preserve">nỗ lực phòng ngừa và phát hiện gian lận của công ty. </w:t>
      </w:r>
      <w:r w:rsidRPr="00F512C1">
        <w:rPr>
          <w:sz w:val="26"/>
          <w:szCs w:val="26"/>
        </w:rPr>
        <w:t xml:space="preserve">Sự thay đổi </w:t>
      </w:r>
      <w:r>
        <w:rPr>
          <w:sz w:val="26"/>
          <w:szCs w:val="26"/>
        </w:rPr>
        <w:t>này đã được giải thích trong</w:t>
      </w:r>
      <w:r w:rsidRPr="00F512C1">
        <w:rPr>
          <w:sz w:val="26"/>
          <w:szCs w:val="26"/>
        </w:rPr>
        <w:t xml:space="preserve"> </w:t>
      </w:r>
      <w:r>
        <w:rPr>
          <w:sz w:val="26"/>
          <w:szCs w:val="26"/>
        </w:rPr>
        <w:t>S</w:t>
      </w:r>
      <w:r w:rsidRPr="00F512C1">
        <w:rPr>
          <w:sz w:val="26"/>
          <w:szCs w:val="26"/>
        </w:rPr>
        <w:t>ự chuyển đ</w:t>
      </w:r>
      <w:r>
        <w:rPr>
          <w:sz w:val="26"/>
          <w:szCs w:val="26"/>
        </w:rPr>
        <w:t>ổi trong mô hình kiểm toán của</w:t>
      </w:r>
      <w:r w:rsidRPr="00F512C1">
        <w:rPr>
          <w:sz w:val="26"/>
          <w:szCs w:val="26"/>
        </w:rPr>
        <w:t xml:space="preserve"> Porter (1997)</w:t>
      </w:r>
      <w:r>
        <w:rPr>
          <w:sz w:val="26"/>
          <w:szCs w:val="26"/>
        </w:rPr>
        <w:t>.</w:t>
      </w:r>
    </w:p>
    <w:p w:rsidR="00F51487" w:rsidRPr="00F512C1" w:rsidRDefault="00F51487" w:rsidP="00F51487">
      <w:pPr>
        <w:spacing w:line="288" w:lineRule="auto"/>
        <w:ind w:firstLine="720"/>
        <w:jc w:val="both"/>
        <w:rPr>
          <w:sz w:val="26"/>
          <w:szCs w:val="26"/>
        </w:rPr>
      </w:pPr>
      <w:r>
        <w:rPr>
          <w:sz w:val="26"/>
          <w:szCs w:val="26"/>
        </w:rPr>
        <w:t xml:space="preserve">Theo </w:t>
      </w:r>
      <w:r w:rsidRPr="00F512C1">
        <w:rPr>
          <w:sz w:val="26"/>
          <w:szCs w:val="26"/>
        </w:rPr>
        <w:t xml:space="preserve">ISA </w:t>
      </w:r>
      <w:r>
        <w:rPr>
          <w:sz w:val="26"/>
          <w:szCs w:val="26"/>
        </w:rPr>
        <w:t xml:space="preserve">điều </w:t>
      </w:r>
      <w:r w:rsidRPr="00F512C1">
        <w:rPr>
          <w:sz w:val="26"/>
          <w:szCs w:val="26"/>
        </w:rPr>
        <w:t>240</w:t>
      </w:r>
      <w:r>
        <w:rPr>
          <w:sz w:val="26"/>
          <w:szCs w:val="26"/>
        </w:rPr>
        <w:t>,</w:t>
      </w:r>
      <w:r w:rsidRPr="00F512C1">
        <w:rPr>
          <w:sz w:val="26"/>
          <w:szCs w:val="26"/>
        </w:rPr>
        <w:t xml:space="preserve"> </w:t>
      </w:r>
      <w:r>
        <w:rPr>
          <w:sz w:val="26"/>
          <w:szCs w:val="26"/>
        </w:rPr>
        <w:t>t</w:t>
      </w:r>
      <w:r w:rsidRPr="00F512C1">
        <w:rPr>
          <w:sz w:val="26"/>
          <w:szCs w:val="26"/>
        </w:rPr>
        <w:t xml:space="preserve">rách nhiệm của Kiểm toán viên </w:t>
      </w:r>
      <w:r>
        <w:rPr>
          <w:sz w:val="26"/>
          <w:szCs w:val="26"/>
        </w:rPr>
        <w:t xml:space="preserve">là </w:t>
      </w:r>
      <w:r w:rsidRPr="00F512C1">
        <w:rPr>
          <w:sz w:val="26"/>
          <w:szCs w:val="26"/>
        </w:rPr>
        <w:t>cần xem xét gian lận trong kiểm toán báo cáo tài chính</w:t>
      </w:r>
      <w:r>
        <w:rPr>
          <w:sz w:val="26"/>
          <w:szCs w:val="26"/>
        </w:rPr>
        <w:t>,</w:t>
      </w:r>
      <w:r w:rsidRPr="00F512C1">
        <w:rPr>
          <w:sz w:val="26"/>
          <w:szCs w:val="26"/>
        </w:rPr>
        <w:t xml:space="preserve"> </w:t>
      </w:r>
      <w:r>
        <w:rPr>
          <w:sz w:val="26"/>
          <w:szCs w:val="26"/>
        </w:rPr>
        <w:t xml:space="preserve">trách nhiệm của họ là </w:t>
      </w:r>
      <w:r w:rsidRPr="00F512C1">
        <w:rPr>
          <w:sz w:val="26"/>
          <w:szCs w:val="26"/>
        </w:rPr>
        <w:t xml:space="preserve">làm cho nó rõ ràng </w:t>
      </w:r>
      <w:r>
        <w:rPr>
          <w:sz w:val="26"/>
          <w:szCs w:val="26"/>
        </w:rPr>
        <w:t>và minh bạch</w:t>
      </w:r>
      <w:r w:rsidRPr="00F512C1">
        <w:rPr>
          <w:sz w:val="26"/>
          <w:szCs w:val="26"/>
        </w:rPr>
        <w:t xml:space="preserve"> để ngăn chặn và phát hiện các gian lận</w:t>
      </w:r>
      <w:r>
        <w:rPr>
          <w:sz w:val="26"/>
          <w:szCs w:val="26"/>
        </w:rPr>
        <w:t>.</w:t>
      </w:r>
      <w:r w:rsidRPr="00F512C1">
        <w:rPr>
          <w:sz w:val="26"/>
          <w:szCs w:val="26"/>
        </w:rPr>
        <w:t xml:space="preserve"> </w:t>
      </w:r>
      <w:r>
        <w:rPr>
          <w:sz w:val="26"/>
          <w:szCs w:val="26"/>
        </w:rPr>
        <w:t>P</w:t>
      </w:r>
      <w:r w:rsidRPr="00F512C1">
        <w:rPr>
          <w:sz w:val="26"/>
          <w:szCs w:val="26"/>
        </w:rPr>
        <w:t xml:space="preserve">hần còn lại </w:t>
      </w:r>
      <w:r>
        <w:rPr>
          <w:sz w:val="26"/>
          <w:szCs w:val="26"/>
        </w:rPr>
        <w:t xml:space="preserve">là </w:t>
      </w:r>
      <w:r w:rsidRPr="00F512C1">
        <w:rPr>
          <w:sz w:val="26"/>
          <w:szCs w:val="26"/>
        </w:rPr>
        <w:t xml:space="preserve">báo </w:t>
      </w:r>
      <w:r>
        <w:rPr>
          <w:sz w:val="26"/>
          <w:szCs w:val="26"/>
        </w:rPr>
        <w:t xml:space="preserve">cáo </w:t>
      </w:r>
      <w:r w:rsidRPr="00F512C1">
        <w:rPr>
          <w:sz w:val="26"/>
          <w:szCs w:val="26"/>
        </w:rPr>
        <w:t>lỗi với quản lý, thông qua việc thực hiện và tiếp tục hoạt động của hệ t</w:t>
      </w:r>
      <w:r>
        <w:rPr>
          <w:sz w:val="26"/>
          <w:szCs w:val="26"/>
        </w:rPr>
        <w:t xml:space="preserve">hống kiểm soát nội bộ. Một hệ thống như vậy sẽ làm </w:t>
      </w:r>
      <w:r w:rsidRPr="00F512C1">
        <w:rPr>
          <w:sz w:val="26"/>
          <w:szCs w:val="26"/>
        </w:rPr>
        <w:t>giảm</w:t>
      </w:r>
      <w:r>
        <w:rPr>
          <w:sz w:val="26"/>
          <w:szCs w:val="26"/>
        </w:rPr>
        <w:t xml:space="preserve"> bớt</w:t>
      </w:r>
      <w:r w:rsidRPr="00F512C1">
        <w:rPr>
          <w:sz w:val="26"/>
          <w:szCs w:val="26"/>
        </w:rPr>
        <w:t xml:space="preserve"> nhưng </w:t>
      </w:r>
      <w:r>
        <w:rPr>
          <w:sz w:val="26"/>
          <w:szCs w:val="26"/>
        </w:rPr>
        <w:t xml:space="preserve">vẫn </w:t>
      </w:r>
      <w:r w:rsidRPr="00F512C1">
        <w:rPr>
          <w:sz w:val="26"/>
          <w:szCs w:val="26"/>
        </w:rPr>
        <w:t xml:space="preserve">không loại trừ khả năng gian lận và sai sót. Ngược lại, các </w:t>
      </w:r>
      <w:r w:rsidRPr="00F512C1">
        <w:rPr>
          <w:sz w:val="26"/>
          <w:szCs w:val="26"/>
        </w:rPr>
        <w:lastRenderedPageBreak/>
        <w:t>công ty kiểm toán không phải được tổ chức</w:t>
      </w:r>
      <w:r>
        <w:rPr>
          <w:sz w:val="26"/>
          <w:szCs w:val="26"/>
        </w:rPr>
        <w:t xml:space="preserve"> để </w:t>
      </w:r>
      <w:r w:rsidRPr="00F512C1">
        <w:rPr>
          <w:sz w:val="26"/>
          <w:szCs w:val="26"/>
        </w:rPr>
        <w:t xml:space="preserve"> chịu trách nhiệm về công tác phòng chống gian lận và sai sót. Thực tế </w:t>
      </w:r>
      <w:r>
        <w:rPr>
          <w:sz w:val="26"/>
          <w:szCs w:val="26"/>
        </w:rPr>
        <w:t xml:space="preserve">hằng năm có </w:t>
      </w:r>
      <w:r w:rsidRPr="00F512C1">
        <w:rPr>
          <w:sz w:val="26"/>
          <w:szCs w:val="26"/>
        </w:rPr>
        <w:t xml:space="preserve">hơn một kiểm toán được thực hiện </w:t>
      </w:r>
      <w:r>
        <w:rPr>
          <w:sz w:val="26"/>
          <w:szCs w:val="26"/>
        </w:rPr>
        <w:t>để tìm ra sai phạm</w:t>
      </w:r>
      <w:r w:rsidRPr="00F512C1">
        <w:rPr>
          <w:sz w:val="26"/>
          <w:szCs w:val="26"/>
        </w:rPr>
        <w:t>, tuy nhiên, hoạt động</w:t>
      </w:r>
      <w:r>
        <w:rPr>
          <w:sz w:val="26"/>
          <w:szCs w:val="26"/>
        </w:rPr>
        <w:t xml:space="preserve"> này đã bị</w:t>
      </w:r>
      <w:r w:rsidRPr="00F512C1">
        <w:rPr>
          <w:sz w:val="26"/>
          <w:szCs w:val="26"/>
        </w:rPr>
        <w:t xml:space="preserve"> ngăn chặn.</w:t>
      </w:r>
    </w:p>
    <w:p w:rsidR="00F51487" w:rsidRDefault="00F51487" w:rsidP="00F51487">
      <w:pPr>
        <w:spacing w:line="288" w:lineRule="auto"/>
        <w:ind w:firstLine="720"/>
        <w:jc w:val="both"/>
        <w:rPr>
          <w:sz w:val="26"/>
          <w:szCs w:val="26"/>
        </w:rPr>
      </w:pPr>
      <w:r w:rsidRPr="00F512C1">
        <w:rPr>
          <w:sz w:val="26"/>
          <w:szCs w:val="26"/>
        </w:rPr>
        <w:t>Các kiểm toán viên do đó phải tìm đủ bằng chứng kiểm toán thích hợp có gian lận hoặc sai sót có thể là tà</w:t>
      </w:r>
      <w:r>
        <w:rPr>
          <w:sz w:val="26"/>
          <w:szCs w:val="26"/>
        </w:rPr>
        <w:t>i liệu cho các báo cáo tài chính</w:t>
      </w:r>
      <w:r w:rsidRPr="00F512C1">
        <w:rPr>
          <w:sz w:val="26"/>
          <w:szCs w:val="26"/>
        </w:rPr>
        <w:t xml:space="preserve">. Nếu nó đã </w:t>
      </w:r>
      <w:r>
        <w:rPr>
          <w:sz w:val="26"/>
          <w:szCs w:val="26"/>
        </w:rPr>
        <w:t>xảy ra</w:t>
      </w:r>
      <w:r w:rsidRPr="00F512C1">
        <w:rPr>
          <w:sz w:val="26"/>
          <w:szCs w:val="26"/>
        </w:rPr>
        <w:t xml:space="preserve">, kiểm toán viên phải đảm bảo rằng ảnh hưởng của gian lận được phản ánh trên các báo cáo tài chính hoặc các lỗi được sửa chữa. Do những hạn chế cố hữu </w:t>
      </w:r>
      <w:r>
        <w:rPr>
          <w:sz w:val="26"/>
          <w:szCs w:val="26"/>
        </w:rPr>
        <w:t xml:space="preserve">của một </w:t>
      </w:r>
      <w:r w:rsidRPr="00F512C1">
        <w:rPr>
          <w:sz w:val="26"/>
          <w:szCs w:val="26"/>
        </w:rPr>
        <w:t xml:space="preserve">cuộc kiểm toán, có một rủi ro không thể tránh khỏi rằng sai sót trọng yếu trong báo cáo tài chính, kết quả từ sự gian lận hay (đến một mức độ thấp hơn) lỗi, có thể không được phát hiện. Trường hợp sai sót trọng yếu như vậy được phát hiện sau khi kiểm toán, kiểm toán viên sẽ chỉ thất bại trong việc tuân thủ các nguyên tắc và thủ tục cơ bản nếu </w:t>
      </w:r>
      <w:r>
        <w:rPr>
          <w:sz w:val="26"/>
          <w:szCs w:val="26"/>
        </w:rPr>
        <w:t>nhận</w:t>
      </w:r>
      <w:r w:rsidRPr="00F512C1">
        <w:rPr>
          <w:sz w:val="26"/>
          <w:szCs w:val="26"/>
        </w:rPr>
        <w:t xml:space="preserve"> thấy rằng các thủ tục kiểm toán được thực hiện không đầy đủ trong những trường hợp nhất định</w:t>
      </w:r>
      <w:r>
        <w:rPr>
          <w:sz w:val="26"/>
          <w:szCs w:val="26"/>
        </w:rPr>
        <w:t>.</w:t>
      </w:r>
    </w:p>
    <w:p w:rsidR="00F51487" w:rsidRDefault="00F51487" w:rsidP="00F51487">
      <w:pPr>
        <w:spacing w:line="288" w:lineRule="auto"/>
        <w:ind w:firstLine="720"/>
        <w:jc w:val="both"/>
        <w:rPr>
          <w:sz w:val="26"/>
          <w:szCs w:val="26"/>
        </w:rPr>
      </w:pPr>
      <w:r w:rsidRPr="00660FEB">
        <w:rPr>
          <w:sz w:val="26"/>
          <w:szCs w:val="26"/>
        </w:rPr>
        <w:t xml:space="preserve">Nghiên cứu cũng cho </w:t>
      </w:r>
      <w:r>
        <w:rPr>
          <w:sz w:val="26"/>
          <w:szCs w:val="26"/>
        </w:rPr>
        <w:t xml:space="preserve">ta </w:t>
      </w:r>
      <w:r w:rsidRPr="00660FEB">
        <w:rPr>
          <w:sz w:val="26"/>
          <w:szCs w:val="26"/>
        </w:rPr>
        <w:t>thấy</w:t>
      </w:r>
      <w:r>
        <w:rPr>
          <w:sz w:val="26"/>
          <w:szCs w:val="26"/>
        </w:rPr>
        <w:t xml:space="preserve"> được</w:t>
      </w:r>
      <w:r w:rsidRPr="00660FEB">
        <w:rPr>
          <w:sz w:val="26"/>
          <w:szCs w:val="26"/>
        </w:rPr>
        <w:t xml:space="preserve"> sự thiếu hiểu biết trong số </w:t>
      </w:r>
      <w:r>
        <w:rPr>
          <w:sz w:val="26"/>
          <w:szCs w:val="26"/>
        </w:rPr>
        <w:t>những người được hỏi về</w:t>
      </w:r>
      <w:r w:rsidRPr="00660FEB">
        <w:rPr>
          <w:sz w:val="26"/>
          <w:szCs w:val="26"/>
        </w:rPr>
        <w:t xml:space="preserve"> những nhiệm vụ theo luật định của kiểm toán viên. </w:t>
      </w:r>
      <w:r>
        <w:rPr>
          <w:sz w:val="26"/>
          <w:szCs w:val="26"/>
        </w:rPr>
        <w:t>Nguyên nhân của s</w:t>
      </w:r>
      <w:r w:rsidRPr="00660FEB">
        <w:rPr>
          <w:sz w:val="26"/>
          <w:szCs w:val="26"/>
        </w:rPr>
        <w:t xml:space="preserve">ự thiếu hiểu biết </w:t>
      </w:r>
      <w:r>
        <w:rPr>
          <w:sz w:val="26"/>
          <w:szCs w:val="26"/>
        </w:rPr>
        <w:t xml:space="preserve">này </w:t>
      </w:r>
      <w:r w:rsidRPr="00660FEB">
        <w:rPr>
          <w:sz w:val="26"/>
          <w:szCs w:val="26"/>
        </w:rPr>
        <w:t>là vì người sử dụng có thể</w:t>
      </w:r>
      <w:r>
        <w:rPr>
          <w:sz w:val="26"/>
          <w:szCs w:val="26"/>
        </w:rPr>
        <w:t xml:space="preserve"> đã</w:t>
      </w:r>
      <w:r w:rsidRPr="00660FEB">
        <w:rPr>
          <w:sz w:val="26"/>
          <w:szCs w:val="26"/>
        </w:rPr>
        <w:t xml:space="preserve"> không đọc quy định theo luật đ</w:t>
      </w:r>
      <w:r>
        <w:rPr>
          <w:sz w:val="26"/>
          <w:szCs w:val="26"/>
        </w:rPr>
        <w:t>ịnh đối với kiểm toán viên,</w:t>
      </w:r>
      <w:r w:rsidRPr="00660FEB">
        <w:rPr>
          <w:sz w:val="26"/>
          <w:szCs w:val="26"/>
        </w:rPr>
        <w:t xml:space="preserve"> đã bỏ qua hoặc quên </w:t>
      </w:r>
      <w:r>
        <w:rPr>
          <w:sz w:val="26"/>
          <w:szCs w:val="26"/>
        </w:rPr>
        <w:t>những điều đó</w:t>
      </w:r>
      <w:r w:rsidRPr="00660FEB">
        <w:rPr>
          <w:sz w:val="26"/>
          <w:szCs w:val="26"/>
        </w:rPr>
        <w:t xml:space="preserve">. Tình hình này có thể được cải thiện thông qua nhiều chiến lược, hai </w:t>
      </w:r>
      <w:r>
        <w:rPr>
          <w:sz w:val="26"/>
          <w:szCs w:val="26"/>
        </w:rPr>
        <w:t>trong số những cách thức hiệu quả để thành công là</w:t>
      </w:r>
      <w:r w:rsidRPr="00660FEB">
        <w:rPr>
          <w:sz w:val="26"/>
          <w:szCs w:val="26"/>
        </w:rPr>
        <w:t>:</w:t>
      </w:r>
    </w:p>
    <w:p w:rsidR="00F51487" w:rsidRDefault="00F51487" w:rsidP="00F51487">
      <w:pPr>
        <w:numPr>
          <w:ilvl w:val="0"/>
          <w:numId w:val="1"/>
        </w:numPr>
        <w:spacing w:line="288" w:lineRule="auto"/>
        <w:jc w:val="both"/>
        <w:rPr>
          <w:sz w:val="26"/>
          <w:szCs w:val="26"/>
        </w:rPr>
      </w:pPr>
      <w:r>
        <w:rPr>
          <w:sz w:val="26"/>
          <w:szCs w:val="26"/>
        </w:rPr>
        <w:t>G</w:t>
      </w:r>
      <w:r w:rsidRPr="00660FEB">
        <w:rPr>
          <w:sz w:val="26"/>
          <w:szCs w:val="26"/>
        </w:rPr>
        <w:t xml:space="preserve">iáo dục người dùng về vai trò và nhiệm vụ thực tế của kiểm toán viên, </w:t>
      </w:r>
      <w:r>
        <w:rPr>
          <w:sz w:val="26"/>
          <w:szCs w:val="26"/>
        </w:rPr>
        <w:t xml:space="preserve">cách tốt nhất là </w:t>
      </w:r>
      <w:r w:rsidRPr="00660FEB">
        <w:rPr>
          <w:sz w:val="26"/>
          <w:szCs w:val="26"/>
        </w:rPr>
        <w:t xml:space="preserve">thông qua giao tiếp </w:t>
      </w:r>
      <w:r>
        <w:rPr>
          <w:sz w:val="26"/>
          <w:szCs w:val="26"/>
        </w:rPr>
        <w:t>với kiểm toán viên.</w:t>
      </w:r>
    </w:p>
    <w:p w:rsidR="00F51487" w:rsidRDefault="00F51487" w:rsidP="00F51487">
      <w:pPr>
        <w:numPr>
          <w:ilvl w:val="0"/>
          <w:numId w:val="1"/>
        </w:numPr>
        <w:spacing w:line="288" w:lineRule="auto"/>
        <w:jc w:val="both"/>
        <w:rPr>
          <w:sz w:val="26"/>
          <w:szCs w:val="26"/>
        </w:rPr>
      </w:pPr>
      <w:r>
        <w:rPr>
          <w:sz w:val="26"/>
          <w:szCs w:val="26"/>
        </w:rPr>
        <w:t>Mở</w:t>
      </w:r>
      <w:r w:rsidRPr="00660FEB">
        <w:rPr>
          <w:sz w:val="26"/>
          <w:szCs w:val="26"/>
        </w:rPr>
        <w:t xml:space="preserve"> rộng phạm vi kiểm toán để đáp ứng kỳ vọng của thị trường. Porter (1997) tin rằng giáo dục có thể giúp giải quyết các quan niệm sai lầm vì nó có thể làm giảm "</w:t>
      </w:r>
      <w:r>
        <w:rPr>
          <w:sz w:val="26"/>
          <w:szCs w:val="26"/>
        </w:rPr>
        <w:t xml:space="preserve"> </w:t>
      </w:r>
      <w:r w:rsidRPr="00660FEB">
        <w:rPr>
          <w:sz w:val="26"/>
          <w:szCs w:val="26"/>
        </w:rPr>
        <w:t>sự hiểu lầm " gây ra bởi sự thiếu hiểu biết.</w:t>
      </w:r>
    </w:p>
    <w:p w:rsidR="00F51487" w:rsidRDefault="00F51487" w:rsidP="00F51487">
      <w:pPr>
        <w:spacing w:line="288" w:lineRule="auto"/>
        <w:jc w:val="center"/>
        <w:rPr>
          <w:b/>
          <w:sz w:val="40"/>
          <w:szCs w:val="40"/>
        </w:rPr>
      </w:pPr>
    </w:p>
    <w:p w:rsidR="00F51487" w:rsidRPr="003B47C6" w:rsidRDefault="00F51487" w:rsidP="00F51487">
      <w:pPr>
        <w:spacing w:line="288" w:lineRule="auto"/>
        <w:jc w:val="center"/>
        <w:rPr>
          <w:b/>
          <w:sz w:val="40"/>
          <w:szCs w:val="40"/>
        </w:rPr>
      </w:pPr>
      <w:r w:rsidRPr="003B47C6">
        <w:rPr>
          <w:b/>
          <w:sz w:val="40"/>
          <w:szCs w:val="40"/>
        </w:rPr>
        <w:t>TÀI LIỆU THAM KHẢO</w:t>
      </w:r>
    </w:p>
    <w:p w:rsidR="00F51487" w:rsidRDefault="00F51487" w:rsidP="00F51487">
      <w:pPr>
        <w:spacing w:line="288" w:lineRule="auto"/>
        <w:jc w:val="both"/>
        <w:rPr>
          <w:sz w:val="26"/>
          <w:szCs w:val="26"/>
        </w:rPr>
      </w:pPr>
      <w:r w:rsidRPr="00660FEB">
        <w:rPr>
          <w:sz w:val="26"/>
          <w:szCs w:val="26"/>
        </w:rPr>
        <w:t>1.</w:t>
      </w:r>
      <w:r>
        <w:rPr>
          <w:sz w:val="26"/>
          <w:szCs w:val="26"/>
        </w:rPr>
        <w:t xml:space="preserve"> </w:t>
      </w:r>
      <w:r w:rsidRPr="00660FEB">
        <w:rPr>
          <w:sz w:val="26"/>
          <w:szCs w:val="26"/>
        </w:rPr>
        <w:t xml:space="preserve">Alleyne, P. &amp; Howard, M. 2005. </w:t>
      </w:r>
      <w:r>
        <w:rPr>
          <w:sz w:val="26"/>
          <w:szCs w:val="26"/>
        </w:rPr>
        <w:t>N</w:t>
      </w:r>
      <w:r w:rsidRPr="00660FEB">
        <w:rPr>
          <w:sz w:val="26"/>
          <w:szCs w:val="26"/>
        </w:rPr>
        <w:t xml:space="preserve">ghiên cứu thăm dò về trách nhiệm của kiểm toán viên </w:t>
      </w:r>
      <w:r>
        <w:rPr>
          <w:sz w:val="26"/>
          <w:szCs w:val="26"/>
        </w:rPr>
        <w:t xml:space="preserve">trong việc </w:t>
      </w:r>
      <w:r w:rsidRPr="00660FEB">
        <w:rPr>
          <w:sz w:val="26"/>
          <w:szCs w:val="26"/>
        </w:rPr>
        <w:t xml:space="preserve">phát hiện gian lận </w:t>
      </w:r>
      <w:r>
        <w:rPr>
          <w:sz w:val="26"/>
          <w:szCs w:val="26"/>
        </w:rPr>
        <w:t>tại</w:t>
      </w:r>
      <w:r w:rsidRPr="00660FEB">
        <w:rPr>
          <w:sz w:val="26"/>
          <w:szCs w:val="26"/>
        </w:rPr>
        <w:t xml:space="preserve"> </w:t>
      </w:r>
      <w:smartTag w:uri="urn:schemas-microsoft-com:office:smarttags" w:element="country-region">
        <w:smartTag w:uri="urn:schemas-microsoft-com:office:smarttags" w:element="place">
          <w:r w:rsidRPr="00660FEB">
            <w:rPr>
              <w:sz w:val="26"/>
              <w:szCs w:val="26"/>
            </w:rPr>
            <w:t>Barbados</w:t>
          </w:r>
        </w:smartTag>
      </w:smartTag>
      <w:r w:rsidRPr="00660FEB">
        <w:rPr>
          <w:sz w:val="26"/>
          <w:szCs w:val="26"/>
        </w:rPr>
        <w:t xml:space="preserve">. Quản </w:t>
      </w:r>
      <w:r>
        <w:rPr>
          <w:sz w:val="26"/>
          <w:szCs w:val="26"/>
        </w:rPr>
        <w:t>trị</w:t>
      </w:r>
      <w:r w:rsidRPr="00660FEB">
        <w:rPr>
          <w:sz w:val="26"/>
          <w:szCs w:val="26"/>
        </w:rPr>
        <w:t xml:space="preserve"> kiểm toán Journal. 20 (3): 284-303. </w:t>
      </w:r>
    </w:p>
    <w:p w:rsidR="00F51487" w:rsidRDefault="00F51487" w:rsidP="00F51487">
      <w:pPr>
        <w:spacing w:line="288" w:lineRule="auto"/>
        <w:jc w:val="both"/>
        <w:rPr>
          <w:sz w:val="26"/>
          <w:szCs w:val="26"/>
        </w:rPr>
      </w:pPr>
      <w:r w:rsidRPr="00660FEB">
        <w:rPr>
          <w:sz w:val="26"/>
          <w:szCs w:val="26"/>
        </w:rPr>
        <w:t>2.</w:t>
      </w:r>
      <w:r>
        <w:rPr>
          <w:sz w:val="26"/>
          <w:szCs w:val="26"/>
        </w:rPr>
        <w:t xml:space="preserve"> </w:t>
      </w:r>
      <w:r w:rsidRPr="00660FEB">
        <w:rPr>
          <w:sz w:val="26"/>
          <w:szCs w:val="26"/>
        </w:rPr>
        <w:t>Arthur Andersen &amp; Co. 1974. Kế toán trong ch</w:t>
      </w:r>
      <w:r>
        <w:rPr>
          <w:sz w:val="26"/>
          <w:szCs w:val="26"/>
        </w:rPr>
        <w:t>uyển đổi, Arthur Anderson &amp; Co.</w:t>
      </w:r>
    </w:p>
    <w:p w:rsidR="00F51487" w:rsidRDefault="00F51487" w:rsidP="00F51487">
      <w:pPr>
        <w:spacing w:line="288" w:lineRule="auto"/>
        <w:jc w:val="both"/>
        <w:rPr>
          <w:sz w:val="26"/>
          <w:szCs w:val="26"/>
        </w:rPr>
      </w:pPr>
      <w:r w:rsidRPr="00660FEB">
        <w:rPr>
          <w:sz w:val="26"/>
          <w:szCs w:val="26"/>
        </w:rPr>
        <w:t xml:space="preserve"> 3.</w:t>
      </w:r>
      <w:r>
        <w:rPr>
          <w:sz w:val="26"/>
          <w:szCs w:val="26"/>
        </w:rPr>
        <w:t xml:space="preserve"> </w:t>
      </w:r>
      <w:r w:rsidRPr="00660FEB">
        <w:rPr>
          <w:sz w:val="26"/>
          <w:szCs w:val="26"/>
        </w:rPr>
        <w:t xml:space="preserve">Baron, C., D. Johnson &amp; Smith, S. H. (1977). Khám phá những vi phạm của công ty: </w:t>
      </w:r>
      <w:r>
        <w:rPr>
          <w:sz w:val="26"/>
          <w:szCs w:val="26"/>
        </w:rPr>
        <w:t xml:space="preserve">Phải chăng </w:t>
      </w:r>
      <w:r w:rsidRPr="00660FEB">
        <w:rPr>
          <w:sz w:val="26"/>
          <w:szCs w:val="26"/>
        </w:rPr>
        <w:t xml:space="preserve">chúng ta </w:t>
      </w:r>
      <w:r>
        <w:rPr>
          <w:sz w:val="26"/>
          <w:szCs w:val="26"/>
        </w:rPr>
        <w:t xml:space="preserve">đang </w:t>
      </w:r>
      <w:r w:rsidRPr="00660FEB">
        <w:rPr>
          <w:sz w:val="26"/>
          <w:szCs w:val="26"/>
        </w:rPr>
        <w:t xml:space="preserve">thu hẹp khoảng cách mong đợi? Tạp chí Kế toán f. Tháng </w:t>
      </w:r>
      <w:r>
        <w:rPr>
          <w:sz w:val="26"/>
          <w:szCs w:val="26"/>
        </w:rPr>
        <w:t>10</w:t>
      </w:r>
      <w:r w:rsidRPr="00660FEB">
        <w:rPr>
          <w:sz w:val="26"/>
          <w:szCs w:val="26"/>
        </w:rPr>
        <w:t xml:space="preserve">. </w:t>
      </w:r>
    </w:p>
    <w:p w:rsidR="00F51487" w:rsidRDefault="00F51487" w:rsidP="00F51487">
      <w:pPr>
        <w:spacing w:line="288" w:lineRule="auto"/>
        <w:jc w:val="both"/>
        <w:rPr>
          <w:sz w:val="26"/>
          <w:szCs w:val="26"/>
        </w:rPr>
      </w:pPr>
      <w:r w:rsidRPr="00660FEB">
        <w:rPr>
          <w:sz w:val="26"/>
          <w:szCs w:val="26"/>
        </w:rPr>
        <w:t>4.</w:t>
      </w:r>
      <w:r>
        <w:rPr>
          <w:sz w:val="26"/>
          <w:szCs w:val="26"/>
        </w:rPr>
        <w:t xml:space="preserve"> </w:t>
      </w:r>
      <w:r w:rsidRPr="00660FEB">
        <w:rPr>
          <w:sz w:val="26"/>
          <w:szCs w:val="26"/>
        </w:rPr>
        <w:t xml:space="preserve">Beck, G. (1973). Vai trò của kiểm toán viên trong xã hội hiện đại: Một bài viết thăm dò. Kế toán và nghiên cứu kinh doanh. Spring: 117-22. </w:t>
      </w:r>
    </w:p>
    <w:p w:rsidR="00F51487" w:rsidRDefault="00F51487" w:rsidP="00F51487">
      <w:pPr>
        <w:spacing w:line="288" w:lineRule="auto"/>
        <w:jc w:val="both"/>
        <w:rPr>
          <w:sz w:val="26"/>
          <w:szCs w:val="26"/>
        </w:rPr>
      </w:pPr>
      <w:r w:rsidRPr="00660FEB">
        <w:rPr>
          <w:sz w:val="26"/>
          <w:szCs w:val="26"/>
        </w:rPr>
        <w:t>5.</w:t>
      </w:r>
      <w:r>
        <w:rPr>
          <w:sz w:val="26"/>
          <w:szCs w:val="26"/>
        </w:rPr>
        <w:t xml:space="preserve"> </w:t>
      </w:r>
      <w:r w:rsidRPr="00660FEB">
        <w:rPr>
          <w:sz w:val="26"/>
          <w:szCs w:val="26"/>
        </w:rPr>
        <w:t xml:space="preserve">Boynton, W., Johnson, R. &amp; Kell, W. (2005). </w:t>
      </w:r>
      <w:r>
        <w:rPr>
          <w:sz w:val="26"/>
          <w:szCs w:val="26"/>
        </w:rPr>
        <w:t xml:space="preserve">Sự </w:t>
      </w:r>
      <w:r w:rsidRPr="00660FEB">
        <w:rPr>
          <w:sz w:val="26"/>
          <w:szCs w:val="26"/>
        </w:rPr>
        <w:t xml:space="preserve">đảm </w:t>
      </w:r>
      <w:r>
        <w:rPr>
          <w:sz w:val="26"/>
          <w:szCs w:val="26"/>
        </w:rPr>
        <w:t xml:space="preserve">bảo </w:t>
      </w:r>
      <w:r w:rsidRPr="00660FEB">
        <w:rPr>
          <w:sz w:val="26"/>
          <w:szCs w:val="26"/>
        </w:rPr>
        <w:t xml:space="preserve">và tính toàn vẹn của báo cáo tài chính. Ấn bản thứ 8. </w:t>
      </w:r>
      <w:smartTag w:uri="urn:schemas-microsoft-com:office:smarttags" w:element="place">
        <w:smartTag w:uri="urn:schemas-microsoft-com:office:smarttags" w:element="State">
          <w:r w:rsidRPr="00660FEB">
            <w:rPr>
              <w:sz w:val="26"/>
              <w:szCs w:val="26"/>
            </w:rPr>
            <w:t>New York</w:t>
          </w:r>
        </w:smartTag>
      </w:smartTag>
      <w:r w:rsidRPr="00660FEB">
        <w:rPr>
          <w:sz w:val="26"/>
          <w:szCs w:val="26"/>
        </w:rPr>
        <w:t>: John Wiley &amp; Son, Inc.</w:t>
      </w:r>
    </w:p>
    <w:p w:rsidR="00F51487" w:rsidRDefault="00F51487" w:rsidP="00F51487">
      <w:pPr>
        <w:spacing w:line="288" w:lineRule="auto"/>
        <w:jc w:val="both"/>
        <w:rPr>
          <w:sz w:val="26"/>
          <w:szCs w:val="26"/>
        </w:rPr>
      </w:pPr>
      <w:r w:rsidRPr="00633D7B">
        <w:rPr>
          <w:sz w:val="26"/>
          <w:szCs w:val="26"/>
        </w:rPr>
        <w:t>6.</w:t>
      </w:r>
      <w:r>
        <w:rPr>
          <w:sz w:val="26"/>
          <w:szCs w:val="26"/>
        </w:rPr>
        <w:t xml:space="preserve"> </w:t>
      </w:r>
      <w:r w:rsidRPr="00633D7B">
        <w:rPr>
          <w:sz w:val="26"/>
          <w:szCs w:val="26"/>
        </w:rPr>
        <w:t xml:space="preserve">Brink, V.Z. &amp; Witt, H. 1982, </w:t>
      </w:r>
      <w:r>
        <w:rPr>
          <w:sz w:val="26"/>
          <w:szCs w:val="26"/>
        </w:rPr>
        <w:t>Kiểm toán nội bộ</w:t>
      </w:r>
      <w:r w:rsidRPr="00633D7B">
        <w:rPr>
          <w:sz w:val="26"/>
          <w:szCs w:val="26"/>
        </w:rPr>
        <w:t>.</w:t>
      </w:r>
      <w:r>
        <w:rPr>
          <w:sz w:val="26"/>
          <w:szCs w:val="26"/>
        </w:rPr>
        <w:t xml:space="preserve">John Wiley &amp; Sons: </w:t>
      </w:r>
      <w:smartTag w:uri="urn:schemas-microsoft-com:office:smarttags" w:element="place">
        <w:smartTag w:uri="urn:schemas-microsoft-com:office:smarttags" w:element="City">
          <w:r>
            <w:rPr>
              <w:sz w:val="26"/>
              <w:szCs w:val="26"/>
            </w:rPr>
            <w:t>New York</w:t>
          </w:r>
        </w:smartTag>
        <w:r>
          <w:rPr>
            <w:sz w:val="26"/>
            <w:szCs w:val="26"/>
          </w:rPr>
          <w:t xml:space="preserve">, </w:t>
        </w:r>
        <w:smartTag w:uri="urn:schemas-microsoft-com:office:smarttags" w:element="State">
          <w:r>
            <w:rPr>
              <w:sz w:val="26"/>
              <w:szCs w:val="26"/>
            </w:rPr>
            <w:t>NY</w:t>
          </w:r>
        </w:smartTag>
      </w:smartTag>
      <w:r>
        <w:rPr>
          <w:sz w:val="26"/>
          <w:szCs w:val="26"/>
        </w:rPr>
        <w:t>.</w:t>
      </w:r>
    </w:p>
    <w:p w:rsidR="00F51487" w:rsidRDefault="00F51487" w:rsidP="00F51487">
      <w:pPr>
        <w:spacing w:line="288" w:lineRule="auto"/>
        <w:jc w:val="both"/>
        <w:rPr>
          <w:sz w:val="26"/>
          <w:szCs w:val="26"/>
        </w:rPr>
      </w:pPr>
      <w:r w:rsidRPr="00633D7B">
        <w:rPr>
          <w:sz w:val="26"/>
          <w:szCs w:val="26"/>
        </w:rPr>
        <w:lastRenderedPageBreak/>
        <w:t xml:space="preserve"> 7.</w:t>
      </w:r>
      <w:r>
        <w:rPr>
          <w:sz w:val="26"/>
          <w:szCs w:val="26"/>
        </w:rPr>
        <w:t xml:space="preserve"> </w:t>
      </w:r>
      <w:r w:rsidRPr="00633D7B">
        <w:rPr>
          <w:sz w:val="26"/>
          <w:szCs w:val="26"/>
        </w:rPr>
        <w:t xml:space="preserve">Chowdhury, R., Innes, J. &amp; Kouhy, R. 2005. Các kỳ vọng </w:t>
      </w:r>
      <w:r>
        <w:rPr>
          <w:sz w:val="26"/>
          <w:szCs w:val="26"/>
        </w:rPr>
        <w:t xml:space="preserve">về </w:t>
      </w:r>
      <w:r w:rsidRPr="00633D7B">
        <w:rPr>
          <w:sz w:val="26"/>
          <w:szCs w:val="26"/>
        </w:rPr>
        <w:t>kiểm toán</w:t>
      </w:r>
      <w:r>
        <w:rPr>
          <w:sz w:val="26"/>
          <w:szCs w:val="26"/>
        </w:rPr>
        <w:t xml:space="preserve"> nhà nước</w:t>
      </w:r>
      <w:r w:rsidRPr="00633D7B">
        <w:rPr>
          <w:sz w:val="26"/>
          <w:szCs w:val="26"/>
        </w:rPr>
        <w:t xml:space="preserve"> tại </w:t>
      </w:r>
      <w:smartTag w:uri="urn:schemas-microsoft-com:office:smarttags" w:element="place">
        <w:smartTag w:uri="urn:schemas-microsoft-com:office:smarttags" w:element="country-region">
          <w:r w:rsidRPr="00633D7B">
            <w:rPr>
              <w:sz w:val="26"/>
              <w:szCs w:val="26"/>
            </w:rPr>
            <w:t>Bangladesh</w:t>
          </w:r>
        </w:smartTag>
      </w:smartTag>
      <w:r w:rsidRPr="00633D7B">
        <w:rPr>
          <w:sz w:val="26"/>
          <w:szCs w:val="26"/>
        </w:rPr>
        <w:t xml:space="preserve">. Quản </w:t>
      </w:r>
      <w:r>
        <w:rPr>
          <w:sz w:val="26"/>
          <w:szCs w:val="26"/>
        </w:rPr>
        <w:t>trị</w:t>
      </w:r>
      <w:r w:rsidRPr="00633D7B">
        <w:rPr>
          <w:sz w:val="26"/>
          <w:szCs w:val="26"/>
        </w:rPr>
        <w:t xml:space="preserve"> kiểm toán Journal. 20 (8): 893-905. </w:t>
      </w:r>
    </w:p>
    <w:p w:rsidR="00F51487" w:rsidRDefault="00F51487" w:rsidP="00F51487">
      <w:pPr>
        <w:spacing w:line="288" w:lineRule="auto"/>
        <w:jc w:val="both"/>
        <w:rPr>
          <w:sz w:val="26"/>
          <w:szCs w:val="26"/>
        </w:rPr>
      </w:pPr>
      <w:r w:rsidRPr="00633D7B">
        <w:rPr>
          <w:sz w:val="26"/>
          <w:szCs w:val="26"/>
        </w:rPr>
        <w:t>8.</w:t>
      </w:r>
      <w:r>
        <w:rPr>
          <w:sz w:val="26"/>
          <w:szCs w:val="26"/>
        </w:rPr>
        <w:t xml:space="preserve"> </w:t>
      </w:r>
      <w:smartTag w:uri="urn:schemas-microsoft-com:office:smarttags" w:element="place">
        <w:smartTag w:uri="urn:schemas-microsoft-com:office:smarttags" w:element="City">
          <w:r w:rsidRPr="00633D7B">
            <w:rPr>
              <w:sz w:val="26"/>
              <w:szCs w:val="26"/>
            </w:rPr>
            <w:t>Dixon</w:t>
          </w:r>
        </w:smartTag>
      </w:smartTag>
      <w:r w:rsidRPr="00633D7B">
        <w:rPr>
          <w:sz w:val="26"/>
          <w:szCs w:val="26"/>
        </w:rPr>
        <w:t>, R.</w:t>
      </w:r>
      <w:r>
        <w:rPr>
          <w:sz w:val="26"/>
          <w:szCs w:val="26"/>
        </w:rPr>
        <w:t xml:space="preserve"> &amp; Woodhead, A. 2006. C</w:t>
      </w:r>
      <w:r w:rsidRPr="00633D7B">
        <w:rPr>
          <w:sz w:val="26"/>
          <w:szCs w:val="26"/>
        </w:rPr>
        <w:t xml:space="preserve">uộc điều tra </w:t>
      </w:r>
      <w:r>
        <w:rPr>
          <w:sz w:val="26"/>
          <w:szCs w:val="26"/>
        </w:rPr>
        <w:t>về</w:t>
      </w:r>
      <w:r w:rsidRPr="00633D7B">
        <w:rPr>
          <w:sz w:val="26"/>
          <w:szCs w:val="26"/>
        </w:rPr>
        <w:t xml:space="preserve"> khoảng cách </w:t>
      </w:r>
      <w:r>
        <w:rPr>
          <w:sz w:val="26"/>
          <w:szCs w:val="26"/>
        </w:rPr>
        <w:t xml:space="preserve">giữa sự </w:t>
      </w:r>
      <w:r w:rsidRPr="00633D7B">
        <w:rPr>
          <w:sz w:val="26"/>
          <w:szCs w:val="26"/>
        </w:rPr>
        <w:t xml:space="preserve">kỳ vọng ở Ai Cập. Quản </w:t>
      </w:r>
      <w:r>
        <w:rPr>
          <w:sz w:val="26"/>
          <w:szCs w:val="26"/>
        </w:rPr>
        <w:t>trị</w:t>
      </w:r>
      <w:r w:rsidRPr="00633D7B">
        <w:rPr>
          <w:sz w:val="26"/>
          <w:szCs w:val="26"/>
        </w:rPr>
        <w:t xml:space="preserve"> kiểm toán Journal. 21 (3): 293-302. </w:t>
      </w:r>
    </w:p>
    <w:p w:rsidR="00F51487" w:rsidRDefault="00F51487" w:rsidP="00F51487">
      <w:pPr>
        <w:spacing w:line="288" w:lineRule="auto"/>
        <w:jc w:val="both"/>
        <w:rPr>
          <w:sz w:val="26"/>
          <w:szCs w:val="26"/>
        </w:rPr>
      </w:pPr>
      <w:r w:rsidRPr="00633D7B">
        <w:rPr>
          <w:sz w:val="26"/>
          <w:szCs w:val="26"/>
        </w:rPr>
        <w:t>9.</w:t>
      </w:r>
      <w:r>
        <w:rPr>
          <w:sz w:val="26"/>
          <w:szCs w:val="26"/>
        </w:rPr>
        <w:t xml:space="preserve"> </w:t>
      </w:r>
      <w:r w:rsidRPr="00633D7B">
        <w:rPr>
          <w:sz w:val="26"/>
          <w:szCs w:val="26"/>
        </w:rPr>
        <w:t xml:space="preserve">Epstein, M. &amp; Geiger, M. 1994. </w:t>
      </w:r>
      <w:r>
        <w:rPr>
          <w:sz w:val="26"/>
          <w:szCs w:val="26"/>
        </w:rPr>
        <w:t>Những quan điểm</w:t>
      </w:r>
      <w:r w:rsidRPr="00633D7B">
        <w:rPr>
          <w:sz w:val="26"/>
          <w:szCs w:val="26"/>
        </w:rPr>
        <w:t xml:space="preserve"> đầu tư </w:t>
      </w:r>
      <w:r>
        <w:rPr>
          <w:sz w:val="26"/>
          <w:szCs w:val="26"/>
        </w:rPr>
        <w:t xml:space="preserve">sự đảm bảo cho </w:t>
      </w:r>
      <w:r w:rsidRPr="00633D7B">
        <w:rPr>
          <w:sz w:val="26"/>
          <w:szCs w:val="26"/>
        </w:rPr>
        <w:t xml:space="preserve">kiểm toán: Bằng chứng mới đây của </w:t>
      </w:r>
      <w:r>
        <w:rPr>
          <w:sz w:val="26"/>
          <w:szCs w:val="26"/>
        </w:rPr>
        <w:t>kỳ vọng được</w:t>
      </w:r>
      <w:r w:rsidRPr="00633D7B">
        <w:rPr>
          <w:sz w:val="26"/>
          <w:szCs w:val="26"/>
        </w:rPr>
        <w:t xml:space="preserve"> mong đợi. Tạp chí Kế toán. 177 (1): 60-66.</w:t>
      </w:r>
    </w:p>
    <w:p w:rsidR="00F51487" w:rsidRDefault="00F51487" w:rsidP="00F51487">
      <w:pPr>
        <w:spacing w:line="288" w:lineRule="auto"/>
        <w:jc w:val="both"/>
        <w:rPr>
          <w:sz w:val="26"/>
          <w:szCs w:val="26"/>
        </w:rPr>
      </w:pPr>
      <w:r w:rsidRPr="00633D7B">
        <w:rPr>
          <w:sz w:val="26"/>
          <w:szCs w:val="26"/>
        </w:rPr>
        <w:t xml:space="preserve"> 10.</w:t>
      </w:r>
      <w:r>
        <w:rPr>
          <w:sz w:val="26"/>
          <w:szCs w:val="26"/>
        </w:rPr>
        <w:t xml:space="preserve"> </w:t>
      </w:r>
      <w:r w:rsidRPr="00633D7B">
        <w:rPr>
          <w:sz w:val="26"/>
          <w:szCs w:val="26"/>
        </w:rPr>
        <w:t xml:space="preserve">Fazdly, M. &amp; Ahmad, Z. 2004. </w:t>
      </w:r>
      <w:r>
        <w:rPr>
          <w:sz w:val="26"/>
          <w:szCs w:val="26"/>
        </w:rPr>
        <w:t xml:space="preserve">Khoảng cách giữa kỳ vọng của </w:t>
      </w:r>
      <w:r w:rsidRPr="00633D7B">
        <w:rPr>
          <w:sz w:val="26"/>
          <w:szCs w:val="26"/>
        </w:rPr>
        <w:t xml:space="preserve">Kiểm toán </w:t>
      </w:r>
      <w:r>
        <w:rPr>
          <w:sz w:val="26"/>
          <w:szCs w:val="26"/>
        </w:rPr>
        <w:t>vơi thực tế</w:t>
      </w:r>
      <w:r w:rsidRPr="00633D7B">
        <w:rPr>
          <w:sz w:val="26"/>
          <w:szCs w:val="26"/>
        </w:rPr>
        <w:t>. Quản</w:t>
      </w:r>
      <w:r>
        <w:rPr>
          <w:sz w:val="26"/>
          <w:szCs w:val="26"/>
        </w:rPr>
        <w:t xml:space="preserve"> trị</w:t>
      </w:r>
      <w:r w:rsidRPr="00633D7B">
        <w:rPr>
          <w:sz w:val="26"/>
          <w:szCs w:val="26"/>
        </w:rPr>
        <w:t xml:space="preserve"> kiểm toán Journal. 19: 897-915. </w:t>
      </w:r>
    </w:p>
    <w:p w:rsidR="00F51487" w:rsidRDefault="00F51487" w:rsidP="00F51487">
      <w:pPr>
        <w:spacing w:line="288" w:lineRule="auto"/>
        <w:jc w:val="both"/>
        <w:rPr>
          <w:sz w:val="26"/>
          <w:szCs w:val="26"/>
        </w:rPr>
      </w:pPr>
      <w:r w:rsidRPr="00633D7B">
        <w:rPr>
          <w:sz w:val="26"/>
          <w:szCs w:val="26"/>
        </w:rPr>
        <w:t>11.</w:t>
      </w:r>
      <w:r>
        <w:rPr>
          <w:sz w:val="26"/>
          <w:szCs w:val="26"/>
        </w:rPr>
        <w:t xml:space="preserve"> </w:t>
      </w:r>
      <w:r w:rsidRPr="00633D7B">
        <w:rPr>
          <w:sz w:val="26"/>
          <w:szCs w:val="26"/>
        </w:rPr>
        <w:t>Báo cáo tài chính kiểm toán: Đáp ứng mong đợi The Market. 2003. Viện Kế toán Chartered tại Úc (ICAA)</w:t>
      </w:r>
    </w:p>
    <w:p w:rsidR="00F51487" w:rsidRDefault="00F51487" w:rsidP="00F51487">
      <w:pPr>
        <w:spacing w:line="288" w:lineRule="auto"/>
        <w:jc w:val="both"/>
        <w:rPr>
          <w:rStyle w:val="a"/>
          <w:color w:val="000000"/>
          <w:sz w:val="26"/>
          <w:szCs w:val="26"/>
          <w:bdr w:val="none" w:sz="0" w:space="0" w:color="auto" w:frame="1"/>
        </w:rPr>
      </w:pPr>
      <w:hyperlink r:id="rId5" w:history="1">
        <w:r w:rsidRPr="002E024E">
          <w:rPr>
            <w:rStyle w:val="Hyperlink"/>
            <w:sz w:val="26"/>
            <w:szCs w:val="26"/>
            <w:bdr w:val="none" w:sz="0" w:space="0" w:color="auto" w:frame="1"/>
          </w:rPr>
          <w:t>http://www.charteredaccountants.com.au/resource_centre/auditing_assurance/auditing_thought_leadership/expectation_gap/A117226614</w:t>
        </w:r>
      </w:hyperlink>
    </w:p>
    <w:p w:rsidR="00F51487" w:rsidRDefault="00F51487" w:rsidP="00F51487">
      <w:pPr>
        <w:spacing w:line="288" w:lineRule="auto"/>
        <w:jc w:val="both"/>
        <w:rPr>
          <w:sz w:val="26"/>
          <w:szCs w:val="26"/>
        </w:rPr>
      </w:pPr>
      <w:r w:rsidRPr="00633D7B">
        <w:rPr>
          <w:sz w:val="26"/>
          <w:szCs w:val="26"/>
        </w:rPr>
        <w:t>12.</w:t>
      </w:r>
      <w:r>
        <w:rPr>
          <w:sz w:val="26"/>
          <w:szCs w:val="26"/>
        </w:rPr>
        <w:t xml:space="preserve"> </w:t>
      </w:r>
      <w:r w:rsidRPr="00633D7B">
        <w:rPr>
          <w:sz w:val="26"/>
          <w:szCs w:val="26"/>
        </w:rPr>
        <w:t xml:space="preserve">Gay, G., Schelluch, P. &amp; Reid, </w:t>
      </w:r>
      <w:smartTag w:uri="urn:schemas-microsoft-com:office:smarttags" w:element="place">
        <w:r w:rsidRPr="00633D7B">
          <w:rPr>
            <w:sz w:val="26"/>
            <w:szCs w:val="26"/>
          </w:rPr>
          <w:t>I.</w:t>
        </w:r>
      </w:smartTag>
      <w:r w:rsidRPr="00633D7B">
        <w:rPr>
          <w:sz w:val="26"/>
          <w:szCs w:val="26"/>
        </w:rPr>
        <w:t xml:space="preserve"> 1997. </w:t>
      </w:r>
      <w:r>
        <w:rPr>
          <w:sz w:val="26"/>
          <w:szCs w:val="26"/>
        </w:rPr>
        <w:t>N</w:t>
      </w:r>
      <w:r w:rsidRPr="00633D7B">
        <w:rPr>
          <w:sz w:val="26"/>
          <w:szCs w:val="26"/>
        </w:rPr>
        <w:t xml:space="preserve">hận thức của người sử dụng trong các nhiệm vụ kiểm toán cho việc phòng ngừa, phát hiện và báo cáo về gian lận, vi phạm pháp luật khác. </w:t>
      </w:r>
      <w:r>
        <w:rPr>
          <w:sz w:val="26"/>
          <w:szCs w:val="26"/>
        </w:rPr>
        <w:t>Đánh giá</w:t>
      </w:r>
      <w:r w:rsidRPr="00633D7B">
        <w:rPr>
          <w:sz w:val="26"/>
          <w:szCs w:val="26"/>
        </w:rPr>
        <w:t xml:space="preserve"> kế toán</w:t>
      </w:r>
      <w:r>
        <w:rPr>
          <w:sz w:val="26"/>
          <w:szCs w:val="26"/>
        </w:rPr>
        <w:t xml:space="preserve"> tại Úc</w:t>
      </w:r>
      <w:r w:rsidRPr="00633D7B">
        <w:rPr>
          <w:sz w:val="26"/>
          <w:szCs w:val="26"/>
        </w:rPr>
        <w:t xml:space="preserve">. 7 (1): 51-61. </w:t>
      </w:r>
    </w:p>
    <w:p w:rsidR="00F51487" w:rsidRDefault="00F51487" w:rsidP="00F51487">
      <w:pPr>
        <w:spacing w:line="288" w:lineRule="auto"/>
        <w:jc w:val="both"/>
        <w:rPr>
          <w:sz w:val="26"/>
          <w:szCs w:val="26"/>
          <w:lang w:val="nl-NL"/>
        </w:rPr>
      </w:pPr>
      <w:r w:rsidRPr="00633D7B">
        <w:rPr>
          <w:sz w:val="26"/>
          <w:szCs w:val="26"/>
          <w:lang w:val="nl-NL"/>
        </w:rPr>
        <w:t xml:space="preserve">13. Gloeck, JD &amp; De Jager, H. 1993. Khoảng cách </w:t>
      </w:r>
      <w:r>
        <w:rPr>
          <w:sz w:val="26"/>
          <w:szCs w:val="26"/>
          <w:lang w:val="nl-NL"/>
        </w:rPr>
        <w:t xml:space="preserve">giữa </w:t>
      </w:r>
      <w:r w:rsidRPr="00633D7B">
        <w:rPr>
          <w:sz w:val="26"/>
          <w:szCs w:val="26"/>
          <w:lang w:val="nl-NL"/>
        </w:rPr>
        <w:t>kỳ vọng kiểm toán</w:t>
      </w:r>
      <w:r>
        <w:rPr>
          <w:sz w:val="26"/>
          <w:szCs w:val="26"/>
          <w:lang w:val="nl-NL"/>
        </w:rPr>
        <w:t xml:space="preserve"> và thực tế</w:t>
      </w:r>
      <w:r w:rsidRPr="00633D7B">
        <w:rPr>
          <w:sz w:val="26"/>
          <w:szCs w:val="26"/>
          <w:lang w:val="nl-NL"/>
        </w:rPr>
        <w:t xml:space="preserve"> tại Cộng hòa Nam Phi. </w:t>
      </w:r>
      <w:r>
        <w:rPr>
          <w:sz w:val="26"/>
          <w:szCs w:val="26"/>
          <w:lang w:val="nl-NL"/>
        </w:rPr>
        <w:t xml:space="preserve">Tuyển tập của </w:t>
      </w:r>
      <w:r w:rsidRPr="00633D7B">
        <w:rPr>
          <w:sz w:val="26"/>
          <w:szCs w:val="26"/>
          <w:lang w:val="nl-NL"/>
        </w:rPr>
        <w:t>Trường Nghiên cứu</w:t>
      </w:r>
      <w:r>
        <w:rPr>
          <w:sz w:val="26"/>
          <w:szCs w:val="26"/>
          <w:lang w:val="nl-NL"/>
        </w:rPr>
        <w:t xml:space="preserve"> </w:t>
      </w:r>
      <w:r w:rsidRPr="00633D7B">
        <w:rPr>
          <w:sz w:val="26"/>
          <w:szCs w:val="26"/>
          <w:lang w:val="nl-NL"/>
        </w:rPr>
        <w:t xml:space="preserve">Kế toán. Báo cáo nghiên cứu 93 (1). Đại học Pretoria. </w:t>
      </w:r>
    </w:p>
    <w:p w:rsidR="00F51487" w:rsidRDefault="00F51487" w:rsidP="00F51487">
      <w:pPr>
        <w:spacing w:line="288" w:lineRule="auto"/>
        <w:jc w:val="both"/>
        <w:rPr>
          <w:sz w:val="26"/>
          <w:szCs w:val="26"/>
          <w:lang w:val="nl-NL"/>
        </w:rPr>
      </w:pPr>
      <w:r w:rsidRPr="00633D7B">
        <w:rPr>
          <w:sz w:val="26"/>
          <w:szCs w:val="26"/>
          <w:lang w:val="nl-NL"/>
        </w:rPr>
        <w:t>14.</w:t>
      </w:r>
      <w:r w:rsidRPr="00DA45C6">
        <w:rPr>
          <w:sz w:val="26"/>
          <w:szCs w:val="26"/>
          <w:lang w:val="nl-NL"/>
        </w:rPr>
        <w:t xml:space="preserve"> </w:t>
      </w:r>
      <w:r w:rsidRPr="00633D7B">
        <w:rPr>
          <w:sz w:val="26"/>
          <w:szCs w:val="26"/>
          <w:lang w:val="nl-NL"/>
        </w:rPr>
        <w:t xml:space="preserve">Godsell, D. 1992. </w:t>
      </w:r>
      <w:r>
        <w:rPr>
          <w:sz w:val="26"/>
          <w:szCs w:val="26"/>
          <w:lang w:val="nl-NL"/>
        </w:rPr>
        <w:t>T</w:t>
      </w:r>
      <w:r w:rsidRPr="00633D7B">
        <w:rPr>
          <w:sz w:val="26"/>
          <w:szCs w:val="26"/>
          <w:lang w:val="nl-NL"/>
        </w:rPr>
        <w:t xml:space="preserve">rách nhiệm pháp lý và khoảng cách kỳ vọng kiểm toán. Kế toán Singapore. 8: 25-28. </w:t>
      </w:r>
    </w:p>
    <w:p w:rsidR="00F51487" w:rsidRDefault="00F51487" w:rsidP="00F51487">
      <w:pPr>
        <w:spacing w:line="288" w:lineRule="auto"/>
        <w:jc w:val="both"/>
        <w:rPr>
          <w:sz w:val="26"/>
          <w:szCs w:val="26"/>
          <w:lang w:val="nl-NL"/>
        </w:rPr>
      </w:pPr>
      <w:r w:rsidRPr="00DA45C6">
        <w:rPr>
          <w:sz w:val="26"/>
          <w:szCs w:val="26"/>
        </w:rPr>
        <w:t>15.</w:t>
      </w:r>
      <w:r>
        <w:rPr>
          <w:sz w:val="26"/>
          <w:szCs w:val="26"/>
        </w:rPr>
        <w:t xml:space="preserve"> </w:t>
      </w:r>
      <w:r w:rsidRPr="00DA45C6">
        <w:rPr>
          <w:sz w:val="26"/>
          <w:szCs w:val="26"/>
        </w:rPr>
        <w:t xml:space="preserve">Humphrey, C., Moizer, P. &amp; Turley, W. 1993. </w:t>
      </w:r>
      <w:r w:rsidRPr="00633D7B">
        <w:rPr>
          <w:sz w:val="26"/>
          <w:szCs w:val="26"/>
          <w:lang w:val="nl-NL"/>
        </w:rPr>
        <w:t xml:space="preserve">Khoảng cách kỳ vọng kiểm toán tại Anh: một điều tra thực nghiệm. </w:t>
      </w:r>
      <w:r w:rsidRPr="00DA45C6">
        <w:rPr>
          <w:sz w:val="26"/>
          <w:szCs w:val="26"/>
          <w:lang w:val="nl-NL"/>
        </w:rPr>
        <w:t xml:space="preserve">Kế toán và Kinh doanh Researchg. 23: 395-411. </w:t>
      </w:r>
    </w:p>
    <w:p w:rsidR="00F51487" w:rsidRDefault="00F51487" w:rsidP="00F51487">
      <w:pPr>
        <w:spacing w:line="288" w:lineRule="auto"/>
        <w:jc w:val="both"/>
        <w:rPr>
          <w:sz w:val="26"/>
          <w:szCs w:val="26"/>
          <w:lang w:val="nl-NL"/>
        </w:rPr>
      </w:pPr>
      <w:r w:rsidRPr="00DA45C6">
        <w:rPr>
          <w:sz w:val="26"/>
          <w:szCs w:val="26"/>
          <w:lang w:val="nl-NL"/>
        </w:rPr>
        <w:t>16. KPMG Forensic Malaysia. 2005. Điều tra Gian lận báo cáo</w:t>
      </w:r>
      <w:r>
        <w:rPr>
          <w:sz w:val="26"/>
          <w:szCs w:val="26"/>
          <w:lang w:val="nl-NL"/>
        </w:rPr>
        <w:t xml:space="preserve"> tài chính</w:t>
      </w:r>
      <w:r w:rsidRPr="00DA45C6">
        <w:rPr>
          <w:sz w:val="26"/>
          <w:szCs w:val="26"/>
          <w:lang w:val="nl-NL"/>
        </w:rPr>
        <w:t xml:space="preserve"> năm 2004. Kuala Lumpur: KPMG</w:t>
      </w:r>
      <w:r>
        <w:rPr>
          <w:sz w:val="26"/>
          <w:szCs w:val="26"/>
          <w:lang w:val="nl-NL"/>
        </w:rPr>
        <w:t>.</w:t>
      </w:r>
    </w:p>
    <w:p w:rsidR="00F51487" w:rsidRDefault="00F51487" w:rsidP="00F51487">
      <w:pPr>
        <w:spacing w:line="288" w:lineRule="auto"/>
        <w:jc w:val="both"/>
        <w:rPr>
          <w:sz w:val="26"/>
          <w:szCs w:val="26"/>
        </w:rPr>
      </w:pPr>
      <w:r w:rsidRPr="00DA45C6">
        <w:rPr>
          <w:sz w:val="26"/>
          <w:szCs w:val="26"/>
          <w:lang w:val="nl-NL"/>
        </w:rPr>
        <w:t>17.</w:t>
      </w:r>
      <w:r>
        <w:rPr>
          <w:sz w:val="26"/>
          <w:szCs w:val="26"/>
          <w:lang w:val="nl-NL"/>
        </w:rPr>
        <w:t xml:space="preserve"> </w:t>
      </w:r>
      <w:r w:rsidRPr="00DA45C6">
        <w:rPr>
          <w:sz w:val="26"/>
          <w:szCs w:val="26"/>
          <w:lang w:val="nl-NL"/>
        </w:rPr>
        <w:t>Leung, P. &amp; Ch</w:t>
      </w:r>
      <w:r>
        <w:rPr>
          <w:sz w:val="26"/>
          <w:szCs w:val="26"/>
          <w:lang w:val="nl-NL"/>
        </w:rPr>
        <w:t>a</w:t>
      </w:r>
      <w:r w:rsidRPr="00DA45C6">
        <w:rPr>
          <w:sz w:val="26"/>
          <w:szCs w:val="26"/>
          <w:lang w:val="nl-NL"/>
        </w:rPr>
        <w:t xml:space="preserve">u, G. 2001. Mối quan hệ giữa </w:t>
      </w:r>
      <w:r>
        <w:rPr>
          <w:sz w:val="26"/>
          <w:szCs w:val="26"/>
          <w:lang w:val="nl-NL"/>
        </w:rPr>
        <w:t xml:space="preserve">các </w:t>
      </w:r>
      <w:r w:rsidRPr="00DA45C6">
        <w:rPr>
          <w:sz w:val="26"/>
          <w:szCs w:val="26"/>
          <w:lang w:val="nl-NL"/>
        </w:rPr>
        <w:t xml:space="preserve">vấn đề báo cáo kiểm toán và kiểm toán mong đợi; một số bằng chứng từ Hồng Kông. </w:t>
      </w:r>
      <w:r w:rsidRPr="00DA45C6">
        <w:rPr>
          <w:sz w:val="26"/>
          <w:szCs w:val="26"/>
        </w:rPr>
        <w:t xml:space="preserve">Những tiến bộ trong kế toán quốc tế. 14: 181-206. </w:t>
      </w:r>
    </w:p>
    <w:p w:rsidR="00F51487" w:rsidRDefault="00F51487" w:rsidP="00F51487">
      <w:pPr>
        <w:spacing w:line="288" w:lineRule="auto"/>
        <w:jc w:val="both"/>
        <w:rPr>
          <w:sz w:val="26"/>
          <w:szCs w:val="26"/>
        </w:rPr>
      </w:pPr>
      <w:r w:rsidRPr="00DA45C6">
        <w:rPr>
          <w:sz w:val="26"/>
          <w:szCs w:val="26"/>
        </w:rPr>
        <w:t xml:space="preserve">18. Lin, Z. &amp; Chen, F. 2004. Một nghiên cứu thực nghiệm của kiểm toán </w:t>
      </w:r>
      <w:r>
        <w:rPr>
          <w:sz w:val="26"/>
          <w:szCs w:val="26"/>
        </w:rPr>
        <w:t xml:space="preserve">về </w:t>
      </w:r>
      <w:r w:rsidRPr="00DA45C6">
        <w:rPr>
          <w:sz w:val="26"/>
          <w:szCs w:val="26"/>
        </w:rPr>
        <w:t>'</w:t>
      </w:r>
      <w:r>
        <w:rPr>
          <w:sz w:val="26"/>
          <w:szCs w:val="26"/>
        </w:rPr>
        <w:t xml:space="preserve">khoảng cách của sự kỳ vọng” </w:t>
      </w:r>
      <w:r w:rsidRPr="00DA45C6">
        <w:rPr>
          <w:sz w:val="26"/>
          <w:szCs w:val="26"/>
        </w:rPr>
        <w:t xml:space="preserve">tại Cộng hòa Nhân dân Trung Hoa. Tạp chí Quốc tế về kiểm toán. 8: 93-115. </w:t>
      </w:r>
    </w:p>
    <w:p w:rsidR="00F51487" w:rsidRDefault="00F51487" w:rsidP="00F51487">
      <w:pPr>
        <w:spacing w:line="288" w:lineRule="auto"/>
        <w:jc w:val="both"/>
        <w:rPr>
          <w:sz w:val="26"/>
          <w:szCs w:val="26"/>
          <w:lang w:val="nl-NL"/>
        </w:rPr>
      </w:pPr>
      <w:r w:rsidRPr="00DA45C6">
        <w:rPr>
          <w:sz w:val="26"/>
          <w:szCs w:val="26"/>
        </w:rPr>
        <w:t>19.</w:t>
      </w:r>
      <w:r>
        <w:rPr>
          <w:sz w:val="26"/>
          <w:szCs w:val="26"/>
        </w:rPr>
        <w:t xml:space="preserve"> </w:t>
      </w:r>
      <w:r w:rsidRPr="00DA45C6">
        <w:rPr>
          <w:sz w:val="26"/>
          <w:szCs w:val="26"/>
          <w:lang w:val="nl-NL"/>
        </w:rPr>
        <w:t xml:space="preserve">Low, sáng 1980. Các kiểm toán viên phát hiện trách nhiệm: là có một "khoảng cách kỳ vọng '? Tạp chí Kế toán. Singapore. Tháng Mười: 65-70. </w:t>
      </w:r>
    </w:p>
    <w:p w:rsidR="00F51487" w:rsidRDefault="00F51487" w:rsidP="00F51487">
      <w:pPr>
        <w:spacing w:line="288" w:lineRule="auto"/>
        <w:jc w:val="both"/>
        <w:rPr>
          <w:sz w:val="26"/>
          <w:szCs w:val="26"/>
          <w:lang w:val="nl-NL"/>
        </w:rPr>
      </w:pPr>
      <w:r w:rsidRPr="00DA45C6">
        <w:rPr>
          <w:sz w:val="26"/>
          <w:szCs w:val="26"/>
          <w:lang w:val="nl-NL"/>
        </w:rPr>
        <w:t xml:space="preserve">20.Monroe, G. &amp; Woodliff, D. 1994. Một điều tra thực nghiệm của các kỳ vọng chênh lệch kiểm toán: bằng chứng </w:t>
      </w:r>
      <w:r>
        <w:rPr>
          <w:sz w:val="26"/>
          <w:szCs w:val="26"/>
          <w:lang w:val="nl-NL"/>
        </w:rPr>
        <w:t xml:space="preserve">từ </w:t>
      </w:r>
      <w:r w:rsidRPr="00DA45C6">
        <w:rPr>
          <w:sz w:val="26"/>
          <w:szCs w:val="26"/>
          <w:lang w:val="nl-NL"/>
        </w:rPr>
        <w:t xml:space="preserve">Úc. </w:t>
      </w:r>
      <w:r>
        <w:rPr>
          <w:sz w:val="26"/>
          <w:szCs w:val="26"/>
          <w:lang w:val="nl-NL"/>
        </w:rPr>
        <w:t>Đánh giá</w:t>
      </w:r>
      <w:r w:rsidRPr="00DA45C6">
        <w:rPr>
          <w:sz w:val="26"/>
          <w:szCs w:val="26"/>
          <w:lang w:val="nl-NL"/>
        </w:rPr>
        <w:t xml:space="preserve"> kế toán</w:t>
      </w:r>
      <w:r>
        <w:rPr>
          <w:sz w:val="26"/>
          <w:szCs w:val="26"/>
          <w:lang w:val="nl-NL"/>
        </w:rPr>
        <w:t xml:space="preserve"> tại Úc</w:t>
      </w:r>
      <w:r w:rsidRPr="00DA45C6">
        <w:rPr>
          <w:sz w:val="26"/>
          <w:szCs w:val="26"/>
          <w:lang w:val="nl-NL"/>
        </w:rPr>
        <w:t>. Tháng Mười Một, 42-53.</w:t>
      </w:r>
    </w:p>
    <w:p w:rsidR="00F51487" w:rsidRDefault="00F51487" w:rsidP="00F51487">
      <w:pPr>
        <w:spacing w:line="288" w:lineRule="auto"/>
        <w:jc w:val="both"/>
        <w:rPr>
          <w:sz w:val="26"/>
          <w:szCs w:val="26"/>
          <w:lang w:val="nl-NL"/>
        </w:rPr>
      </w:pPr>
      <w:r w:rsidRPr="00DA45C6">
        <w:rPr>
          <w:sz w:val="26"/>
          <w:szCs w:val="26"/>
          <w:lang w:val="nl-NL"/>
        </w:rPr>
        <w:lastRenderedPageBreak/>
        <w:t xml:space="preserve"> 21.Porter, trách</w:t>
      </w:r>
      <w:r>
        <w:rPr>
          <w:sz w:val="26"/>
          <w:szCs w:val="26"/>
          <w:lang w:val="nl-NL"/>
        </w:rPr>
        <w:t xml:space="preserve"> nhiệm B. 1997. Kiểm toán viên </w:t>
      </w:r>
      <w:r w:rsidRPr="00DA45C6">
        <w:rPr>
          <w:sz w:val="26"/>
          <w:szCs w:val="26"/>
          <w:lang w:val="nl-NL"/>
        </w:rPr>
        <w:t>đối</w:t>
      </w:r>
      <w:r>
        <w:rPr>
          <w:sz w:val="26"/>
          <w:szCs w:val="26"/>
          <w:lang w:val="nl-NL"/>
        </w:rPr>
        <w:t xml:space="preserve"> với gian lận của công ty: </w:t>
      </w:r>
      <w:r w:rsidRPr="00DA45C6">
        <w:rPr>
          <w:sz w:val="26"/>
          <w:szCs w:val="26"/>
          <w:lang w:val="nl-NL"/>
        </w:rPr>
        <w:t xml:space="preserve">Một vấn đề gây tranh cãi, trong Sherer, M. và Turley, S. (Eds), 3rd ed, </w:t>
      </w:r>
      <w:r>
        <w:rPr>
          <w:sz w:val="26"/>
          <w:szCs w:val="26"/>
          <w:lang w:val="nl-NL"/>
        </w:rPr>
        <w:t xml:space="preserve">các </w:t>
      </w:r>
      <w:r w:rsidRPr="00DA45C6">
        <w:rPr>
          <w:sz w:val="26"/>
          <w:szCs w:val="26"/>
          <w:lang w:val="nl-NL"/>
        </w:rPr>
        <w:t xml:space="preserve">vấn đề hiện tại </w:t>
      </w:r>
      <w:r>
        <w:rPr>
          <w:sz w:val="26"/>
          <w:szCs w:val="26"/>
          <w:lang w:val="nl-NL"/>
        </w:rPr>
        <w:t xml:space="preserve"> của </w:t>
      </w:r>
      <w:r w:rsidRPr="00DA45C6">
        <w:rPr>
          <w:sz w:val="26"/>
          <w:szCs w:val="26"/>
          <w:lang w:val="nl-NL"/>
        </w:rPr>
        <w:t>kiểm toán, Paul Chapman xuất bản. London, Ch. 2: 31-54.</w:t>
      </w:r>
    </w:p>
    <w:p w:rsidR="00F51487" w:rsidRDefault="00F51487" w:rsidP="00F51487">
      <w:pPr>
        <w:spacing w:line="288" w:lineRule="auto"/>
        <w:jc w:val="both"/>
        <w:rPr>
          <w:sz w:val="26"/>
          <w:szCs w:val="26"/>
          <w:lang w:val="nl-NL"/>
        </w:rPr>
      </w:pPr>
      <w:r w:rsidRPr="00DA45C6">
        <w:rPr>
          <w:sz w:val="26"/>
          <w:szCs w:val="26"/>
          <w:lang w:val="nl-NL"/>
        </w:rPr>
        <w:t>22.</w:t>
      </w:r>
      <w:r>
        <w:rPr>
          <w:sz w:val="26"/>
          <w:szCs w:val="26"/>
          <w:lang w:val="nl-NL"/>
        </w:rPr>
        <w:t xml:space="preserve"> </w:t>
      </w:r>
      <w:r w:rsidRPr="00DA45C6">
        <w:rPr>
          <w:sz w:val="26"/>
          <w:szCs w:val="26"/>
          <w:lang w:val="nl-NL"/>
        </w:rPr>
        <w:t xml:space="preserve">Ngôi Sao. Ngày 19 tháng sáu năm 2007 [Trực tuyến]. </w:t>
      </w:r>
      <w:hyperlink r:id="rId6" w:history="1">
        <w:r w:rsidRPr="002E024E">
          <w:rPr>
            <w:rStyle w:val="Hyperlink"/>
            <w:sz w:val="26"/>
            <w:szCs w:val="26"/>
            <w:lang w:val="nl-NL"/>
          </w:rPr>
          <w:t>http://biz.thestar.com.my/news/story.asp?file=/2007/6/19/business/18065710&amp;sec=business</w:t>
        </w:r>
      </w:hyperlink>
      <w:r w:rsidRPr="00DA45C6">
        <w:rPr>
          <w:sz w:val="26"/>
          <w:szCs w:val="26"/>
          <w:lang w:val="nl-NL"/>
        </w:rPr>
        <w:t xml:space="preserve"> </w:t>
      </w:r>
    </w:p>
    <w:p w:rsidR="00F51487" w:rsidRDefault="00F51487" w:rsidP="00F51487">
      <w:pPr>
        <w:spacing w:line="288" w:lineRule="auto"/>
        <w:jc w:val="both"/>
        <w:rPr>
          <w:sz w:val="26"/>
          <w:szCs w:val="26"/>
          <w:lang w:val="nl-NL"/>
        </w:rPr>
      </w:pPr>
      <w:r w:rsidRPr="00DA45C6">
        <w:rPr>
          <w:sz w:val="26"/>
          <w:szCs w:val="26"/>
          <w:lang w:val="nl-NL"/>
        </w:rPr>
        <w:t>23.</w:t>
      </w:r>
      <w:r>
        <w:rPr>
          <w:sz w:val="26"/>
          <w:szCs w:val="26"/>
          <w:lang w:val="nl-NL"/>
        </w:rPr>
        <w:t xml:space="preserve"> The Star. Ngày 13 tháng 9 năm 2002.</w:t>
      </w:r>
    </w:p>
    <w:p w:rsidR="00F51487" w:rsidRDefault="00F51487" w:rsidP="00F51487">
      <w:pPr>
        <w:spacing w:line="288" w:lineRule="auto"/>
        <w:jc w:val="both"/>
        <w:rPr>
          <w:sz w:val="26"/>
          <w:szCs w:val="26"/>
          <w:lang w:val="nl-NL"/>
        </w:rPr>
      </w:pPr>
      <w:r w:rsidRPr="00DA45C6">
        <w:rPr>
          <w:sz w:val="26"/>
          <w:szCs w:val="26"/>
          <w:lang w:val="nl-NL"/>
        </w:rPr>
        <w:t xml:space="preserve">http://www.snni.org/cgibin/snni2/list_item.cgi?archives/2002_09_13/malaysia/st1309_1.txt </w:t>
      </w:r>
    </w:p>
    <w:p w:rsidR="00F51487" w:rsidRDefault="00F51487" w:rsidP="00F51487">
      <w:pPr>
        <w:spacing w:line="288" w:lineRule="auto"/>
        <w:jc w:val="both"/>
        <w:rPr>
          <w:sz w:val="26"/>
          <w:szCs w:val="26"/>
        </w:rPr>
      </w:pPr>
      <w:r w:rsidRPr="0093271B">
        <w:rPr>
          <w:sz w:val="26"/>
          <w:szCs w:val="26"/>
        </w:rPr>
        <w:t xml:space="preserve">24. The star 31 Tháng Tám năm 2002. </w:t>
      </w:r>
    </w:p>
    <w:p w:rsidR="00F51487" w:rsidRDefault="00F51487" w:rsidP="00F51487">
      <w:pPr>
        <w:spacing w:line="288" w:lineRule="auto"/>
        <w:jc w:val="both"/>
        <w:rPr>
          <w:sz w:val="26"/>
          <w:szCs w:val="26"/>
        </w:rPr>
      </w:pPr>
      <w:hyperlink r:id="rId7" w:history="1">
        <w:r w:rsidRPr="008F0467">
          <w:rPr>
            <w:rStyle w:val="Hyperlink"/>
            <w:sz w:val="26"/>
            <w:szCs w:val="26"/>
          </w:rPr>
          <w:t>http://www.thedailystar.net/dailystarnews/200207/01/n2070105.htm</w:t>
        </w:r>
      </w:hyperlink>
      <w:r w:rsidRPr="0093271B">
        <w:rPr>
          <w:sz w:val="26"/>
          <w:szCs w:val="26"/>
        </w:rPr>
        <w:t>.</w:t>
      </w:r>
    </w:p>
    <w:p w:rsidR="0044400B" w:rsidRDefault="00F51487" w:rsidP="00F51487">
      <w:pPr>
        <w:spacing w:line="288" w:lineRule="auto"/>
      </w:pPr>
    </w:p>
    <w:sectPr w:rsidR="0044400B" w:rsidSect="001A73C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40517"/>
    <w:multiLevelType w:val="hybridMultilevel"/>
    <w:tmpl w:val="F80A25B8"/>
    <w:lvl w:ilvl="0" w:tplc="B61CC95A">
      <w:start w:val="1"/>
      <w:numFmt w:val="lowerRoman"/>
      <w:lvlText w:val="%1)"/>
      <w:lvlJc w:val="left"/>
      <w:pPr>
        <w:tabs>
          <w:tab w:val="num" w:pos="1740"/>
        </w:tabs>
        <w:ind w:left="1740" w:hanging="9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F51487"/>
    <w:rsid w:val="001A73C6"/>
    <w:rsid w:val="006F5D94"/>
    <w:rsid w:val="00DF4656"/>
    <w:rsid w:val="00F514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4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51487"/>
    <w:rPr>
      <w:color w:val="0000FF"/>
      <w:u w:val="single"/>
    </w:rPr>
  </w:style>
  <w:style w:type="character" w:customStyle="1" w:styleId="a">
    <w:name w:val="a"/>
    <w:basedOn w:val="DefaultParagraphFont"/>
    <w:rsid w:val="00F51487"/>
  </w:style>
  <w:style w:type="table" w:styleId="TableGrid">
    <w:name w:val="Table Grid"/>
    <w:basedOn w:val="TableNormal"/>
    <w:rsid w:val="00F514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F514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dailystar.net/dailystarnews/200207/01/n207010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z.thestar.com.my/news/story.asp?file=/2007/6/19/business/18065710&amp;sec=business" TargetMode="External"/><Relationship Id="rId5" Type="http://schemas.openxmlformats.org/officeDocument/2006/relationships/hyperlink" Target="http://www.charteredaccountants.com.au/resource_centre/auditing_assurance/auditing_thought_leadership/expectation_gap/A11722661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2791</Words>
  <Characters>15912</Characters>
  <Application>Microsoft Office Word</Application>
  <DocSecurity>0</DocSecurity>
  <Lines>132</Lines>
  <Paragraphs>37</Paragraphs>
  <ScaleCrop>false</ScaleCrop>
  <Company>Grizli777</Company>
  <LinksUpToDate>false</LinksUpToDate>
  <CharactersWithSpaces>18666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SVE14122</dc:creator>
  <cp:lastModifiedBy>SVE14122</cp:lastModifiedBy>
  <cp:revision>1</cp:revision>
  <dcterms:created xsi:type="dcterms:W3CDTF">2015-08-18T14:46:00Z</dcterms:created>
  <dcterms:modified xsi:type="dcterms:W3CDTF">2015-08-18T15:01:00Z</dcterms:modified>
</cp:coreProperties>
</file>