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10A4" w:rsidRPr="00AF10A4" w:rsidRDefault="00AF10A4" w:rsidP="00AF10A4">
      <w:pPr>
        <w:shd w:val="clear" w:color="auto" w:fill="FFFFFF"/>
        <w:spacing w:after="0" w:line="240" w:lineRule="auto"/>
        <w:jc w:val="center"/>
        <w:outlineLvl w:val="4"/>
        <w:rPr>
          <w:rFonts w:ascii="Times New Roman" w:eastAsia="Times New Roman" w:hAnsi="Times New Roman" w:cs="Times New Roman"/>
          <w:b/>
          <w:color w:val="212529"/>
          <w:sz w:val="26"/>
          <w:szCs w:val="26"/>
        </w:rPr>
      </w:pPr>
      <w:r w:rsidRPr="00AF10A4">
        <w:rPr>
          <w:rFonts w:ascii="Times New Roman" w:eastAsia="Times New Roman" w:hAnsi="Times New Roman" w:cs="Times New Roman"/>
          <w:b/>
          <w:color w:val="212529"/>
          <w:sz w:val="26"/>
          <w:szCs w:val="26"/>
        </w:rPr>
        <w:t>MỘT SÓ LƯU Ý KHI LẬP BÀO CÁO TÀI CHÍNH CUỐI NĂM</w:t>
      </w:r>
    </w:p>
    <w:p w:rsidR="00AF10A4" w:rsidRPr="00AF10A4" w:rsidRDefault="00AF10A4" w:rsidP="00AF10A4">
      <w:pPr>
        <w:shd w:val="clear" w:color="auto" w:fill="FFFFFF"/>
        <w:spacing w:after="0" w:line="240" w:lineRule="auto"/>
        <w:jc w:val="both"/>
        <w:rPr>
          <w:rFonts w:ascii="Times New Roman" w:eastAsia="Times New Roman" w:hAnsi="Times New Roman" w:cs="Times New Roman"/>
          <w:color w:val="212529"/>
          <w:sz w:val="26"/>
          <w:szCs w:val="26"/>
        </w:rPr>
      </w:pPr>
      <w:r w:rsidRPr="00AF10A4">
        <w:rPr>
          <w:rFonts w:ascii="Times New Roman" w:eastAsia="Times New Roman" w:hAnsi="Times New Roman" w:cs="Times New Roman"/>
          <w:color w:val="212529"/>
          <w:sz w:val="26"/>
          <w:szCs w:val="26"/>
        </w:rPr>
        <w:t>Để lập được báo cáo tài chính đúng và đủ, kế toán viên cần lưu ý kiểm tra các số liệu sau:</w:t>
      </w:r>
    </w:p>
    <w:p w:rsidR="00AF10A4" w:rsidRPr="00AF10A4" w:rsidRDefault="00AF10A4" w:rsidP="00AF10A4">
      <w:pPr>
        <w:pStyle w:val="ListParagraph"/>
        <w:numPr>
          <w:ilvl w:val="0"/>
          <w:numId w:val="16"/>
        </w:numPr>
        <w:shd w:val="clear" w:color="auto" w:fill="FFFFFF"/>
        <w:spacing w:after="0" w:line="240" w:lineRule="auto"/>
        <w:jc w:val="both"/>
        <w:rPr>
          <w:rFonts w:ascii="Times New Roman" w:eastAsia="Times New Roman" w:hAnsi="Times New Roman" w:cs="Times New Roman"/>
          <w:color w:val="212529"/>
          <w:sz w:val="26"/>
          <w:szCs w:val="26"/>
        </w:rPr>
      </w:pPr>
      <w:r w:rsidRPr="00AF10A4">
        <w:rPr>
          <w:rFonts w:ascii="Times New Roman" w:eastAsia="Times New Roman" w:hAnsi="Times New Roman" w:cs="Times New Roman"/>
          <w:b/>
          <w:bCs/>
          <w:color w:val="212529"/>
          <w:sz w:val="26"/>
          <w:szCs w:val="26"/>
        </w:rPr>
        <w:t>Kết chuyển khoản lợi nhuận chưa phân phối đầu năm</w:t>
      </w:r>
    </w:p>
    <w:tbl>
      <w:tblPr>
        <w:tblW w:w="11220" w:type="dxa"/>
        <w:shd w:val="clear" w:color="auto" w:fill="FFFFFF"/>
        <w:tblCellMar>
          <w:top w:w="15" w:type="dxa"/>
          <w:left w:w="15" w:type="dxa"/>
          <w:bottom w:w="15" w:type="dxa"/>
          <w:right w:w="15" w:type="dxa"/>
        </w:tblCellMar>
        <w:tblLook w:val="04A0" w:firstRow="1" w:lastRow="0" w:firstColumn="1" w:lastColumn="0" w:noHBand="0" w:noVBand="1"/>
      </w:tblPr>
      <w:tblGrid>
        <w:gridCol w:w="6477"/>
        <w:gridCol w:w="4743"/>
      </w:tblGrid>
      <w:tr w:rsidR="00AF10A4" w:rsidRPr="00AF10A4" w:rsidTr="00AF10A4">
        <w:tc>
          <w:tcPr>
            <w:tcW w:w="0" w:type="auto"/>
            <w:tcBorders>
              <w:top w:val="single" w:sz="6" w:space="0" w:color="FFFFFF"/>
              <w:left w:val="single" w:sz="6" w:space="0" w:color="FFFFFF"/>
              <w:bottom w:val="single" w:sz="6" w:space="0" w:color="FFFFFF"/>
              <w:right w:val="single" w:sz="6" w:space="0" w:color="FFFFFF"/>
            </w:tcBorders>
            <w:shd w:val="clear" w:color="auto" w:fill="A9D0FF"/>
            <w:tcMar>
              <w:top w:w="105" w:type="dxa"/>
              <w:left w:w="105" w:type="dxa"/>
              <w:bottom w:w="105" w:type="dxa"/>
              <w:right w:w="105" w:type="dxa"/>
            </w:tcMar>
            <w:vAlign w:val="center"/>
            <w:hideMark/>
          </w:tcPr>
          <w:p w:rsidR="00AF10A4" w:rsidRPr="00AF10A4" w:rsidRDefault="00AF10A4" w:rsidP="00AF10A4">
            <w:pPr>
              <w:spacing w:after="0" w:line="240" w:lineRule="auto"/>
              <w:jc w:val="center"/>
              <w:rPr>
                <w:rFonts w:ascii="Times New Roman" w:eastAsia="Times New Roman" w:hAnsi="Times New Roman" w:cs="Times New Roman"/>
                <w:color w:val="212529"/>
                <w:sz w:val="26"/>
                <w:szCs w:val="26"/>
              </w:rPr>
            </w:pPr>
            <w:r w:rsidRPr="00AF10A4">
              <w:rPr>
                <w:rFonts w:ascii="Times New Roman" w:eastAsia="Times New Roman" w:hAnsi="Times New Roman" w:cs="Times New Roman"/>
                <w:color w:val="212529"/>
                <w:sz w:val="26"/>
                <w:szCs w:val="26"/>
              </w:rPr>
              <w:t>Trường hợp có lãi</w:t>
            </w:r>
          </w:p>
        </w:tc>
        <w:tc>
          <w:tcPr>
            <w:tcW w:w="0" w:type="auto"/>
            <w:tcBorders>
              <w:top w:val="single" w:sz="6" w:space="0" w:color="FFFFFF"/>
              <w:left w:val="single" w:sz="6" w:space="0" w:color="FFFFFF"/>
              <w:bottom w:val="single" w:sz="6" w:space="0" w:color="FFFFFF"/>
              <w:right w:val="single" w:sz="6" w:space="0" w:color="FFFFFF"/>
            </w:tcBorders>
            <w:shd w:val="clear" w:color="auto" w:fill="E5F0FF"/>
            <w:tcMar>
              <w:top w:w="105" w:type="dxa"/>
              <w:left w:w="105" w:type="dxa"/>
              <w:bottom w:w="105" w:type="dxa"/>
              <w:right w:w="105" w:type="dxa"/>
            </w:tcMar>
            <w:vAlign w:val="center"/>
            <w:hideMark/>
          </w:tcPr>
          <w:p w:rsidR="00AF10A4" w:rsidRPr="00AF10A4" w:rsidRDefault="00AF10A4" w:rsidP="00AF10A4">
            <w:pPr>
              <w:spacing w:after="0" w:line="240" w:lineRule="auto"/>
              <w:jc w:val="both"/>
              <w:rPr>
                <w:rFonts w:ascii="Times New Roman" w:eastAsia="Times New Roman" w:hAnsi="Times New Roman" w:cs="Times New Roman"/>
                <w:color w:val="212529"/>
                <w:sz w:val="26"/>
                <w:szCs w:val="26"/>
              </w:rPr>
            </w:pPr>
            <w:r w:rsidRPr="00AF10A4">
              <w:rPr>
                <w:rFonts w:ascii="Times New Roman" w:eastAsia="Times New Roman" w:hAnsi="Times New Roman" w:cs="Times New Roman"/>
                <w:color w:val="212529"/>
                <w:sz w:val="26"/>
                <w:szCs w:val="26"/>
              </w:rPr>
              <w:t>Nợ TK 4212</w:t>
            </w:r>
          </w:p>
          <w:p w:rsidR="00AF10A4" w:rsidRPr="00AF10A4" w:rsidRDefault="00AF10A4" w:rsidP="00AF10A4">
            <w:pPr>
              <w:spacing w:after="0" w:line="240" w:lineRule="auto"/>
              <w:ind w:firstLine="720"/>
              <w:jc w:val="both"/>
              <w:rPr>
                <w:rFonts w:ascii="Times New Roman" w:eastAsia="Times New Roman" w:hAnsi="Times New Roman" w:cs="Times New Roman"/>
                <w:color w:val="212529"/>
                <w:sz w:val="26"/>
                <w:szCs w:val="26"/>
              </w:rPr>
            </w:pPr>
            <w:r w:rsidRPr="00AF10A4">
              <w:rPr>
                <w:rFonts w:ascii="Times New Roman" w:eastAsia="Times New Roman" w:hAnsi="Times New Roman" w:cs="Times New Roman"/>
                <w:color w:val="212529"/>
                <w:sz w:val="26"/>
                <w:szCs w:val="26"/>
              </w:rPr>
              <w:t>Có TK 4211</w:t>
            </w:r>
          </w:p>
        </w:tc>
      </w:tr>
      <w:tr w:rsidR="00AF10A4" w:rsidRPr="00AF10A4" w:rsidTr="00AF10A4">
        <w:tc>
          <w:tcPr>
            <w:tcW w:w="0" w:type="auto"/>
            <w:tcBorders>
              <w:top w:val="single" w:sz="6" w:space="0" w:color="FFFFFF"/>
              <w:left w:val="single" w:sz="6" w:space="0" w:color="FFFFFF"/>
              <w:bottom w:val="single" w:sz="6" w:space="0" w:color="FFFFFF"/>
              <w:right w:val="single" w:sz="6" w:space="0" w:color="FFFFFF"/>
            </w:tcBorders>
            <w:shd w:val="clear" w:color="auto" w:fill="A9D0FF"/>
            <w:tcMar>
              <w:top w:w="105" w:type="dxa"/>
              <w:left w:w="105" w:type="dxa"/>
              <w:bottom w:w="105" w:type="dxa"/>
              <w:right w:w="105" w:type="dxa"/>
            </w:tcMar>
            <w:vAlign w:val="center"/>
            <w:hideMark/>
          </w:tcPr>
          <w:p w:rsidR="00AF10A4" w:rsidRPr="00AF10A4" w:rsidRDefault="00AF10A4" w:rsidP="00AF10A4">
            <w:pPr>
              <w:spacing w:after="0" w:line="240" w:lineRule="auto"/>
              <w:jc w:val="center"/>
              <w:rPr>
                <w:rFonts w:ascii="Times New Roman" w:eastAsia="Times New Roman" w:hAnsi="Times New Roman" w:cs="Times New Roman"/>
                <w:color w:val="212529"/>
                <w:sz w:val="26"/>
                <w:szCs w:val="26"/>
              </w:rPr>
            </w:pPr>
            <w:r w:rsidRPr="00AF10A4">
              <w:rPr>
                <w:rFonts w:ascii="Times New Roman" w:eastAsia="Times New Roman" w:hAnsi="Times New Roman" w:cs="Times New Roman"/>
                <w:color w:val="212529"/>
                <w:sz w:val="26"/>
                <w:szCs w:val="26"/>
              </w:rPr>
              <w:t>Trường hợp lỗ</w:t>
            </w:r>
          </w:p>
        </w:tc>
        <w:tc>
          <w:tcPr>
            <w:tcW w:w="0" w:type="auto"/>
            <w:tcBorders>
              <w:top w:val="single" w:sz="6" w:space="0" w:color="FFFFFF"/>
              <w:left w:val="single" w:sz="6" w:space="0" w:color="FFFFFF"/>
              <w:bottom w:val="single" w:sz="6" w:space="0" w:color="FFFFFF"/>
              <w:right w:val="single" w:sz="6" w:space="0" w:color="FFFFFF"/>
            </w:tcBorders>
            <w:shd w:val="clear" w:color="auto" w:fill="E5F0FF"/>
            <w:tcMar>
              <w:top w:w="105" w:type="dxa"/>
              <w:left w:w="105" w:type="dxa"/>
              <w:bottom w:w="105" w:type="dxa"/>
              <w:right w:w="105" w:type="dxa"/>
            </w:tcMar>
            <w:vAlign w:val="center"/>
            <w:hideMark/>
          </w:tcPr>
          <w:p w:rsidR="00AF10A4" w:rsidRPr="00AF10A4" w:rsidRDefault="00AF10A4" w:rsidP="00AF10A4">
            <w:pPr>
              <w:spacing w:after="0" w:line="240" w:lineRule="auto"/>
              <w:jc w:val="both"/>
              <w:rPr>
                <w:rFonts w:ascii="Times New Roman" w:eastAsia="Times New Roman" w:hAnsi="Times New Roman" w:cs="Times New Roman"/>
                <w:color w:val="212529"/>
                <w:sz w:val="26"/>
                <w:szCs w:val="26"/>
              </w:rPr>
            </w:pPr>
            <w:r w:rsidRPr="00AF10A4">
              <w:rPr>
                <w:rFonts w:ascii="Times New Roman" w:eastAsia="Times New Roman" w:hAnsi="Times New Roman" w:cs="Times New Roman"/>
                <w:color w:val="212529"/>
                <w:sz w:val="26"/>
                <w:szCs w:val="26"/>
              </w:rPr>
              <w:t>Nợ TK 4211</w:t>
            </w:r>
          </w:p>
          <w:p w:rsidR="00AF10A4" w:rsidRPr="00AF10A4" w:rsidRDefault="00AF10A4" w:rsidP="00AF10A4">
            <w:pPr>
              <w:spacing w:after="0" w:line="240" w:lineRule="auto"/>
              <w:ind w:firstLine="720"/>
              <w:jc w:val="both"/>
              <w:rPr>
                <w:rFonts w:ascii="Times New Roman" w:eastAsia="Times New Roman" w:hAnsi="Times New Roman" w:cs="Times New Roman"/>
                <w:color w:val="212529"/>
                <w:sz w:val="26"/>
                <w:szCs w:val="26"/>
              </w:rPr>
            </w:pPr>
            <w:r w:rsidRPr="00AF10A4">
              <w:rPr>
                <w:rFonts w:ascii="Times New Roman" w:eastAsia="Times New Roman" w:hAnsi="Times New Roman" w:cs="Times New Roman"/>
                <w:color w:val="212529"/>
                <w:sz w:val="26"/>
                <w:szCs w:val="26"/>
              </w:rPr>
              <w:t>Có TK 4212</w:t>
            </w:r>
          </w:p>
        </w:tc>
      </w:tr>
    </w:tbl>
    <w:p w:rsidR="00AF10A4" w:rsidRPr="00AF10A4" w:rsidRDefault="00AF10A4" w:rsidP="00AF10A4">
      <w:pPr>
        <w:pStyle w:val="ListParagraph"/>
        <w:numPr>
          <w:ilvl w:val="0"/>
          <w:numId w:val="16"/>
        </w:numPr>
        <w:shd w:val="clear" w:color="auto" w:fill="FFFFFF"/>
        <w:spacing w:after="0" w:line="240" w:lineRule="auto"/>
        <w:jc w:val="both"/>
        <w:rPr>
          <w:rFonts w:ascii="Times New Roman" w:eastAsia="Times New Roman" w:hAnsi="Times New Roman" w:cs="Times New Roman"/>
          <w:color w:val="212529"/>
          <w:sz w:val="26"/>
          <w:szCs w:val="26"/>
        </w:rPr>
      </w:pPr>
      <w:r w:rsidRPr="00AF10A4">
        <w:rPr>
          <w:rFonts w:ascii="Times New Roman" w:eastAsia="Times New Roman" w:hAnsi="Times New Roman" w:cs="Times New Roman"/>
          <w:b/>
          <w:bCs/>
          <w:color w:val="212529"/>
          <w:sz w:val="26"/>
          <w:szCs w:val="26"/>
        </w:rPr>
        <w:t>. Ghi nhận và nộp lệ phí môn bài</w:t>
      </w:r>
    </w:p>
    <w:tbl>
      <w:tblPr>
        <w:tblW w:w="11220" w:type="dxa"/>
        <w:shd w:val="clear" w:color="auto" w:fill="FFFFFF"/>
        <w:tblCellMar>
          <w:top w:w="15" w:type="dxa"/>
          <w:left w:w="15" w:type="dxa"/>
          <w:bottom w:w="15" w:type="dxa"/>
          <w:right w:w="15" w:type="dxa"/>
        </w:tblCellMar>
        <w:tblLook w:val="04A0" w:firstRow="1" w:lastRow="0" w:firstColumn="1" w:lastColumn="0" w:noHBand="0" w:noVBand="1"/>
      </w:tblPr>
      <w:tblGrid>
        <w:gridCol w:w="5106"/>
        <w:gridCol w:w="6114"/>
      </w:tblGrid>
      <w:tr w:rsidR="00AF10A4" w:rsidRPr="00AF10A4" w:rsidTr="00AF10A4">
        <w:tc>
          <w:tcPr>
            <w:tcW w:w="0" w:type="auto"/>
            <w:tcBorders>
              <w:top w:val="single" w:sz="6" w:space="0" w:color="FFFFFF"/>
              <w:left w:val="single" w:sz="6" w:space="0" w:color="FFFFFF"/>
              <w:bottom w:val="single" w:sz="6" w:space="0" w:color="FFFFFF"/>
              <w:right w:val="single" w:sz="6" w:space="0" w:color="FFFFFF"/>
            </w:tcBorders>
            <w:shd w:val="clear" w:color="auto" w:fill="A9D0FF"/>
            <w:tcMar>
              <w:top w:w="105" w:type="dxa"/>
              <w:left w:w="105" w:type="dxa"/>
              <w:bottom w:w="105" w:type="dxa"/>
              <w:right w:w="105" w:type="dxa"/>
            </w:tcMar>
            <w:vAlign w:val="center"/>
            <w:hideMark/>
          </w:tcPr>
          <w:p w:rsidR="00AF10A4" w:rsidRPr="00AF10A4" w:rsidRDefault="00AF10A4" w:rsidP="00AF10A4">
            <w:pPr>
              <w:spacing w:after="0" w:line="240" w:lineRule="auto"/>
              <w:jc w:val="center"/>
              <w:rPr>
                <w:rFonts w:ascii="Times New Roman" w:eastAsia="Times New Roman" w:hAnsi="Times New Roman" w:cs="Times New Roman"/>
                <w:color w:val="212529"/>
                <w:sz w:val="26"/>
                <w:szCs w:val="26"/>
              </w:rPr>
            </w:pPr>
            <w:r w:rsidRPr="00AF10A4">
              <w:rPr>
                <w:rFonts w:ascii="Times New Roman" w:eastAsia="Times New Roman" w:hAnsi="Times New Roman" w:cs="Times New Roman"/>
                <w:color w:val="212529"/>
                <w:sz w:val="26"/>
                <w:szCs w:val="26"/>
              </w:rPr>
              <w:t>Ghi nhận lệ phí môn bài phải nộp</w:t>
            </w:r>
          </w:p>
        </w:tc>
        <w:tc>
          <w:tcPr>
            <w:tcW w:w="0" w:type="auto"/>
            <w:tcBorders>
              <w:top w:val="single" w:sz="6" w:space="0" w:color="FFFFFF"/>
              <w:left w:val="single" w:sz="6" w:space="0" w:color="FFFFFF"/>
              <w:bottom w:val="single" w:sz="6" w:space="0" w:color="FFFFFF"/>
              <w:right w:val="single" w:sz="6" w:space="0" w:color="FFFFFF"/>
            </w:tcBorders>
            <w:shd w:val="clear" w:color="auto" w:fill="E5F0FF"/>
            <w:tcMar>
              <w:top w:w="105" w:type="dxa"/>
              <w:left w:w="105" w:type="dxa"/>
              <w:bottom w:w="105" w:type="dxa"/>
              <w:right w:w="105" w:type="dxa"/>
            </w:tcMar>
            <w:vAlign w:val="center"/>
            <w:hideMark/>
          </w:tcPr>
          <w:p w:rsidR="00AF10A4" w:rsidRPr="00AF10A4" w:rsidRDefault="00AF10A4" w:rsidP="00AF10A4">
            <w:pPr>
              <w:spacing w:after="0" w:line="240" w:lineRule="auto"/>
              <w:jc w:val="both"/>
              <w:rPr>
                <w:rFonts w:ascii="Times New Roman" w:eastAsia="Times New Roman" w:hAnsi="Times New Roman" w:cs="Times New Roman"/>
                <w:color w:val="212529"/>
                <w:sz w:val="26"/>
                <w:szCs w:val="26"/>
              </w:rPr>
            </w:pPr>
            <w:r w:rsidRPr="00AF10A4">
              <w:rPr>
                <w:rFonts w:ascii="Times New Roman" w:eastAsia="Times New Roman" w:hAnsi="Times New Roman" w:cs="Times New Roman"/>
                <w:color w:val="212529"/>
                <w:sz w:val="26"/>
                <w:szCs w:val="26"/>
              </w:rPr>
              <w:t>Nợ TK 6422 (TT133)/TK 6425 (TT200)</w:t>
            </w:r>
          </w:p>
          <w:p w:rsidR="00AF10A4" w:rsidRPr="00AF10A4" w:rsidRDefault="00AF10A4" w:rsidP="00AF10A4">
            <w:pPr>
              <w:spacing w:after="0" w:line="240" w:lineRule="auto"/>
              <w:ind w:firstLine="720"/>
              <w:jc w:val="both"/>
              <w:rPr>
                <w:rFonts w:ascii="Times New Roman" w:eastAsia="Times New Roman" w:hAnsi="Times New Roman" w:cs="Times New Roman"/>
                <w:color w:val="212529"/>
                <w:sz w:val="26"/>
                <w:szCs w:val="26"/>
              </w:rPr>
            </w:pPr>
            <w:r w:rsidRPr="00AF10A4">
              <w:rPr>
                <w:rFonts w:ascii="Times New Roman" w:eastAsia="Times New Roman" w:hAnsi="Times New Roman" w:cs="Times New Roman"/>
                <w:color w:val="212529"/>
                <w:sz w:val="26"/>
                <w:szCs w:val="26"/>
              </w:rPr>
              <w:t>Có TK 3339 (TT133)</w:t>
            </w:r>
          </w:p>
        </w:tc>
      </w:tr>
      <w:tr w:rsidR="00AF10A4" w:rsidRPr="00AF10A4" w:rsidTr="00AF10A4">
        <w:tc>
          <w:tcPr>
            <w:tcW w:w="0" w:type="auto"/>
            <w:tcBorders>
              <w:top w:val="single" w:sz="6" w:space="0" w:color="FFFFFF"/>
              <w:left w:val="single" w:sz="6" w:space="0" w:color="FFFFFF"/>
              <w:bottom w:val="single" w:sz="6" w:space="0" w:color="FFFFFF"/>
              <w:right w:val="single" w:sz="6" w:space="0" w:color="FFFFFF"/>
            </w:tcBorders>
            <w:shd w:val="clear" w:color="auto" w:fill="A9D0FF"/>
            <w:tcMar>
              <w:top w:w="105" w:type="dxa"/>
              <w:left w:w="105" w:type="dxa"/>
              <w:bottom w:w="105" w:type="dxa"/>
              <w:right w:w="105" w:type="dxa"/>
            </w:tcMar>
            <w:vAlign w:val="center"/>
            <w:hideMark/>
          </w:tcPr>
          <w:p w:rsidR="00AF10A4" w:rsidRPr="00AF10A4" w:rsidRDefault="00AF10A4" w:rsidP="00AF10A4">
            <w:pPr>
              <w:spacing w:after="0" w:line="240" w:lineRule="auto"/>
              <w:jc w:val="center"/>
              <w:rPr>
                <w:rFonts w:ascii="Times New Roman" w:eastAsia="Times New Roman" w:hAnsi="Times New Roman" w:cs="Times New Roman"/>
                <w:color w:val="212529"/>
                <w:sz w:val="26"/>
                <w:szCs w:val="26"/>
              </w:rPr>
            </w:pPr>
            <w:r w:rsidRPr="00AF10A4">
              <w:rPr>
                <w:rFonts w:ascii="Times New Roman" w:eastAsia="Times New Roman" w:hAnsi="Times New Roman" w:cs="Times New Roman"/>
                <w:color w:val="212529"/>
                <w:sz w:val="26"/>
                <w:szCs w:val="26"/>
              </w:rPr>
              <w:t>Nộp lệ phí môn bài</w:t>
            </w:r>
          </w:p>
        </w:tc>
        <w:tc>
          <w:tcPr>
            <w:tcW w:w="0" w:type="auto"/>
            <w:tcBorders>
              <w:top w:val="single" w:sz="6" w:space="0" w:color="FFFFFF"/>
              <w:left w:val="single" w:sz="6" w:space="0" w:color="FFFFFF"/>
              <w:bottom w:val="single" w:sz="6" w:space="0" w:color="FFFFFF"/>
              <w:right w:val="single" w:sz="6" w:space="0" w:color="FFFFFF"/>
            </w:tcBorders>
            <w:shd w:val="clear" w:color="auto" w:fill="E5F0FF"/>
            <w:tcMar>
              <w:top w:w="105" w:type="dxa"/>
              <w:left w:w="105" w:type="dxa"/>
              <w:bottom w:w="105" w:type="dxa"/>
              <w:right w:w="105" w:type="dxa"/>
            </w:tcMar>
            <w:vAlign w:val="center"/>
            <w:hideMark/>
          </w:tcPr>
          <w:p w:rsidR="00AF10A4" w:rsidRPr="00AF10A4" w:rsidRDefault="00AF10A4" w:rsidP="00AF10A4">
            <w:pPr>
              <w:spacing w:after="0" w:line="240" w:lineRule="auto"/>
              <w:jc w:val="both"/>
              <w:rPr>
                <w:rFonts w:ascii="Times New Roman" w:eastAsia="Times New Roman" w:hAnsi="Times New Roman" w:cs="Times New Roman"/>
                <w:color w:val="212529"/>
                <w:sz w:val="26"/>
                <w:szCs w:val="26"/>
              </w:rPr>
            </w:pPr>
            <w:r w:rsidRPr="00AF10A4">
              <w:rPr>
                <w:rFonts w:ascii="Times New Roman" w:eastAsia="Times New Roman" w:hAnsi="Times New Roman" w:cs="Times New Roman"/>
                <w:color w:val="212529"/>
                <w:sz w:val="26"/>
                <w:szCs w:val="26"/>
              </w:rPr>
              <w:t>Nợ TK 3339</w:t>
            </w:r>
          </w:p>
          <w:p w:rsidR="00AF10A4" w:rsidRPr="00AF10A4" w:rsidRDefault="00AF10A4" w:rsidP="00AF10A4">
            <w:pPr>
              <w:spacing w:after="0" w:line="240" w:lineRule="auto"/>
              <w:ind w:firstLine="720"/>
              <w:jc w:val="both"/>
              <w:rPr>
                <w:rFonts w:ascii="Times New Roman" w:eastAsia="Times New Roman" w:hAnsi="Times New Roman" w:cs="Times New Roman"/>
                <w:color w:val="212529"/>
                <w:sz w:val="26"/>
                <w:szCs w:val="26"/>
              </w:rPr>
            </w:pPr>
            <w:r w:rsidRPr="00AF10A4">
              <w:rPr>
                <w:rFonts w:ascii="Times New Roman" w:eastAsia="Times New Roman" w:hAnsi="Times New Roman" w:cs="Times New Roman"/>
                <w:color w:val="212529"/>
                <w:sz w:val="26"/>
                <w:szCs w:val="26"/>
              </w:rPr>
              <w:t>Có TK 1121/1111</w:t>
            </w:r>
          </w:p>
        </w:tc>
      </w:tr>
    </w:tbl>
    <w:p w:rsidR="00AF10A4" w:rsidRPr="00AF10A4" w:rsidRDefault="00AF10A4" w:rsidP="00AF10A4">
      <w:pPr>
        <w:pStyle w:val="ListParagraph"/>
        <w:numPr>
          <w:ilvl w:val="0"/>
          <w:numId w:val="16"/>
        </w:numPr>
        <w:shd w:val="clear" w:color="auto" w:fill="FFFFFF"/>
        <w:spacing w:after="0" w:line="240" w:lineRule="auto"/>
        <w:jc w:val="both"/>
        <w:rPr>
          <w:rFonts w:ascii="Times New Roman" w:eastAsia="Times New Roman" w:hAnsi="Times New Roman" w:cs="Times New Roman"/>
          <w:color w:val="212529"/>
          <w:sz w:val="26"/>
          <w:szCs w:val="26"/>
        </w:rPr>
      </w:pPr>
      <w:r w:rsidRPr="00AF10A4">
        <w:rPr>
          <w:rFonts w:ascii="Times New Roman" w:eastAsia="Times New Roman" w:hAnsi="Times New Roman" w:cs="Times New Roman"/>
          <w:b/>
          <w:bCs/>
          <w:color w:val="212529"/>
          <w:sz w:val="26"/>
          <w:szCs w:val="26"/>
        </w:rPr>
        <w:t>Sổ tiền mặt </w:t>
      </w:r>
    </w:p>
    <w:p w:rsidR="00AF10A4" w:rsidRPr="00AF10A4" w:rsidRDefault="00AF10A4" w:rsidP="00AF10A4">
      <w:pPr>
        <w:shd w:val="clear" w:color="auto" w:fill="FFFFFF"/>
        <w:spacing w:after="0" w:line="240" w:lineRule="auto"/>
        <w:jc w:val="both"/>
        <w:rPr>
          <w:rFonts w:ascii="Times New Roman" w:eastAsia="Times New Roman" w:hAnsi="Times New Roman" w:cs="Times New Roman"/>
          <w:color w:val="212529"/>
          <w:sz w:val="26"/>
          <w:szCs w:val="26"/>
        </w:rPr>
      </w:pPr>
      <w:r w:rsidRPr="00AF10A4">
        <w:rPr>
          <w:rFonts w:ascii="Times New Roman" w:eastAsia="Times New Roman" w:hAnsi="Times New Roman" w:cs="Times New Roman"/>
          <w:b/>
          <w:bCs/>
          <w:color w:val="212529"/>
          <w:sz w:val="26"/>
          <w:szCs w:val="26"/>
        </w:rPr>
        <w:t>Số dư đầu kỳ tài khoản 111:</w:t>
      </w:r>
    </w:p>
    <w:p w:rsidR="00AF10A4" w:rsidRPr="00AF10A4" w:rsidRDefault="00AF10A4" w:rsidP="00AF10A4">
      <w:pPr>
        <w:numPr>
          <w:ilvl w:val="0"/>
          <w:numId w:val="1"/>
        </w:numPr>
        <w:shd w:val="clear" w:color="auto" w:fill="FFFFFF"/>
        <w:spacing w:before="100" w:beforeAutospacing="1" w:after="0" w:line="240" w:lineRule="auto"/>
        <w:jc w:val="both"/>
        <w:rPr>
          <w:rFonts w:ascii="Times New Roman" w:eastAsia="Times New Roman" w:hAnsi="Times New Roman" w:cs="Times New Roman"/>
          <w:color w:val="212529"/>
          <w:sz w:val="26"/>
          <w:szCs w:val="26"/>
        </w:rPr>
      </w:pPr>
      <w:r w:rsidRPr="00AF10A4">
        <w:rPr>
          <w:rFonts w:ascii="Times New Roman" w:eastAsia="Times New Roman" w:hAnsi="Times New Roman" w:cs="Times New Roman"/>
          <w:color w:val="212529"/>
          <w:sz w:val="26"/>
          <w:szCs w:val="26"/>
        </w:rPr>
        <w:t>Đảm bảo số dư không bị âm tại bất kỳ thời điểm nào trong năm;</w:t>
      </w:r>
    </w:p>
    <w:p w:rsidR="00AF10A4" w:rsidRPr="00AF10A4" w:rsidRDefault="00AF10A4" w:rsidP="00AF10A4">
      <w:pPr>
        <w:numPr>
          <w:ilvl w:val="0"/>
          <w:numId w:val="1"/>
        </w:numPr>
        <w:shd w:val="clear" w:color="auto" w:fill="FFFFFF"/>
        <w:spacing w:before="100" w:beforeAutospacing="1" w:after="0" w:line="240" w:lineRule="auto"/>
        <w:jc w:val="both"/>
        <w:rPr>
          <w:rFonts w:ascii="Times New Roman" w:eastAsia="Times New Roman" w:hAnsi="Times New Roman" w:cs="Times New Roman"/>
          <w:color w:val="212529"/>
          <w:sz w:val="26"/>
          <w:szCs w:val="26"/>
        </w:rPr>
      </w:pPr>
      <w:r w:rsidRPr="00AF10A4">
        <w:rPr>
          <w:rFonts w:ascii="Times New Roman" w:eastAsia="Times New Roman" w:hAnsi="Times New Roman" w:cs="Times New Roman"/>
          <w:color w:val="212529"/>
          <w:sz w:val="26"/>
          <w:szCs w:val="26"/>
        </w:rPr>
        <w:t>Trường hợp số dư âm cần kiểm tra lại trình tự của các nghiệp vụ thu tiền, chi tiền và tìm biện pháp xử lý;</w:t>
      </w:r>
    </w:p>
    <w:p w:rsidR="00AF10A4" w:rsidRPr="00AF10A4" w:rsidRDefault="00AF10A4" w:rsidP="00AF10A4">
      <w:pPr>
        <w:numPr>
          <w:ilvl w:val="0"/>
          <w:numId w:val="1"/>
        </w:numPr>
        <w:shd w:val="clear" w:color="auto" w:fill="FFFFFF"/>
        <w:spacing w:before="100" w:beforeAutospacing="1" w:after="0" w:line="240" w:lineRule="auto"/>
        <w:jc w:val="both"/>
        <w:rPr>
          <w:rFonts w:ascii="Times New Roman" w:eastAsia="Times New Roman" w:hAnsi="Times New Roman" w:cs="Times New Roman"/>
          <w:color w:val="212529"/>
          <w:sz w:val="26"/>
          <w:szCs w:val="26"/>
        </w:rPr>
      </w:pPr>
      <w:r w:rsidRPr="00AF10A4">
        <w:rPr>
          <w:rFonts w:ascii="Times New Roman" w:eastAsia="Times New Roman" w:hAnsi="Times New Roman" w:cs="Times New Roman"/>
          <w:color w:val="212529"/>
          <w:sz w:val="26"/>
          <w:szCs w:val="26"/>
        </w:rPr>
        <w:t>Các biện pháp xử lý âm quỹ tiền mặt:</w:t>
      </w:r>
    </w:p>
    <w:p w:rsidR="00AF10A4" w:rsidRPr="00AF10A4" w:rsidRDefault="00AF10A4" w:rsidP="00AF10A4">
      <w:pPr>
        <w:numPr>
          <w:ilvl w:val="1"/>
          <w:numId w:val="1"/>
        </w:numPr>
        <w:shd w:val="clear" w:color="auto" w:fill="FFFFFF"/>
        <w:spacing w:before="100" w:beforeAutospacing="1" w:after="0" w:line="240" w:lineRule="auto"/>
        <w:jc w:val="both"/>
        <w:rPr>
          <w:rFonts w:ascii="Times New Roman" w:eastAsia="Times New Roman" w:hAnsi="Times New Roman" w:cs="Times New Roman"/>
          <w:color w:val="212529"/>
          <w:sz w:val="26"/>
          <w:szCs w:val="26"/>
        </w:rPr>
      </w:pPr>
      <w:r w:rsidRPr="00AF10A4">
        <w:rPr>
          <w:rFonts w:ascii="Times New Roman" w:eastAsia="Times New Roman" w:hAnsi="Times New Roman" w:cs="Times New Roman"/>
          <w:color w:val="212529"/>
          <w:sz w:val="26"/>
          <w:szCs w:val="26"/>
        </w:rPr>
        <w:t>Làm thủ tục tăng vốn điều lệ, ghi: Nợ TK 111, 112/Có TK 411;</w:t>
      </w:r>
    </w:p>
    <w:p w:rsidR="00AF10A4" w:rsidRPr="00AF10A4" w:rsidRDefault="00AF10A4" w:rsidP="00AF10A4">
      <w:pPr>
        <w:numPr>
          <w:ilvl w:val="1"/>
          <w:numId w:val="1"/>
        </w:numPr>
        <w:shd w:val="clear" w:color="auto" w:fill="FFFFFF"/>
        <w:spacing w:before="100" w:beforeAutospacing="1" w:after="0" w:line="240" w:lineRule="auto"/>
        <w:jc w:val="both"/>
        <w:rPr>
          <w:rFonts w:ascii="Times New Roman" w:eastAsia="Times New Roman" w:hAnsi="Times New Roman" w:cs="Times New Roman"/>
          <w:color w:val="212529"/>
          <w:sz w:val="26"/>
          <w:szCs w:val="26"/>
        </w:rPr>
      </w:pPr>
      <w:r w:rsidRPr="00AF10A4">
        <w:rPr>
          <w:rFonts w:ascii="Times New Roman" w:eastAsia="Times New Roman" w:hAnsi="Times New Roman" w:cs="Times New Roman"/>
          <w:color w:val="212529"/>
          <w:sz w:val="26"/>
          <w:szCs w:val="26"/>
        </w:rPr>
        <w:t>Hạch toán các khoản mua hàng hóa, dịch vụ trên TK 331 và trả sau khi có nguồn tiền mặt (cần lưu ý thời hạn trả tiền thực tế, thời hạn trả quy định trên hợp đồng để tránh phát sinh chi phí trả chậm);</w:t>
      </w:r>
    </w:p>
    <w:p w:rsidR="00AF10A4" w:rsidRPr="00AF10A4" w:rsidRDefault="00AF10A4" w:rsidP="00AF10A4">
      <w:pPr>
        <w:numPr>
          <w:ilvl w:val="1"/>
          <w:numId w:val="1"/>
        </w:numPr>
        <w:shd w:val="clear" w:color="auto" w:fill="FFFFFF"/>
        <w:spacing w:before="100" w:beforeAutospacing="1" w:after="0" w:line="240" w:lineRule="auto"/>
        <w:jc w:val="both"/>
        <w:rPr>
          <w:rFonts w:ascii="Times New Roman" w:eastAsia="Times New Roman" w:hAnsi="Times New Roman" w:cs="Times New Roman"/>
          <w:color w:val="212529"/>
          <w:sz w:val="26"/>
          <w:szCs w:val="26"/>
        </w:rPr>
      </w:pPr>
      <w:r w:rsidRPr="00AF10A4">
        <w:rPr>
          <w:rFonts w:ascii="Times New Roman" w:eastAsia="Times New Roman" w:hAnsi="Times New Roman" w:cs="Times New Roman"/>
          <w:color w:val="212529"/>
          <w:sz w:val="26"/>
          <w:szCs w:val="26"/>
        </w:rPr>
        <w:t>Làm hợp đồng vay mượn tiền giám đốc có lãi và không có lãi suất, đây là cách đa số kế toán viên vẫn thường sử dụng để có nguồn tiền tạm thời. Tuy nhiên, cần lưu ý trả đủ tiền và lãi đúng hạn trên hợp đồng, ghi: Nợ TK 111/Có TK 3388, 341.</w:t>
      </w:r>
    </w:p>
    <w:p w:rsidR="00AF10A4" w:rsidRPr="00AF10A4" w:rsidRDefault="00AF10A4" w:rsidP="00AF10A4">
      <w:pPr>
        <w:pStyle w:val="ListParagraph"/>
        <w:numPr>
          <w:ilvl w:val="0"/>
          <w:numId w:val="16"/>
        </w:numPr>
        <w:shd w:val="clear" w:color="auto" w:fill="FFFFFF"/>
        <w:spacing w:after="0" w:line="240" w:lineRule="auto"/>
        <w:jc w:val="both"/>
        <w:rPr>
          <w:rFonts w:ascii="Times New Roman" w:eastAsia="Times New Roman" w:hAnsi="Times New Roman" w:cs="Times New Roman"/>
          <w:color w:val="212529"/>
          <w:sz w:val="26"/>
          <w:szCs w:val="26"/>
        </w:rPr>
      </w:pPr>
      <w:r w:rsidRPr="00AF10A4">
        <w:rPr>
          <w:rFonts w:ascii="Times New Roman" w:eastAsia="Times New Roman" w:hAnsi="Times New Roman" w:cs="Times New Roman"/>
          <w:b/>
          <w:bCs/>
          <w:color w:val="212529"/>
          <w:sz w:val="26"/>
          <w:szCs w:val="26"/>
        </w:rPr>
        <w:t xml:space="preserve"> Sổ tiền gửi ngân hàng</w:t>
      </w:r>
    </w:p>
    <w:p w:rsidR="00AF10A4" w:rsidRPr="00AF10A4" w:rsidRDefault="00AF10A4" w:rsidP="00AF10A4">
      <w:pPr>
        <w:numPr>
          <w:ilvl w:val="0"/>
          <w:numId w:val="2"/>
        </w:numPr>
        <w:shd w:val="clear" w:color="auto" w:fill="FFFFFF"/>
        <w:spacing w:before="100" w:beforeAutospacing="1" w:after="0" w:line="240" w:lineRule="auto"/>
        <w:jc w:val="both"/>
        <w:rPr>
          <w:rFonts w:ascii="Times New Roman" w:eastAsia="Times New Roman" w:hAnsi="Times New Roman" w:cs="Times New Roman"/>
          <w:color w:val="212529"/>
          <w:sz w:val="26"/>
          <w:szCs w:val="26"/>
        </w:rPr>
      </w:pPr>
      <w:r w:rsidRPr="00AF10A4">
        <w:rPr>
          <w:rFonts w:ascii="Times New Roman" w:eastAsia="Times New Roman" w:hAnsi="Times New Roman" w:cs="Times New Roman"/>
          <w:color w:val="212529"/>
          <w:sz w:val="26"/>
          <w:szCs w:val="26"/>
        </w:rPr>
        <w:t>Đảm bảo số dư không bị âm tại bất kỳ thời điểm nào trong năm;</w:t>
      </w:r>
    </w:p>
    <w:p w:rsidR="00AF10A4" w:rsidRPr="00AF10A4" w:rsidRDefault="00AF10A4" w:rsidP="00AF10A4">
      <w:pPr>
        <w:numPr>
          <w:ilvl w:val="0"/>
          <w:numId w:val="2"/>
        </w:numPr>
        <w:shd w:val="clear" w:color="auto" w:fill="FFFFFF"/>
        <w:spacing w:before="100" w:beforeAutospacing="1" w:after="0" w:line="240" w:lineRule="auto"/>
        <w:jc w:val="both"/>
        <w:rPr>
          <w:rFonts w:ascii="Times New Roman" w:eastAsia="Times New Roman" w:hAnsi="Times New Roman" w:cs="Times New Roman"/>
          <w:color w:val="212529"/>
          <w:sz w:val="26"/>
          <w:szCs w:val="26"/>
        </w:rPr>
      </w:pPr>
      <w:r w:rsidRPr="00AF10A4">
        <w:rPr>
          <w:rFonts w:ascii="Times New Roman" w:eastAsia="Times New Roman" w:hAnsi="Times New Roman" w:cs="Times New Roman"/>
          <w:color w:val="212529"/>
          <w:sz w:val="26"/>
          <w:szCs w:val="26"/>
        </w:rPr>
        <w:t>Đối chiếu sổ tiền gửi ngân hàng TK 112 với sổ phụ, sao kê ngân hàng, kiểm tra kỹ số dư hàng tháng và số dư cuối kỳ.</w:t>
      </w:r>
    </w:p>
    <w:p w:rsidR="00AF10A4" w:rsidRPr="00AF10A4" w:rsidRDefault="00AF10A4" w:rsidP="00AF10A4">
      <w:pPr>
        <w:shd w:val="clear" w:color="auto" w:fill="FFFFFF"/>
        <w:spacing w:after="0" w:line="240" w:lineRule="auto"/>
        <w:jc w:val="both"/>
        <w:rPr>
          <w:rFonts w:ascii="Times New Roman" w:eastAsia="Times New Roman" w:hAnsi="Times New Roman" w:cs="Times New Roman"/>
          <w:b/>
          <w:bCs/>
          <w:color w:val="212529"/>
          <w:sz w:val="26"/>
          <w:szCs w:val="26"/>
        </w:rPr>
      </w:pPr>
      <w:r>
        <w:rPr>
          <w:rFonts w:ascii="Times New Roman" w:eastAsia="Times New Roman" w:hAnsi="Times New Roman" w:cs="Times New Roman"/>
          <w:b/>
          <w:bCs/>
          <w:color w:val="212529"/>
          <w:sz w:val="26"/>
          <w:szCs w:val="26"/>
        </w:rPr>
        <w:t>5.</w:t>
      </w:r>
      <w:r w:rsidRPr="00AF10A4">
        <w:rPr>
          <w:rFonts w:ascii="Times New Roman" w:eastAsia="Times New Roman" w:hAnsi="Times New Roman" w:cs="Times New Roman"/>
          <w:b/>
          <w:bCs/>
          <w:color w:val="212529"/>
          <w:sz w:val="26"/>
          <w:szCs w:val="26"/>
        </w:rPr>
        <w:t xml:space="preserve"> Tính và nộp thuế TNDN tạm tính</w:t>
      </w:r>
    </w:p>
    <w:p w:rsidR="00AF10A4" w:rsidRPr="00AF10A4" w:rsidRDefault="00AF10A4" w:rsidP="00AF10A4">
      <w:pPr>
        <w:numPr>
          <w:ilvl w:val="0"/>
          <w:numId w:val="3"/>
        </w:numPr>
        <w:shd w:val="clear" w:color="auto" w:fill="FFFFFF"/>
        <w:spacing w:before="100" w:beforeAutospacing="1" w:after="0" w:line="240" w:lineRule="auto"/>
        <w:jc w:val="both"/>
        <w:rPr>
          <w:rFonts w:ascii="Times New Roman" w:eastAsia="Times New Roman" w:hAnsi="Times New Roman" w:cs="Times New Roman"/>
          <w:color w:val="212529"/>
          <w:sz w:val="26"/>
          <w:szCs w:val="26"/>
        </w:rPr>
      </w:pPr>
      <w:r w:rsidRPr="00AF10A4">
        <w:rPr>
          <w:rFonts w:ascii="Times New Roman" w:eastAsia="Times New Roman" w:hAnsi="Times New Roman" w:cs="Times New Roman"/>
          <w:color w:val="212529"/>
          <w:sz w:val="26"/>
          <w:szCs w:val="26"/>
        </w:rPr>
        <w:t>Căn cứ vào kết quả hoạt động sản xuất kinh doanh để xác định số thuế TNDN tạm tính phải nộp vào NSNN hàng quý theo quy định, ghi: Nợ TK 8211/Có TK 3334;</w:t>
      </w:r>
    </w:p>
    <w:p w:rsidR="00AF10A4" w:rsidRPr="00AF10A4" w:rsidRDefault="00AF10A4" w:rsidP="00AF10A4">
      <w:pPr>
        <w:numPr>
          <w:ilvl w:val="0"/>
          <w:numId w:val="3"/>
        </w:numPr>
        <w:shd w:val="clear" w:color="auto" w:fill="FFFFFF"/>
        <w:spacing w:before="100" w:beforeAutospacing="1" w:after="0" w:line="240" w:lineRule="auto"/>
        <w:jc w:val="both"/>
        <w:rPr>
          <w:rFonts w:ascii="Times New Roman" w:eastAsia="Times New Roman" w:hAnsi="Times New Roman" w:cs="Times New Roman"/>
          <w:color w:val="212529"/>
          <w:sz w:val="26"/>
          <w:szCs w:val="26"/>
        </w:rPr>
      </w:pPr>
      <w:r w:rsidRPr="00AF10A4">
        <w:rPr>
          <w:rFonts w:ascii="Times New Roman" w:eastAsia="Times New Roman" w:hAnsi="Times New Roman" w:cs="Times New Roman"/>
          <w:color w:val="212529"/>
          <w:sz w:val="26"/>
          <w:szCs w:val="26"/>
        </w:rPr>
        <w:t>Khi nộp tiền thuế TNDN vào NSNN, ghi: Nợ TK 3334/Có TK 111/112.</w:t>
      </w:r>
    </w:p>
    <w:p w:rsidR="00AF10A4" w:rsidRPr="00AF10A4" w:rsidRDefault="00AF10A4" w:rsidP="00AF10A4">
      <w:pPr>
        <w:shd w:val="clear" w:color="auto" w:fill="FFFFFF"/>
        <w:spacing w:after="0" w:line="240" w:lineRule="auto"/>
        <w:jc w:val="both"/>
        <w:rPr>
          <w:rFonts w:ascii="Times New Roman" w:eastAsia="Times New Roman" w:hAnsi="Times New Roman" w:cs="Times New Roman"/>
          <w:color w:val="212529"/>
          <w:sz w:val="26"/>
          <w:szCs w:val="26"/>
        </w:rPr>
      </w:pPr>
      <w:r>
        <w:rPr>
          <w:rFonts w:ascii="Times New Roman" w:eastAsia="Times New Roman" w:hAnsi="Times New Roman" w:cs="Times New Roman"/>
          <w:b/>
          <w:bCs/>
          <w:color w:val="212529"/>
          <w:sz w:val="26"/>
          <w:szCs w:val="26"/>
        </w:rPr>
        <w:t>6.</w:t>
      </w:r>
      <w:r w:rsidRPr="00AF10A4">
        <w:rPr>
          <w:rFonts w:ascii="Times New Roman" w:eastAsia="Times New Roman" w:hAnsi="Times New Roman" w:cs="Times New Roman"/>
          <w:b/>
          <w:bCs/>
          <w:color w:val="212529"/>
          <w:sz w:val="26"/>
          <w:szCs w:val="26"/>
        </w:rPr>
        <w:t xml:space="preserve"> Thuế GTGT khấu trừ</w:t>
      </w:r>
    </w:p>
    <w:p w:rsidR="00AF10A4" w:rsidRPr="00AF10A4" w:rsidRDefault="00AF10A4" w:rsidP="00AF10A4">
      <w:pPr>
        <w:shd w:val="clear" w:color="auto" w:fill="FFFFFF"/>
        <w:spacing w:after="0" w:line="240" w:lineRule="auto"/>
        <w:jc w:val="both"/>
        <w:rPr>
          <w:rFonts w:ascii="Times New Roman" w:eastAsia="Times New Roman" w:hAnsi="Times New Roman" w:cs="Times New Roman"/>
          <w:color w:val="212529"/>
          <w:sz w:val="26"/>
          <w:szCs w:val="26"/>
        </w:rPr>
      </w:pPr>
      <w:r w:rsidRPr="00AF10A4">
        <w:rPr>
          <w:rFonts w:ascii="Times New Roman" w:eastAsia="Times New Roman" w:hAnsi="Times New Roman" w:cs="Times New Roman"/>
          <w:color w:val="212529"/>
          <w:sz w:val="26"/>
          <w:szCs w:val="26"/>
        </w:rPr>
        <w:t>Kiểm tra số dư của chỉ tiêu [43] trên tờ khai GTGT tháng 12 hoặc quý 4 so với số dư cuối kỳ của TK 1331:</w:t>
      </w:r>
    </w:p>
    <w:p w:rsidR="00AF10A4" w:rsidRPr="00AF10A4" w:rsidRDefault="00AF10A4" w:rsidP="00AF10A4">
      <w:pPr>
        <w:numPr>
          <w:ilvl w:val="0"/>
          <w:numId w:val="4"/>
        </w:numPr>
        <w:shd w:val="clear" w:color="auto" w:fill="FFFFFF"/>
        <w:spacing w:before="100" w:beforeAutospacing="1" w:after="0" w:line="240" w:lineRule="auto"/>
        <w:jc w:val="both"/>
        <w:rPr>
          <w:rFonts w:ascii="Times New Roman" w:eastAsia="Times New Roman" w:hAnsi="Times New Roman" w:cs="Times New Roman"/>
          <w:color w:val="212529"/>
          <w:sz w:val="26"/>
          <w:szCs w:val="26"/>
        </w:rPr>
      </w:pPr>
      <w:r w:rsidRPr="00AF10A4">
        <w:rPr>
          <w:rFonts w:ascii="Times New Roman" w:eastAsia="Times New Roman" w:hAnsi="Times New Roman" w:cs="Times New Roman"/>
          <w:color w:val="212529"/>
          <w:sz w:val="26"/>
          <w:szCs w:val="26"/>
        </w:rPr>
        <w:lastRenderedPageBreak/>
        <w:t>Thông thường khi kê khai đúng và đủ hóa đơn phát sinh hàng tháng/quý thì số dư sẽ bằng nhau;</w:t>
      </w:r>
    </w:p>
    <w:p w:rsidR="00AF10A4" w:rsidRPr="00AF10A4" w:rsidRDefault="00AF10A4" w:rsidP="00AF10A4">
      <w:pPr>
        <w:numPr>
          <w:ilvl w:val="0"/>
          <w:numId w:val="4"/>
        </w:numPr>
        <w:shd w:val="clear" w:color="auto" w:fill="FFFFFF"/>
        <w:spacing w:before="100" w:beforeAutospacing="1" w:after="0" w:line="240" w:lineRule="auto"/>
        <w:jc w:val="both"/>
        <w:rPr>
          <w:rFonts w:ascii="Times New Roman" w:eastAsia="Times New Roman" w:hAnsi="Times New Roman" w:cs="Times New Roman"/>
          <w:color w:val="212529"/>
          <w:sz w:val="26"/>
          <w:szCs w:val="26"/>
        </w:rPr>
      </w:pPr>
      <w:r w:rsidRPr="00AF10A4">
        <w:rPr>
          <w:rFonts w:ascii="Times New Roman" w:eastAsia="Times New Roman" w:hAnsi="Times New Roman" w:cs="Times New Roman"/>
          <w:color w:val="212529"/>
          <w:sz w:val="26"/>
          <w:szCs w:val="26"/>
        </w:rPr>
        <w:t>Số dư TK 1331 sẽ lớn hơn số dư trên chỉ tiêu [43] trong trường hợp hóa đơn mua vào kê khai chưa đúng, đủ.</w:t>
      </w:r>
    </w:p>
    <w:p w:rsidR="00AF10A4" w:rsidRPr="00AF10A4" w:rsidRDefault="00AF10A4" w:rsidP="00AF10A4">
      <w:pPr>
        <w:shd w:val="clear" w:color="auto" w:fill="FFFFFF"/>
        <w:spacing w:after="0" w:line="240" w:lineRule="auto"/>
        <w:jc w:val="both"/>
        <w:rPr>
          <w:rFonts w:ascii="Times New Roman" w:eastAsia="Times New Roman" w:hAnsi="Times New Roman" w:cs="Times New Roman"/>
          <w:color w:val="212529"/>
          <w:sz w:val="26"/>
          <w:szCs w:val="26"/>
        </w:rPr>
      </w:pPr>
      <w:r>
        <w:rPr>
          <w:rFonts w:ascii="Times New Roman" w:eastAsia="Times New Roman" w:hAnsi="Times New Roman" w:cs="Times New Roman"/>
          <w:b/>
          <w:bCs/>
          <w:color w:val="212529"/>
          <w:sz w:val="26"/>
          <w:szCs w:val="26"/>
        </w:rPr>
        <w:t>7.</w:t>
      </w:r>
      <w:r w:rsidRPr="00AF10A4">
        <w:rPr>
          <w:rFonts w:ascii="Times New Roman" w:eastAsia="Times New Roman" w:hAnsi="Times New Roman" w:cs="Times New Roman"/>
          <w:b/>
          <w:bCs/>
          <w:color w:val="212529"/>
          <w:sz w:val="26"/>
          <w:szCs w:val="26"/>
        </w:rPr>
        <w:t xml:space="preserve"> Công nợ phải thu</w:t>
      </w:r>
    </w:p>
    <w:p w:rsidR="00AF10A4" w:rsidRPr="00AF10A4" w:rsidRDefault="00AF10A4" w:rsidP="00AF10A4">
      <w:pPr>
        <w:numPr>
          <w:ilvl w:val="0"/>
          <w:numId w:val="5"/>
        </w:numPr>
        <w:shd w:val="clear" w:color="auto" w:fill="FFFFFF"/>
        <w:spacing w:before="100" w:beforeAutospacing="1" w:after="0" w:line="240" w:lineRule="auto"/>
        <w:jc w:val="both"/>
        <w:rPr>
          <w:rFonts w:ascii="Times New Roman" w:eastAsia="Times New Roman" w:hAnsi="Times New Roman" w:cs="Times New Roman"/>
          <w:color w:val="212529"/>
          <w:sz w:val="26"/>
          <w:szCs w:val="26"/>
        </w:rPr>
      </w:pPr>
      <w:r w:rsidRPr="00AF10A4">
        <w:rPr>
          <w:rFonts w:ascii="Times New Roman" w:eastAsia="Times New Roman" w:hAnsi="Times New Roman" w:cs="Times New Roman"/>
          <w:color w:val="212529"/>
          <w:sz w:val="26"/>
          <w:szCs w:val="26"/>
        </w:rPr>
        <w:t>Xem, đối chiếu tổng hợp và chi tiết công nợ phải thu cho đúng với thực tế;</w:t>
      </w:r>
    </w:p>
    <w:p w:rsidR="00AF10A4" w:rsidRPr="00AF10A4" w:rsidRDefault="00AF10A4" w:rsidP="00AF10A4">
      <w:pPr>
        <w:numPr>
          <w:ilvl w:val="0"/>
          <w:numId w:val="5"/>
        </w:numPr>
        <w:shd w:val="clear" w:color="auto" w:fill="FFFFFF"/>
        <w:spacing w:before="100" w:beforeAutospacing="1" w:after="0" w:line="240" w:lineRule="auto"/>
        <w:jc w:val="both"/>
        <w:rPr>
          <w:rFonts w:ascii="Times New Roman" w:eastAsia="Times New Roman" w:hAnsi="Times New Roman" w:cs="Times New Roman"/>
          <w:color w:val="212529"/>
          <w:sz w:val="26"/>
          <w:szCs w:val="26"/>
        </w:rPr>
      </w:pPr>
      <w:r w:rsidRPr="00AF10A4">
        <w:rPr>
          <w:rFonts w:ascii="Times New Roman" w:eastAsia="Times New Roman" w:hAnsi="Times New Roman" w:cs="Times New Roman"/>
          <w:color w:val="212529"/>
          <w:sz w:val="26"/>
          <w:szCs w:val="26"/>
        </w:rPr>
        <w:t>Làm biên bản đối chiếu công nợ đối với các khoản phải thu khách hàng đến ngày 31/12 (bên nợ TK 131);</w:t>
      </w:r>
    </w:p>
    <w:p w:rsidR="00AF10A4" w:rsidRPr="00AF10A4" w:rsidRDefault="00AF10A4" w:rsidP="00AF10A4">
      <w:pPr>
        <w:numPr>
          <w:ilvl w:val="0"/>
          <w:numId w:val="5"/>
        </w:numPr>
        <w:shd w:val="clear" w:color="auto" w:fill="FFFFFF"/>
        <w:spacing w:before="100" w:beforeAutospacing="1" w:after="0" w:line="240" w:lineRule="auto"/>
        <w:jc w:val="both"/>
        <w:rPr>
          <w:rFonts w:ascii="Times New Roman" w:eastAsia="Times New Roman" w:hAnsi="Times New Roman" w:cs="Times New Roman"/>
          <w:color w:val="212529"/>
          <w:sz w:val="26"/>
          <w:szCs w:val="26"/>
        </w:rPr>
      </w:pPr>
      <w:r w:rsidRPr="00AF10A4">
        <w:rPr>
          <w:rFonts w:ascii="Times New Roman" w:eastAsia="Times New Roman" w:hAnsi="Times New Roman" w:cs="Times New Roman"/>
          <w:color w:val="212529"/>
          <w:sz w:val="26"/>
          <w:szCs w:val="26"/>
        </w:rPr>
        <w:t>Kiểm tra các khoản đã thu có thuộc trường hợp phải xuất hóa đơn theo quy định hay không (bên có TK 131).</w:t>
      </w:r>
    </w:p>
    <w:p w:rsidR="00AF10A4" w:rsidRPr="00AF10A4" w:rsidRDefault="00AF10A4" w:rsidP="00AF10A4">
      <w:pPr>
        <w:shd w:val="clear" w:color="auto" w:fill="FFFFFF"/>
        <w:spacing w:after="0" w:line="240" w:lineRule="auto"/>
        <w:jc w:val="both"/>
        <w:rPr>
          <w:rFonts w:ascii="Times New Roman" w:eastAsia="Times New Roman" w:hAnsi="Times New Roman" w:cs="Times New Roman"/>
          <w:color w:val="212529"/>
          <w:sz w:val="26"/>
          <w:szCs w:val="26"/>
        </w:rPr>
      </w:pPr>
      <w:r>
        <w:rPr>
          <w:rFonts w:ascii="Times New Roman" w:eastAsia="Times New Roman" w:hAnsi="Times New Roman" w:cs="Times New Roman"/>
          <w:b/>
          <w:bCs/>
          <w:color w:val="212529"/>
          <w:sz w:val="26"/>
          <w:szCs w:val="26"/>
        </w:rPr>
        <w:t>8</w:t>
      </w:r>
      <w:r w:rsidRPr="00AF10A4">
        <w:rPr>
          <w:rFonts w:ascii="Times New Roman" w:eastAsia="Times New Roman" w:hAnsi="Times New Roman" w:cs="Times New Roman"/>
          <w:b/>
          <w:bCs/>
          <w:color w:val="212529"/>
          <w:sz w:val="26"/>
          <w:szCs w:val="26"/>
        </w:rPr>
        <w:t>. Công nợ phải trả</w:t>
      </w:r>
    </w:p>
    <w:p w:rsidR="00AF10A4" w:rsidRPr="00AF10A4" w:rsidRDefault="00AF10A4" w:rsidP="00AF10A4">
      <w:pPr>
        <w:numPr>
          <w:ilvl w:val="0"/>
          <w:numId w:val="6"/>
        </w:numPr>
        <w:shd w:val="clear" w:color="auto" w:fill="FFFFFF"/>
        <w:spacing w:before="100" w:beforeAutospacing="1" w:after="0" w:line="240" w:lineRule="auto"/>
        <w:jc w:val="both"/>
        <w:rPr>
          <w:rFonts w:ascii="Times New Roman" w:eastAsia="Times New Roman" w:hAnsi="Times New Roman" w:cs="Times New Roman"/>
          <w:color w:val="212529"/>
          <w:sz w:val="26"/>
          <w:szCs w:val="26"/>
        </w:rPr>
      </w:pPr>
      <w:r w:rsidRPr="00AF10A4">
        <w:rPr>
          <w:rFonts w:ascii="Times New Roman" w:eastAsia="Times New Roman" w:hAnsi="Times New Roman" w:cs="Times New Roman"/>
          <w:color w:val="212529"/>
          <w:sz w:val="26"/>
          <w:szCs w:val="26"/>
        </w:rPr>
        <w:t>Làm biên bản đối chiếu công nợ đối với các khoản phải trả nhà cung cấp đến ngày 31/12 (bên nợ TK 331);</w:t>
      </w:r>
    </w:p>
    <w:p w:rsidR="00AF10A4" w:rsidRPr="00AF10A4" w:rsidRDefault="00AF10A4" w:rsidP="00AF10A4">
      <w:pPr>
        <w:numPr>
          <w:ilvl w:val="0"/>
          <w:numId w:val="6"/>
        </w:numPr>
        <w:shd w:val="clear" w:color="auto" w:fill="FFFFFF"/>
        <w:spacing w:before="100" w:beforeAutospacing="1" w:after="0" w:line="240" w:lineRule="auto"/>
        <w:jc w:val="both"/>
        <w:rPr>
          <w:rFonts w:ascii="Times New Roman" w:eastAsia="Times New Roman" w:hAnsi="Times New Roman" w:cs="Times New Roman"/>
          <w:color w:val="212529"/>
          <w:sz w:val="26"/>
          <w:szCs w:val="26"/>
        </w:rPr>
      </w:pPr>
      <w:r w:rsidRPr="00AF10A4">
        <w:rPr>
          <w:rFonts w:ascii="Times New Roman" w:eastAsia="Times New Roman" w:hAnsi="Times New Roman" w:cs="Times New Roman"/>
          <w:color w:val="212529"/>
          <w:sz w:val="26"/>
          <w:szCs w:val="26"/>
        </w:rPr>
        <w:t>Kiểm tra các khoản phải trả có hợp đồng có bị trễ hạn hay chưa (bên có TK 331).</w:t>
      </w:r>
    </w:p>
    <w:p w:rsidR="00AF10A4" w:rsidRPr="00AF10A4" w:rsidRDefault="00AF10A4" w:rsidP="00AF10A4">
      <w:pPr>
        <w:shd w:val="clear" w:color="auto" w:fill="FFFFFF"/>
        <w:spacing w:after="0" w:line="240" w:lineRule="auto"/>
        <w:jc w:val="both"/>
        <w:rPr>
          <w:rFonts w:ascii="Times New Roman" w:eastAsia="Times New Roman" w:hAnsi="Times New Roman" w:cs="Times New Roman"/>
          <w:color w:val="212529"/>
          <w:sz w:val="26"/>
          <w:szCs w:val="26"/>
        </w:rPr>
      </w:pPr>
      <w:r>
        <w:rPr>
          <w:rFonts w:ascii="Times New Roman" w:eastAsia="Times New Roman" w:hAnsi="Times New Roman" w:cs="Times New Roman"/>
          <w:b/>
          <w:bCs/>
          <w:color w:val="212529"/>
          <w:sz w:val="26"/>
          <w:szCs w:val="26"/>
        </w:rPr>
        <w:t>9.</w:t>
      </w:r>
      <w:r w:rsidRPr="00AF10A4">
        <w:rPr>
          <w:rFonts w:ascii="Times New Roman" w:eastAsia="Times New Roman" w:hAnsi="Times New Roman" w:cs="Times New Roman"/>
          <w:b/>
          <w:bCs/>
          <w:color w:val="212529"/>
          <w:sz w:val="26"/>
          <w:szCs w:val="26"/>
        </w:rPr>
        <w:t xml:space="preserve"> Hàng tồn kho</w:t>
      </w:r>
    </w:p>
    <w:p w:rsidR="00AF10A4" w:rsidRPr="00AF10A4" w:rsidRDefault="00AF10A4" w:rsidP="00AF10A4">
      <w:pPr>
        <w:numPr>
          <w:ilvl w:val="0"/>
          <w:numId w:val="7"/>
        </w:numPr>
        <w:shd w:val="clear" w:color="auto" w:fill="FFFFFF"/>
        <w:spacing w:before="100" w:beforeAutospacing="1" w:after="0" w:line="240" w:lineRule="auto"/>
        <w:jc w:val="both"/>
        <w:rPr>
          <w:rFonts w:ascii="Times New Roman" w:eastAsia="Times New Roman" w:hAnsi="Times New Roman" w:cs="Times New Roman"/>
          <w:color w:val="212529"/>
          <w:sz w:val="26"/>
          <w:szCs w:val="26"/>
        </w:rPr>
      </w:pPr>
      <w:r w:rsidRPr="00AF10A4">
        <w:rPr>
          <w:rFonts w:ascii="Times New Roman" w:eastAsia="Times New Roman" w:hAnsi="Times New Roman" w:cs="Times New Roman"/>
          <w:color w:val="212529"/>
          <w:sz w:val="26"/>
          <w:szCs w:val="26"/>
        </w:rPr>
        <w:t>Kiểm tra nhập hàng đúng số lượng và đúng giá;</w:t>
      </w:r>
    </w:p>
    <w:p w:rsidR="00AF10A4" w:rsidRPr="00AF10A4" w:rsidRDefault="00AF10A4" w:rsidP="00AF10A4">
      <w:pPr>
        <w:numPr>
          <w:ilvl w:val="0"/>
          <w:numId w:val="7"/>
        </w:numPr>
        <w:shd w:val="clear" w:color="auto" w:fill="FFFFFF"/>
        <w:spacing w:before="100" w:beforeAutospacing="1" w:after="0" w:line="240" w:lineRule="auto"/>
        <w:jc w:val="both"/>
        <w:rPr>
          <w:rFonts w:ascii="Times New Roman" w:eastAsia="Times New Roman" w:hAnsi="Times New Roman" w:cs="Times New Roman"/>
          <w:color w:val="212529"/>
          <w:sz w:val="26"/>
          <w:szCs w:val="26"/>
        </w:rPr>
      </w:pPr>
      <w:r w:rsidRPr="00AF10A4">
        <w:rPr>
          <w:rFonts w:ascii="Times New Roman" w:eastAsia="Times New Roman" w:hAnsi="Times New Roman" w:cs="Times New Roman"/>
          <w:color w:val="212529"/>
          <w:sz w:val="26"/>
          <w:szCs w:val="26"/>
        </w:rPr>
        <w:t>Xuất hàng đủ số lượng, đã tính giá xuất kho (không xuất quá số lượng trong kho);</w:t>
      </w:r>
    </w:p>
    <w:p w:rsidR="00AF10A4" w:rsidRPr="00AF10A4" w:rsidRDefault="00AF10A4" w:rsidP="00AF10A4">
      <w:pPr>
        <w:numPr>
          <w:ilvl w:val="0"/>
          <w:numId w:val="7"/>
        </w:numPr>
        <w:shd w:val="clear" w:color="auto" w:fill="FFFFFF"/>
        <w:spacing w:before="100" w:beforeAutospacing="1" w:after="0" w:line="240" w:lineRule="auto"/>
        <w:jc w:val="both"/>
        <w:rPr>
          <w:rFonts w:ascii="Times New Roman" w:eastAsia="Times New Roman" w:hAnsi="Times New Roman" w:cs="Times New Roman"/>
          <w:color w:val="212529"/>
          <w:sz w:val="26"/>
          <w:szCs w:val="26"/>
        </w:rPr>
      </w:pPr>
      <w:r w:rsidRPr="00AF10A4">
        <w:rPr>
          <w:rFonts w:ascii="Times New Roman" w:eastAsia="Times New Roman" w:hAnsi="Times New Roman" w:cs="Times New Roman"/>
          <w:color w:val="212529"/>
          <w:sz w:val="26"/>
          <w:szCs w:val="26"/>
        </w:rPr>
        <w:t>Lưu ý trích lập dự phòng hàng tồn kho (nếu có).</w:t>
      </w:r>
    </w:p>
    <w:p w:rsidR="00AF10A4" w:rsidRPr="00AF10A4" w:rsidRDefault="00AF10A4" w:rsidP="00AF10A4">
      <w:pPr>
        <w:shd w:val="clear" w:color="auto" w:fill="FFFFFF"/>
        <w:spacing w:after="0" w:line="240" w:lineRule="auto"/>
        <w:jc w:val="both"/>
        <w:rPr>
          <w:rFonts w:ascii="Times New Roman" w:eastAsia="Times New Roman" w:hAnsi="Times New Roman" w:cs="Times New Roman"/>
          <w:color w:val="212529"/>
          <w:sz w:val="26"/>
          <w:szCs w:val="26"/>
        </w:rPr>
      </w:pPr>
      <w:r w:rsidRPr="00AF10A4">
        <w:rPr>
          <w:rFonts w:ascii="Times New Roman" w:eastAsia="Times New Roman" w:hAnsi="Times New Roman" w:cs="Times New Roman"/>
          <w:b/>
          <w:bCs/>
          <w:color w:val="212529"/>
          <w:sz w:val="26"/>
          <w:szCs w:val="26"/>
        </w:rPr>
        <w:t>10. Tiền tạm ứng</w:t>
      </w:r>
    </w:p>
    <w:p w:rsidR="00AF10A4" w:rsidRPr="00AF10A4" w:rsidRDefault="00AF10A4" w:rsidP="00AF10A4">
      <w:pPr>
        <w:shd w:val="clear" w:color="auto" w:fill="FFFFFF"/>
        <w:spacing w:after="0" w:line="240" w:lineRule="auto"/>
        <w:jc w:val="both"/>
        <w:rPr>
          <w:rFonts w:ascii="Times New Roman" w:eastAsia="Times New Roman" w:hAnsi="Times New Roman" w:cs="Times New Roman"/>
          <w:color w:val="212529"/>
          <w:sz w:val="26"/>
          <w:szCs w:val="26"/>
        </w:rPr>
      </w:pPr>
      <w:r w:rsidRPr="00AF10A4">
        <w:rPr>
          <w:rFonts w:ascii="Times New Roman" w:eastAsia="Times New Roman" w:hAnsi="Times New Roman" w:cs="Times New Roman"/>
          <w:color w:val="212529"/>
          <w:sz w:val="26"/>
          <w:szCs w:val="26"/>
        </w:rPr>
        <w:t>Kiểm tra và đối chiếu để hoàn lại tiền ứng chưa xài hết (TK 141).</w:t>
      </w:r>
    </w:p>
    <w:p w:rsidR="00AF10A4" w:rsidRPr="00AF10A4" w:rsidRDefault="00AF10A4" w:rsidP="00AF10A4">
      <w:pPr>
        <w:shd w:val="clear" w:color="auto" w:fill="FFFFFF"/>
        <w:spacing w:after="0" w:line="240" w:lineRule="auto"/>
        <w:jc w:val="both"/>
        <w:rPr>
          <w:rFonts w:ascii="Times New Roman" w:eastAsia="Times New Roman" w:hAnsi="Times New Roman" w:cs="Times New Roman"/>
          <w:color w:val="212529"/>
          <w:sz w:val="26"/>
          <w:szCs w:val="26"/>
        </w:rPr>
      </w:pPr>
      <w:r w:rsidRPr="00AF10A4">
        <w:rPr>
          <w:rFonts w:ascii="Times New Roman" w:eastAsia="Times New Roman" w:hAnsi="Times New Roman" w:cs="Times New Roman"/>
          <w:b/>
          <w:bCs/>
          <w:color w:val="212529"/>
          <w:sz w:val="26"/>
          <w:szCs w:val="26"/>
        </w:rPr>
        <w:t>11. Phân bổ chi phí trả trước và công cụ dụng cụ (CCDC)</w:t>
      </w:r>
    </w:p>
    <w:p w:rsidR="00AF10A4" w:rsidRPr="00AF10A4" w:rsidRDefault="00AF10A4" w:rsidP="00AF10A4">
      <w:pPr>
        <w:numPr>
          <w:ilvl w:val="0"/>
          <w:numId w:val="8"/>
        </w:numPr>
        <w:shd w:val="clear" w:color="auto" w:fill="FFFFFF"/>
        <w:spacing w:before="100" w:beforeAutospacing="1" w:after="0" w:line="240" w:lineRule="auto"/>
        <w:jc w:val="both"/>
        <w:rPr>
          <w:rFonts w:ascii="Times New Roman" w:eastAsia="Times New Roman" w:hAnsi="Times New Roman" w:cs="Times New Roman"/>
          <w:color w:val="212529"/>
          <w:sz w:val="26"/>
          <w:szCs w:val="26"/>
        </w:rPr>
      </w:pPr>
      <w:r w:rsidRPr="00AF10A4">
        <w:rPr>
          <w:rFonts w:ascii="Times New Roman" w:eastAsia="Times New Roman" w:hAnsi="Times New Roman" w:cs="Times New Roman"/>
          <w:color w:val="212529"/>
          <w:sz w:val="26"/>
          <w:szCs w:val="26"/>
        </w:rPr>
        <w:t>Đảm bảo các chi phí trả trước, CCCD đã được ghi nhận và phân bổ đầy đủ (TK 242);</w:t>
      </w:r>
    </w:p>
    <w:p w:rsidR="00AF10A4" w:rsidRPr="00AF10A4" w:rsidRDefault="00AF10A4" w:rsidP="00AF10A4">
      <w:pPr>
        <w:numPr>
          <w:ilvl w:val="0"/>
          <w:numId w:val="8"/>
        </w:numPr>
        <w:shd w:val="clear" w:color="auto" w:fill="FFFFFF"/>
        <w:spacing w:before="100" w:beforeAutospacing="1" w:after="0" w:line="240" w:lineRule="auto"/>
        <w:jc w:val="both"/>
        <w:rPr>
          <w:rFonts w:ascii="Times New Roman" w:eastAsia="Times New Roman" w:hAnsi="Times New Roman" w:cs="Times New Roman"/>
          <w:color w:val="212529"/>
          <w:sz w:val="26"/>
          <w:szCs w:val="26"/>
        </w:rPr>
      </w:pPr>
      <w:r w:rsidRPr="00AF10A4">
        <w:rPr>
          <w:rFonts w:ascii="Times New Roman" w:eastAsia="Times New Roman" w:hAnsi="Times New Roman" w:cs="Times New Roman"/>
          <w:color w:val="212529"/>
          <w:sz w:val="26"/>
          <w:szCs w:val="26"/>
        </w:rPr>
        <w:t>Số tiền phân bổ hàng tháng trên bảng phân bổ phải khớp với sổ cái (TK 242).</w:t>
      </w:r>
    </w:p>
    <w:p w:rsidR="00AF10A4" w:rsidRPr="00AF10A4" w:rsidRDefault="00AF10A4" w:rsidP="00AF10A4">
      <w:pPr>
        <w:shd w:val="clear" w:color="auto" w:fill="FFFFFF"/>
        <w:spacing w:after="0" w:line="240" w:lineRule="auto"/>
        <w:jc w:val="both"/>
        <w:rPr>
          <w:rFonts w:ascii="Times New Roman" w:eastAsia="Times New Roman" w:hAnsi="Times New Roman" w:cs="Times New Roman"/>
          <w:color w:val="212529"/>
          <w:sz w:val="26"/>
          <w:szCs w:val="26"/>
        </w:rPr>
      </w:pPr>
      <w:r w:rsidRPr="00AF10A4">
        <w:rPr>
          <w:rFonts w:ascii="Times New Roman" w:eastAsia="Times New Roman" w:hAnsi="Times New Roman" w:cs="Times New Roman"/>
          <w:b/>
          <w:bCs/>
          <w:color w:val="212529"/>
          <w:sz w:val="26"/>
          <w:szCs w:val="26"/>
        </w:rPr>
        <w:t>12. Tài sản cố định và phân bổ tài sản cố định (TSCĐ)</w:t>
      </w:r>
    </w:p>
    <w:p w:rsidR="00AF10A4" w:rsidRPr="00AF10A4" w:rsidRDefault="00AF10A4" w:rsidP="00AF10A4">
      <w:pPr>
        <w:shd w:val="clear" w:color="auto" w:fill="FFFFFF"/>
        <w:spacing w:after="0" w:line="240" w:lineRule="auto"/>
        <w:jc w:val="both"/>
        <w:rPr>
          <w:rFonts w:ascii="Times New Roman" w:eastAsia="Times New Roman" w:hAnsi="Times New Roman" w:cs="Times New Roman"/>
          <w:color w:val="212529"/>
          <w:sz w:val="26"/>
          <w:szCs w:val="26"/>
        </w:rPr>
      </w:pPr>
      <w:r w:rsidRPr="00AF10A4">
        <w:rPr>
          <w:rFonts w:ascii="Times New Roman" w:eastAsia="Times New Roman" w:hAnsi="Times New Roman" w:cs="Times New Roman"/>
          <w:color w:val="212529"/>
          <w:sz w:val="26"/>
          <w:szCs w:val="26"/>
        </w:rPr>
        <w:t>Đã </w:t>
      </w:r>
      <w:hyperlink r:id="rId6" w:history="1">
        <w:r w:rsidRPr="00AF10A4">
          <w:rPr>
            <w:rFonts w:ascii="Times New Roman" w:eastAsia="Times New Roman" w:hAnsi="Times New Roman" w:cs="Times New Roman"/>
            <w:color w:val="3F76D8"/>
            <w:sz w:val="26"/>
            <w:szCs w:val="26"/>
          </w:rPr>
          <w:t>khấu hao tài sản cố định</w:t>
        </w:r>
      </w:hyperlink>
      <w:r w:rsidRPr="00AF10A4">
        <w:rPr>
          <w:rFonts w:ascii="Times New Roman" w:eastAsia="Times New Roman" w:hAnsi="Times New Roman" w:cs="Times New Roman"/>
          <w:color w:val="212529"/>
          <w:sz w:val="26"/>
          <w:szCs w:val="26"/>
        </w:rPr>
        <w:t> phục vụ cho việc sản xuất kinh doanh, kiểm tra chi phí hợp lý và không hợp lý.</w:t>
      </w:r>
    </w:p>
    <w:p w:rsidR="00AF10A4" w:rsidRPr="00AF10A4" w:rsidRDefault="00AF10A4" w:rsidP="00AF10A4">
      <w:pPr>
        <w:shd w:val="clear" w:color="auto" w:fill="FFFFFF"/>
        <w:spacing w:after="0" w:line="240" w:lineRule="auto"/>
        <w:jc w:val="both"/>
        <w:rPr>
          <w:rFonts w:ascii="Times New Roman" w:eastAsia="Times New Roman" w:hAnsi="Times New Roman" w:cs="Times New Roman"/>
          <w:color w:val="212529"/>
          <w:sz w:val="26"/>
          <w:szCs w:val="26"/>
        </w:rPr>
      </w:pPr>
      <w:r w:rsidRPr="00AF10A4">
        <w:rPr>
          <w:rFonts w:ascii="Times New Roman" w:eastAsia="Times New Roman" w:hAnsi="Times New Roman" w:cs="Times New Roman"/>
          <w:b/>
          <w:bCs/>
          <w:color w:val="212529"/>
          <w:sz w:val="26"/>
          <w:szCs w:val="26"/>
        </w:rPr>
        <w:t>13. Các khoản thuế phải nộp</w:t>
      </w:r>
    </w:p>
    <w:p w:rsidR="00AF10A4" w:rsidRPr="00AF10A4" w:rsidRDefault="00AF10A4" w:rsidP="00AF10A4">
      <w:pPr>
        <w:numPr>
          <w:ilvl w:val="0"/>
          <w:numId w:val="9"/>
        </w:numPr>
        <w:shd w:val="clear" w:color="auto" w:fill="FFFFFF"/>
        <w:spacing w:before="100" w:beforeAutospacing="1" w:after="0" w:line="240" w:lineRule="auto"/>
        <w:jc w:val="both"/>
        <w:rPr>
          <w:rFonts w:ascii="Times New Roman" w:eastAsia="Times New Roman" w:hAnsi="Times New Roman" w:cs="Times New Roman"/>
          <w:color w:val="212529"/>
          <w:sz w:val="26"/>
          <w:szCs w:val="26"/>
        </w:rPr>
      </w:pPr>
      <w:r w:rsidRPr="00AF10A4">
        <w:rPr>
          <w:rFonts w:ascii="Times New Roman" w:eastAsia="Times New Roman" w:hAnsi="Times New Roman" w:cs="Times New Roman"/>
          <w:color w:val="212529"/>
          <w:sz w:val="26"/>
          <w:szCs w:val="26"/>
        </w:rPr>
        <w:t>Thuế GTGT:</w:t>
      </w:r>
      <w:r w:rsidRPr="00AF10A4">
        <w:rPr>
          <w:rFonts w:ascii="Times New Roman" w:eastAsia="Times New Roman" w:hAnsi="Times New Roman" w:cs="Times New Roman"/>
          <w:b/>
          <w:bCs/>
          <w:color w:val="212529"/>
          <w:sz w:val="26"/>
          <w:szCs w:val="26"/>
        </w:rPr>
        <w:t> </w:t>
      </w:r>
      <w:r w:rsidRPr="00AF10A4">
        <w:rPr>
          <w:rFonts w:ascii="Times New Roman" w:eastAsia="Times New Roman" w:hAnsi="Times New Roman" w:cs="Times New Roman"/>
          <w:color w:val="212529"/>
          <w:sz w:val="26"/>
          <w:szCs w:val="26"/>
        </w:rPr>
        <w:t>Căn cứ vào tờ khai thuế GTGT tháng/quý và chứng từ nộp thuế để hạch toán, kiểm tra;</w:t>
      </w:r>
    </w:p>
    <w:p w:rsidR="00AF10A4" w:rsidRPr="00AF10A4" w:rsidRDefault="00AF10A4" w:rsidP="00AF10A4">
      <w:pPr>
        <w:numPr>
          <w:ilvl w:val="0"/>
          <w:numId w:val="9"/>
        </w:numPr>
        <w:shd w:val="clear" w:color="auto" w:fill="FFFFFF"/>
        <w:spacing w:before="100" w:beforeAutospacing="1" w:after="0" w:line="240" w:lineRule="auto"/>
        <w:jc w:val="both"/>
        <w:rPr>
          <w:rFonts w:ascii="Times New Roman" w:eastAsia="Times New Roman" w:hAnsi="Times New Roman" w:cs="Times New Roman"/>
          <w:color w:val="212529"/>
          <w:sz w:val="26"/>
          <w:szCs w:val="26"/>
        </w:rPr>
      </w:pPr>
      <w:r w:rsidRPr="00AF10A4">
        <w:rPr>
          <w:rFonts w:ascii="Times New Roman" w:eastAsia="Times New Roman" w:hAnsi="Times New Roman" w:cs="Times New Roman"/>
          <w:color w:val="212529"/>
          <w:sz w:val="26"/>
          <w:szCs w:val="26"/>
        </w:rPr>
        <w:t>Thuế TNCN: Kiểm tra thuế TNCN phải nộp hàng tháng/quý khớp với tờ khai thuế TNCN, lập quyết toán năm làm căn cứ lập BCTC.</w:t>
      </w:r>
    </w:p>
    <w:p w:rsidR="00AF10A4" w:rsidRPr="00AF10A4" w:rsidRDefault="00AF10A4" w:rsidP="00AF10A4">
      <w:pPr>
        <w:shd w:val="clear" w:color="auto" w:fill="FFFFFF"/>
        <w:spacing w:after="0" w:line="240" w:lineRule="auto"/>
        <w:jc w:val="both"/>
        <w:rPr>
          <w:rFonts w:ascii="Times New Roman" w:eastAsia="Times New Roman" w:hAnsi="Times New Roman" w:cs="Times New Roman"/>
          <w:color w:val="212529"/>
          <w:sz w:val="26"/>
          <w:szCs w:val="26"/>
        </w:rPr>
      </w:pPr>
      <w:r w:rsidRPr="00AF10A4">
        <w:rPr>
          <w:rFonts w:ascii="Times New Roman" w:eastAsia="Times New Roman" w:hAnsi="Times New Roman" w:cs="Times New Roman"/>
          <w:b/>
          <w:bCs/>
          <w:color w:val="212529"/>
          <w:sz w:val="26"/>
          <w:szCs w:val="26"/>
        </w:rPr>
        <w:t>14. Tiền lương và các khoản trích theo lương</w:t>
      </w:r>
    </w:p>
    <w:p w:rsidR="00AF10A4" w:rsidRPr="00AF10A4" w:rsidRDefault="00AF10A4" w:rsidP="00AF10A4">
      <w:pPr>
        <w:numPr>
          <w:ilvl w:val="0"/>
          <w:numId w:val="10"/>
        </w:numPr>
        <w:shd w:val="clear" w:color="auto" w:fill="FFFFFF"/>
        <w:spacing w:before="100" w:beforeAutospacing="1" w:after="0" w:line="240" w:lineRule="auto"/>
        <w:jc w:val="both"/>
        <w:rPr>
          <w:rFonts w:ascii="Times New Roman" w:eastAsia="Times New Roman" w:hAnsi="Times New Roman" w:cs="Times New Roman"/>
          <w:color w:val="212529"/>
          <w:sz w:val="26"/>
          <w:szCs w:val="26"/>
        </w:rPr>
      </w:pPr>
      <w:r w:rsidRPr="00AF10A4">
        <w:rPr>
          <w:rFonts w:ascii="Times New Roman" w:eastAsia="Times New Roman" w:hAnsi="Times New Roman" w:cs="Times New Roman"/>
          <w:color w:val="212529"/>
          <w:sz w:val="26"/>
          <w:szCs w:val="26"/>
        </w:rPr>
        <w:t>Đối chiếu số liệu đã hạch toán với bảng lương và chứng từ thanh toán lương;</w:t>
      </w:r>
    </w:p>
    <w:p w:rsidR="00AF10A4" w:rsidRPr="00AF10A4" w:rsidRDefault="00AF10A4" w:rsidP="00AF10A4">
      <w:pPr>
        <w:numPr>
          <w:ilvl w:val="0"/>
          <w:numId w:val="10"/>
        </w:numPr>
        <w:shd w:val="clear" w:color="auto" w:fill="FFFFFF"/>
        <w:spacing w:before="100" w:beforeAutospacing="1" w:after="0" w:line="240" w:lineRule="auto"/>
        <w:jc w:val="both"/>
        <w:rPr>
          <w:rFonts w:ascii="Times New Roman" w:eastAsia="Times New Roman" w:hAnsi="Times New Roman" w:cs="Times New Roman"/>
          <w:color w:val="212529"/>
          <w:sz w:val="26"/>
          <w:szCs w:val="26"/>
        </w:rPr>
      </w:pPr>
      <w:r w:rsidRPr="00AF10A4">
        <w:rPr>
          <w:rFonts w:ascii="Times New Roman" w:eastAsia="Times New Roman" w:hAnsi="Times New Roman" w:cs="Times New Roman"/>
          <w:color w:val="212529"/>
          <w:sz w:val="26"/>
          <w:szCs w:val="26"/>
        </w:rPr>
        <w:t>Đối chiếu quá trình đóng bảo hiểm với số liệu từ cơ quan BHXH.</w:t>
      </w:r>
    </w:p>
    <w:p w:rsidR="00AF10A4" w:rsidRPr="00AF10A4" w:rsidRDefault="00AF10A4" w:rsidP="00AF10A4">
      <w:pPr>
        <w:shd w:val="clear" w:color="auto" w:fill="FFFFFF"/>
        <w:spacing w:after="0" w:line="240" w:lineRule="auto"/>
        <w:jc w:val="both"/>
        <w:rPr>
          <w:rFonts w:ascii="Times New Roman" w:eastAsia="Times New Roman" w:hAnsi="Times New Roman" w:cs="Times New Roman"/>
          <w:color w:val="212529"/>
          <w:sz w:val="26"/>
          <w:szCs w:val="26"/>
        </w:rPr>
      </w:pPr>
      <w:r w:rsidRPr="00AF10A4">
        <w:rPr>
          <w:rFonts w:ascii="Times New Roman" w:eastAsia="Times New Roman" w:hAnsi="Times New Roman" w:cs="Times New Roman"/>
          <w:b/>
          <w:bCs/>
          <w:color w:val="212529"/>
          <w:sz w:val="26"/>
          <w:szCs w:val="26"/>
        </w:rPr>
        <w:t>15. Doanh thu</w:t>
      </w:r>
    </w:p>
    <w:p w:rsidR="00AF10A4" w:rsidRPr="00AF10A4" w:rsidRDefault="00AF10A4" w:rsidP="00AF10A4">
      <w:pPr>
        <w:numPr>
          <w:ilvl w:val="0"/>
          <w:numId w:val="11"/>
        </w:numPr>
        <w:shd w:val="clear" w:color="auto" w:fill="FFFFFF"/>
        <w:spacing w:before="100" w:beforeAutospacing="1" w:after="0" w:line="240" w:lineRule="auto"/>
        <w:jc w:val="both"/>
        <w:rPr>
          <w:rFonts w:ascii="Times New Roman" w:eastAsia="Times New Roman" w:hAnsi="Times New Roman" w:cs="Times New Roman"/>
          <w:color w:val="212529"/>
          <w:sz w:val="26"/>
          <w:szCs w:val="26"/>
        </w:rPr>
      </w:pPr>
      <w:r w:rsidRPr="00AF10A4">
        <w:rPr>
          <w:rFonts w:ascii="Times New Roman" w:eastAsia="Times New Roman" w:hAnsi="Times New Roman" w:cs="Times New Roman"/>
          <w:color w:val="212529"/>
          <w:sz w:val="26"/>
          <w:szCs w:val="26"/>
        </w:rPr>
        <w:lastRenderedPageBreak/>
        <w:t>Kiểm tra và đảm bảo hạch toán đủ, đúng tài khoản;</w:t>
      </w:r>
    </w:p>
    <w:p w:rsidR="00AF10A4" w:rsidRPr="00AF10A4" w:rsidRDefault="00AF10A4" w:rsidP="00AF10A4">
      <w:pPr>
        <w:numPr>
          <w:ilvl w:val="0"/>
          <w:numId w:val="11"/>
        </w:numPr>
        <w:shd w:val="clear" w:color="auto" w:fill="FFFFFF"/>
        <w:spacing w:before="100" w:beforeAutospacing="1" w:after="0" w:line="240" w:lineRule="auto"/>
        <w:jc w:val="both"/>
        <w:rPr>
          <w:rFonts w:ascii="Times New Roman" w:eastAsia="Times New Roman" w:hAnsi="Times New Roman" w:cs="Times New Roman"/>
          <w:color w:val="212529"/>
          <w:sz w:val="26"/>
          <w:szCs w:val="26"/>
        </w:rPr>
      </w:pPr>
      <w:r w:rsidRPr="00AF10A4">
        <w:rPr>
          <w:rFonts w:ascii="Times New Roman" w:eastAsia="Times New Roman" w:hAnsi="Times New Roman" w:cs="Times New Roman"/>
          <w:color w:val="212529"/>
          <w:sz w:val="26"/>
          <w:szCs w:val="26"/>
        </w:rPr>
        <w:t>Xác định doanh thu chịu thuế và doanh thu không chịu thuế TNDN để thuận tiện cho việc lập quyết toán thuế TNDN.</w:t>
      </w:r>
    </w:p>
    <w:p w:rsidR="00AF10A4" w:rsidRPr="00AF10A4" w:rsidRDefault="00AF10A4" w:rsidP="00AF10A4">
      <w:pPr>
        <w:shd w:val="clear" w:color="auto" w:fill="FFFFFF"/>
        <w:spacing w:after="0" w:line="240" w:lineRule="auto"/>
        <w:jc w:val="both"/>
        <w:rPr>
          <w:rFonts w:ascii="Times New Roman" w:eastAsia="Times New Roman" w:hAnsi="Times New Roman" w:cs="Times New Roman"/>
          <w:color w:val="212529"/>
          <w:sz w:val="26"/>
          <w:szCs w:val="26"/>
        </w:rPr>
      </w:pPr>
      <w:r w:rsidRPr="00AF10A4">
        <w:rPr>
          <w:rFonts w:ascii="Times New Roman" w:eastAsia="Times New Roman" w:hAnsi="Times New Roman" w:cs="Times New Roman"/>
          <w:b/>
          <w:bCs/>
          <w:color w:val="212529"/>
          <w:sz w:val="26"/>
          <w:szCs w:val="26"/>
        </w:rPr>
        <w:t>16. Giá vốn hàng bán</w:t>
      </w:r>
    </w:p>
    <w:p w:rsidR="00AF10A4" w:rsidRPr="00AF10A4" w:rsidRDefault="00AF10A4" w:rsidP="00AF10A4">
      <w:pPr>
        <w:numPr>
          <w:ilvl w:val="0"/>
          <w:numId w:val="12"/>
        </w:numPr>
        <w:shd w:val="clear" w:color="auto" w:fill="FFFFFF"/>
        <w:spacing w:before="100" w:beforeAutospacing="1" w:after="0" w:line="240" w:lineRule="auto"/>
        <w:jc w:val="both"/>
        <w:rPr>
          <w:rFonts w:ascii="Times New Roman" w:eastAsia="Times New Roman" w:hAnsi="Times New Roman" w:cs="Times New Roman"/>
          <w:color w:val="212529"/>
          <w:sz w:val="26"/>
          <w:szCs w:val="26"/>
        </w:rPr>
      </w:pPr>
      <w:r w:rsidRPr="00AF10A4">
        <w:rPr>
          <w:rFonts w:ascii="Times New Roman" w:eastAsia="Times New Roman" w:hAnsi="Times New Roman" w:cs="Times New Roman"/>
          <w:color w:val="212529"/>
          <w:sz w:val="26"/>
          <w:szCs w:val="26"/>
        </w:rPr>
        <w:t>Xác định giá vốn được trừ và không được trừ;</w:t>
      </w:r>
    </w:p>
    <w:p w:rsidR="00AF10A4" w:rsidRPr="00AF10A4" w:rsidRDefault="00AF10A4" w:rsidP="00AF10A4">
      <w:pPr>
        <w:numPr>
          <w:ilvl w:val="0"/>
          <w:numId w:val="12"/>
        </w:numPr>
        <w:shd w:val="clear" w:color="auto" w:fill="FFFFFF"/>
        <w:spacing w:before="100" w:beforeAutospacing="1" w:after="0" w:line="240" w:lineRule="auto"/>
        <w:jc w:val="both"/>
        <w:rPr>
          <w:rFonts w:ascii="Times New Roman" w:eastAsia="Times New Roman" w:hAnsi="Times New Roman" w:cs="Times New Roman"/>
          <w:color w:val="212529"/>
          <w:sz w:val="26"/>
          <w:szCs w:val="26"/>
        </w:rPr>
      </w:pPr>
      <w:r w:rsidRPr="00AF10A4">
        <w:rPr>
          <w:rFonts w:ascii="Times New Roman" w:eastAsia="Times New Roman" w:hAnsi="Times New Roman" w:cs="Times New Roman"/>
          <w:color w:val="212529"/>
          <w:sz w:val="26"/>
          <w:szCs w:val="26"/>
        </w:rPr>
        <w:t>Kiểm tra lại số liệu đã hạch toán với định mức, căn cứ tính giá thành (lưu ý không vượt quá định mức cho phép);</w:t>
      </w:r>
    </w:p>
    <w:p w:rsidR="00AF10A4" w:rsidRPr="00AF10A4" w:rsidRDefault="00AF10A4" w:rsidP="00AF10A4">
      <w:pPr>
        <w:numPr>
          <w:ilvl w:val="0"/>
          <w:numId w:val="12"/>
        </w:numPr>
        <w:shd w:val="clear" w:color="auto" w:fill="FFFFFF"/>
        <w:spacing w:before="100" w:beforeAutospacing="1" w:after="0" w:line="240" w:lineRule="auto"/>
        <w:jc w:val="both"/>
        <w:rPr>
          <w:rFonts w:ascii="Times New Roman" w:eastAsia="Times New Roman" w:hAnsi="Times New Roman" w:cs="Times New Roman"/>
          <w:color w:val="212529"/>
          <w:sz w:val="26"/>
          <w:szCs w:val="26"/>
        </w:rPr>
      </w:pPr>
      <w:r w:rsidRPr="00AF10A4">
        <w:rPr>
          <w:rFonts w:ascii="Times New Roman" w:eastAsia="Times New Roman" w:hAnsi="Times New Roman" w:cs="Times New Roman"/>
          <w:color w:val="212529"/>
          <w:sz w:val="26"/>
          <w:szCs w:val="26"/>
        </w:rPr>
        <w:t>Kết chuyển giá vốn.</w:t>
      </w:r>
    </w:p>
    <w:p w:rsidR="00AF10A4" w:rsidRPr="00AF10A4" w:rsidRDefault="00AF10A4" w:rsidP="00AF10A4">
      <w:pPr>
        <w:shd w:val="clear" w:color="auto" w:fill="FFFFFF"/>
        <w:spacing w:after="0" w:line="240" w:lineRule="auto"/>
        <w:jc w:val="both"/>
        <w:rPr>
          <w:rFonts w:ascii="Times New Roman" w:eastAsia="Times New Roman" w:hAnsi="Times New Roman" w:cs="Times New Roman"/>
          <w:color w:val="212529"/>
          <w:sz w:val="26"/>
          <w:szCs w:val="26"/>
        </w:rPr>
      </w:pPr>
      <w:r w:rsidRPr="00AF10A4">
        <w:rPr>
          <w:rFonts w:ascii="Times New Roman" w:eastAsia="Times New Roman" w:hAnsi="Times New Roman" w:cs="Times New Roman"/>
          <w:b/>
          <w:bCs/>
          <w:color w:val="212529"/>
          <w:sz w:val="26"/>
          <w:szCs w:val="26"/>
        </w:rPr>
        <w:t>17. Các khoản chi phí phát sinh</w:t>
      </w:r>
    </w:p>
    <w:p w:rsidR="00AF10A4" w:rsidRPr="00AF10A4" w:rsidRDefault="00AF10A4" w:rsidP="00AF10A4">
      <w:pPr>
        <w:numPr>
          <w:ilvl w:val="0"/>
          <w:numId w:val="13"/>
        </w:numPr>
        <w:shd w:val="clear" w:color="auto" w:fill="FFFFFF"/>
        <w:spacing w:before="100" w:beforeAutospacing="1" w:after="0" w:line="240" w:lineRule="auto"/>
        <w:jc w:val="both"/>
        <w:rPr>
          <w:rFonts w:ascii="Times New Roman" w:eastAsia="Times New Roman" w:hAnsi="Times New Roman" w:cs="Times New Roman"/>
          <w:color w:val="212529"/>
          <w:sz w:val="26"/>
          <w:szCs w:val="26"/>
        </w:rPr>
      </w:pPr>
      <w:r w:rsidRPr="00AF10A4">
        <w:rPr>
          <w:rFonts w:ascii="Times New Roman" w:eastAsia="Times New Roman" w:hAnsi="Times New Roman" w:cs="Times New Roman"/>
          <w:color w:val="212529"/>
          <w:sz w:val="26"/>
          <w:szCs w:val="26"/>
        </w:rPr>
        <w:t>Chi phí bán hàng &amp; chi phí quản lý doanh nghiệp: Kế toán kiểm tra hồ sơ, chứng từ và hóa đơn liên quan đến chi phí đã đầy đủ và hợp lệ hay chưa nhằm xác định chi phí hợp lý và không hợp lý;</w:t>
      </w:r>
    </w:p>
    <w:p w:rsidR="00AF10A4" w:rsidRPr="00AF10A4" w:rsidRDefault="00AF10A4" w:rsidP="00AF10A4">
      <w:pPr>
        <w:numPr>
          <w:ilvl w:val="0"/>
          <w:numId w:val="13"/>
        </w:numPr>
        <w:shd w:val="clear" w:color="auto" w:fill="FFFFFF"/>
        <w:spacing w:before="100" w:beforeAutospacing="1" w:after="0" w:line="240" w:lineRule="auto"/>
        <w:jc w:val="both"/>
        <w:rPr>
          <w:rFonts w:ascii="Times New Roman" w:eastAsia="Times New Roman" w:hAnsi="Times New Roman" w:cs="Times New Roman"/>
          <w:color w:val="212529"/>
          <w:sz w:val="26"/>
          <w:szCs w:val="26"/>
        </w:rPr>
      </w:pPr>
      <w:r w:rsidRPr="00AF10A4">
        <w:rPr>
          <w:rFonts w:ascii="Times New Roman" w:eastAsia="Times New Roman" w:hAnsi="Times New Roman" w:cs="Times New Roman"/>
          <w:color w:val="212529"/>
          <w:sz w:val="26"/>
          <w:szCs w:val="26"/>
        </w:rPr>
        <w:t>Chi phí lãi vay: Kiểm tra hồ sơ đầy đủ chi phí có bị khống chế vì thuộc giao dịch liên kết không (căn cứ Nghị định số 132/2020/NĐ-CP ban hành ngày 05/11/2020) nhằm xác định chi phí hợp lý và không hợp lý.</w:t>
      </w:r>
    </w:p>
    <w:p w:rsidR="00AF10A4" w:rsidRPr="00AF10A4" w:rsidRDefault="00AF10A4" w:rsidP="00AF10A4">
      <w:pPr>
        <w:shd w:val="clear" w:color="auto" w:fill="FFFFFF"/>
        <w:spacing w:after="0" w:line="240" w:lineRule="auto"/>
        <w:jc w:val="both"/>
        <w:rPr>
          <w:rFonts w:ascii="Times New Roman" w:eastAsia="Times New Roman" w:hAnsi="Times New Roman" w:cs="Times New Roman"/>
          <w:color w:val="212529"/>
          <w:sz w:val="26"/>
          <w:szCs w:val="26"/>
        </w:rPr>
      </w:pPr>
      <w:r w:rsidRPr="00AF10A4">
        <w:rPr>
          <w:rFonts w:ascii="Times New Roman" w:eastAsia="Times New Roman" w:hAnsi="Times New Roman" w:cs="Times New Roman"/>
          <w:color w:val="212529"/>
          <w:sz w:val="26"/>
          <w:szCs w:val="26"/>
          <w:u w:val="single"/>
        </w:rPr>
        <w:t>Lưu ý:</w:t>
      </w:r>
    </w:p>
    <w:p w:rsidR="00AF10A4" w:rsidRPr="00AF10A4" w:rsidRDefault="00AF10A4" w:rsidP="00AF10A4">
      <w:pPr>
        <w:shd w:val="clear" w:color="auto" w:fill="FFFFFF"/>
        <w:spacing w:after="0" w:line="240" w:lineRule="auto"/>
        <w:jc w:val="both"/>
        <w:rPr>
          <w:rFonts w:ascii="Times New Roman" w:eastAsia="Times New Roman" w:hAnsi="Times New Roman" w:cs="Times New Roman"/>
          <w:color w:val="212529"/>
          <w:sz w:val="26"/>
          <w:szCs w:val="26"/>
        </w:rPr>
      </w:pPr>
      <w:r w:rsidRPr="00AF10A4">
        <w:rPr>
          <w:rFonts w:ascii="Times New Roman" w:eastAsia="Times New Roman" w:hAnsi="Times New Roman" w:cs="Times New Roman"/>
          <w:color w:val="212529"/>
          <w:sz w:val="26"/>
          <w:szCs w:val="26"/>
        </w:rPr>
        <w:t>Các hóa đơn có tổng giá trị từ 20 triệu đồng trở lên hoặc các hóa đơn mua vào trong cùng 1 ngày từ 1 nhà cung cấp có tổng trị giá từ 20 triệu đồng trở lên phải thanh toán chuyển khoản từ tài khoản công ty mới được đưa vào chi phí bán hàng &amp; chi phí quản lý doanh nghiệp.</w:t>
      </w:r>
    </w:p>
    <w:p w:rsidR="00AF10A4" w:rsidRPr="00AF10A4" w:rsidRDefault="00AF10A4" w:rsidP="00AF10A4">
      <w:pPr>
        <w:shd w:val="clear" w:color="auto" w:fill="FFFFFF"/>
        <w:spacing w:after="0" w:line="240" w:lineRule="auto"/>
        <w:jc w:val="both"/>
        <w:rPr>
          <w:rFonts w:ascii="Times New Roman" w:eastAsia="Times New Roman" w:hAnsi="Times New Roman" w:cs="Times New Roman"/>
          <w:color w:val="212529"/>
          <w:sz w:val="26"/>
          <w:szCs w:val="26"/>
        </w:rPr>
      </w:pPr>
      <w:r w:rsidRPr="00AF10A4">
        <w:rPr>
          <w:rFonts w:ascii="Times New Roman" w:eastAsia="Times New Roman" w:hAnsi="Times New Roman" w:cs="Times New Roman"/>
          <w:b/>
          <w:bCs/>
          <w:color w:val="212529"/>
          <w:sz w:val="26"/>
          <w:szCs w:val="26"/>
        </w:rPr>
        <w:t>18. Các tài khoản khác </w:t>
      </w:r>
    </w:p>
    <w:p w:rsidR="00AF10A4" w:rsidRPr="00AF10A4" w:rsidRDefault="00AF10A4" w:rsidP="00AF10A4">
      <w:pPr>
        <w:shd w:val="clear" w:color="auto" w:fill="FFFFFF"/>
        <w:spacing w:after="0" w:line="240" w:lineRule="auto"/>
        <w:jc w:val="both"/>
        <w:rPr>
          <w:rFonts w:ascii="Times New Roman" w:eastAsia="Times New Roman" w:hAnsi="Times New Roman" w:cs="Times New Roman"/>
          <w:color w:val="212529"/>
          <w:sz w:val="26"/>
          <w:szCs w:val="26"/>
        </w:rPr>
      </w:pPr>
      <w:r w:rsidRPr="00AF10A4">
        <w:rPr>
          <w:rFonts w:ascii="Times New Roman" w:eastAsia="Times New Roman" w:hAnsi="Times New Roman" w:cs="Times New Roman"/>
          <w:color w:val="212529"/>
          <w:sz w:val="26"/>
          <w:szCs w:val="26"/>
        </w:rPr>
        <w:t>Để có thể tổng hợp đầy đủ và chính xác các nghiệp vụ phát sinh, kế toán căn cứ vào nghiệp vụ phát sinh thực tế tại doanh nghiệp và hồ sơ, chứng từ để kiểm tra, rà soát lại số liệu kế toán trước khi lập BCTC và quyết toán thuế.</w:t>
      </w:r>
    </w:p>
    <w:p w:rsidR="00AF10A4" w:rsidRPr="00AF10A4" w:rsidRDefault="00AF10A4" w:rsidP="00AF10A4">
      <w:pPr>
        <w:shd w:val="clear" w:color="auto" w:fill="FFFFFF"/>
        <w:spacing w:after="0" w:line="240" w:lineRule="auto"/>
        <w:jc w:val="both"/>
        <w:rPr>
          <w:rFonts w:ascii="Times New Roman" w:eastAsia="Times New Roman" w:hAnsi="Times New Roman" w:cs="Times New Roman"/>
          <w:color w:val="212529"/>
          <w:sz w:val="26"/>
          <w:szCs w:val="26"/>
        </w:rPr>
      </w:pPr>
      <w:r w:rsidRPr="00AF10A4">
        <w:rPr>
          <w:rFonts w:ascii="Times New Roman" w:eastAsia="Times New Roman" w:hAnsi="Times New Roman" w:cs="Times New Roman"/>
          <w:b/>
          <w:bCs/>
          <w:color w:val="212529"/>
          <w:sz w:val="26"/>
          <w:szCs w:val="26"/>
        </w:rPr>
        <w:t>19. Kết chuyển lãi lỗ hàng tháng, số dư cuối kỳ</w:t>
      </w:r>
    </w:p>
    <w:p w:rsidR="00AF10A4" w:rsidRPr="00AF10A4" w:rsidRDefault="00AF10A4" w:rsidP="00AF10A4">
      <w:pPr>
        <w:shd w:val="clear" w:color="auto" w:fill="FFFFFF"/>
        <w:spacing w:after="0" w:line="240" w:lineRule="auto"/>
        <w:jc w:val="both"/>
        <w:rPr>
          <w:rFonts w:ascii="Times New Roman" w:eastAsia="Times New Roman" w:hAnsi="Times New Roman" w:cs="Times New Roman"/>
          <w:color w:val="212529"/>
          <w:sz w:val="26"/>
          <w:szCs w:val="26"/>
        </w:rPr>
      </w:pPr>
      <w:r w:rsidRPr="00AF10A4">
        <w:rPr>
          <w:rFonts w:ascii="Times New Roman" w:eastAsia="Times New Roman" w:hAnsi="Times New Roman" w:cs="Times New Roman"/>
          <w:color w:val="212529"/>
          <w:sz w:val="26"/>
          <w:szCs w:val="26"/>
        </w:rPr>
        <w:t>Kết chuyển toàn bộ doanh thu, chi phí phát sinh sang TK 911 (xác định kết quả kinh doanh), đảm bảo tài khoản doanh thu, tài khoản giá vốn và tài khoản chi phí không có số dư cuối kỳ.</w:t>
      </w:r>
    </w:p>
    <w:p w:rsidR="00AF10A4" w:rsidRPr="00AF10A4" w:rsidRDefault="00AF10A4" w:rsidP="00AF10A4">
      <w:pPr>
        <w:shd w:val="clear" w:color="auto" w:fill="FFFFFF"/>
        <w:spacing w:after="0" w:line="240" w:lineRule="auto"/>
        <w:jc w:val="both"/>
        <w:rPr>
          <w:rFonts w:ascii="Times New Roman" w:eastAsia="Times New Roman" w:hAnsi="Times New Roman" w:cs="Times New Roman"/>
          <w:color w:val="212529"/>
          <w:sz w:val="26"/>
          <w:szCs w:val="26"/>
        </w:rPr>
      </w:pPr>
      <w:r w:rsidRPr="00AF10A4">
        <w:rPr>
          <w:rFonts w:ascii="Times New Roman" w:eastAsia="Times New Roman" w:hAnsi="Times New Roman" w:cs="Times New Roman"/>
          <w:b/>
          <w:bCs/>
          <w:color w:val="212529"/>
          <w:sz w:val="26"/>
          <w:szCs w:val="26"/>
        </w:rPr>
        <w:t>20. Xác định và hạch toán số thuế TNDN phải nộp</w:t>
      </w:r>
    </w:p>
    <w:p w:rsidR="00AF10A4" w:rsidRPr="00AF10A4" w:rsidRDefault="00AF10A4" w:rsidP="00AF10A4">
      <w:pPr>
        <w:shd w:val="clear" w:color="auto" w:fill="FFFFFF"/>
        <w:spacing w:after="0" w:line="240" w:lineRule="auto"/>
        <w:jc w:val="both"/>
        <w:rPr>
          <w:rFonts w:ascii="Times New Roman" w:eastAsia="Times New Roman" w:hAnsi="Times New Roman" w:cs="Times New Roman"/>
          <w:color w:val="212529"/>
          <w:sz w:val="26"/>
          <w:szCs w:val="26"/>
        </w:rPr>
      </w:pPr>
      <w:r w:rsidRPr="00AF10A4">
        <w:rPr>
          <w:rFonts w:ascii="Times New Roman" w:eastAsia="Times New Roman" w:hAnsi="Times New Roman" w:cs="Times New Roman"/>
          <w:color w:val="212529"/>
          <w:sz w:val="26"/>
          <w:szCs w:val="26"/>
        </w:rPr>
        <w:t>Cuối năm, dựa vào kết quả sản xuất kinh doanh để xác định được số thuế TNDN phải nộp cả năm</w:t>
      </w:r>
    </w:p>
    <w:p w:rsidR="00AF10A4" w:rsidRPr="00AF10A4" w:rsidRDefault="00AF10A4" w:rsidP="00AF10A4">
      <w:pPr>
        <w:shd w:val="clear" w:color="auto" w:fill="FFFFFF"/>
        <w:spacing w:after="0" w:line="240" w:lineRule="auto"/>
        <w:jc w:val="both"/>
        <w:rPr>
          <w:rFonts w:ascii="Times New Roman" w:eastAsia="Times New Roman" w:hAnsi="Times New Roman" w:cs="Times New Roman"/>
          <w:color w:val="212529"/>
          <w:sz w:val="26"/>
          <w:szCs w:val="26"/>
        </w:rPr>
      </w:pPr>
      <w:r w:rsidRPr="00AF10A4">
        <w:rPr>
          <w:rFonts w:ascii="MS Mincho" w:eastAsia="MS Mincho" w:hAnsi="MS Mincho" w:cs="MS Mincho" w:hint="eastAsia"/>
          <w:color w:val="212529"/>
          <w:sz w:val="26"/>
          <w:szCs w:val="26"/>
        </w:rPr>
        <w:t>➨</w:t>
      </w:r>
      <w:r w:rsidRPr="00AF10A4">
        <w:rPr>
          <w:rFonts w:ascii="Times New Roman" w:eastAsia="Times New Roman" w:hAnsi="Times New Roman" w:cs="Times New Roman"/>
          <w:color w:val="212529"/>
          <w:sz w:val="26"/>
          <w:szCs w:val="26"/>
        </w:rPr>
        <w:t xml:space="preserve"> Trường hợp số thuế TNDN phải nộp thực tế &lt; Số thuế TNDN đã tạm nộp trong năm</w:t>
      </w:r>
    </w:p>
    <w:p w:rsidR="00AF10A4" w:rsidRPr="00AF10A4" w:rsidRDefault="00AF10A4" w:rsidP="00AF10A4">
      <w:pPr>
        <w:numPr>
          <w:ilvl w:val="0"/>
          <w:numId w:val="14"/>
        </w:numPr>
        <w:shd w:val="clear" w:color="auto" w:fill="FFFFFF"/>
        <w:spacing w:before="100" w:beforeAutospacing="1" w:after="0" w:line="240" w:lineRule="auto"/>
        <w:jc w:val="both"/>
        <w:rPr>
          <w:rFonts w:ascii="Times New Roman" w:eastAsia="Times New Roman" w:hAnsi="Times New Roman" w:cs="Times New Roman"/>
          <w:color w:val="212529"/>
          <w:sz w:val="26"/>
          <w:szCs w:val="26"/>
        </w:rPr>
      </w:pPr>
      <w:bookmarkStart w:id="0" w:name="_GoBack"/>
      <w:bookmarkEnd w:id="0"/>
      <w:r w:rsidRPr="00AF10A4">
        <w:rPr>
          <w:rFonts w:ascii="Times New Roman" w:eastAsia="Times New Roman" w:hAnsi="Times New Roman" w:cs="Times New Roman"/>
          <w:color w:val="212529"/>
          <w:sz w:val="26"/>
          <w:szCs w:val="26"/>
        </w:rPr>
        <w:t>Số chênh lệch ghi: Nợ TK 3334 / Có TK 8211.</w:t>
      </w:r>
    </w:p>
    <w:p w:rsidR="00AF10A4" w:rsidRPr="00AF10A4" w:rsidRDefault="00AF10A4" w:rsidP="00AF10A4">
      <w:pPr>
        <w:shd w:val="clear" w:color="auto" w:fill="FFFFFF"/>
        <w:spacing w:after="0" w:line="240" w:lineRule="auto"/>
        <w:jc w:val="both"/>
        <w:rPr>
          <w:rFonts w:ascii="Times New Roman" w:eastAsia="Times New Roman" w:hAnsi="Times New Roman" w:cs="Times New Roman"/>
          <w:color w:val="212529"/>
          <w:sz w:val="26"/>
          <w:szCs w:val="26"/>
        </w:rPr>
      </w:pPr>
      <w:r w:rsidRPr="00AF10A4">
        <w:rPr>
          <w:rFonts w:ascii="MS Mincho" w:eastAsia="MS Mincho" w:hAnsi="MS Mincho" w:cs="MS Mincho" w:hint="eastAsia"/>
          <w:color w:val="212529"/>
          <w:sz w:val="26"/>
          <w:szCs w:val="26"/>
        </w:rPr>
        <w:t>➨</w:t>
      </w:r>
      <w:r w:rsidRPr="00AF10A4">
        <w:rPr>
          <w:rFonts w:ascii="Times New Roman" w:eastAsia="Times New Roman" w:hAnsi="Times New Roman" w:cs="Times New Roman"/>
          <w:color w:val="212529"/>
          <w:sz w:val="26"/>
          <w:szCs w:val="26"/>
        </w:rPr>
        <w:t xml:space="preserve"> Trường hợp số thuế TNDN phải nộp thực tế &gt; Số thuế TNDN đã tạm nộp trong năm</w:t>
      </w:r>
    </w:p>
    <w:p w:rsidR="00AF10A4" w:rsidRPr="00AF10A4" w:rsidRDefault="00AF10A4" w:rsidP="00AF10A4">
      <w:pPr>
        <w:numPr>
          <w:ilvl w:val="0"/>
          <w:numId w:val="15"/>
        </w:numPr>
        <w:shd w:val="clear" w:color="auto" w:fill="FFFFFF"/>
        <w:spacing w:before="100" w:beforeAutospacing="1" w:after="0" w:line="240" w:lineRule="auto"/>
        <w:jc w:val="both"/>
        <w:rPr>
          <w:rFonts w:ascii="Times New Roman" w:eastAsia="Times New Roman" w:hAnsi="Times New Roman" w:cs="Times New Roman"/>
          <w:color w:val="212529"/>
          <w:sz w:val="26"/>
          <w:szCs w:val="26"/>
        </w:rPr>
      </w:pPr>
      <w:r w:rsidRPr="00AF10A4">
        <w:rPr>
          <w:rFonts w:ascii="Times New Roman" w:eastAsia="Times New Roman" w:hAnsi="Times New Roman" w:cs="Times New Roman"/>
          <w:color w:val="212529"/>
          <w:sz w:val="26"/>
          <w:szCs w:val="26"/>
        </w:rPr>
        <w:t>Hạch toán số thuế chênh lệch: Nợ TK 8211 / Có TK 3334;</w:t>
      </w:r>
    </w:p>
    <w:p w:rsidR="00AF10A4" w:rsidRPr="00AF10A4" w:rsidRDefault="00AF10A4" w:rsidP="00AF10A4">
      <w:pPr>
        <w:numPr>
          <w:ilvl w:val="0"/>
          <w:numId w:val="15"/>
        </w:numPr>
        <w:shd w:val="clear" w:color="auto" w:fill="FFFFFF"/>
        <w:spacing w:before="100" w:beforeAutospacing="1" w:after="0" w:line="240" w:lineRule="auto"/>
        <w:jc w:val="both"/>
        <w:rPr>
          <w:rFonts w:ascii="Times New Roman" w:eastAsia="Times New Roman" w:hAnsi="Times New Roman" w:cs="Times New Roman"/>
          <w:color w:val="212529"/>
          <w:sz w:val="26"/>
          <w:szCs w:val="26"/>
        </w:rPr>
      </w:pPr>
      <w:r w:rsidRPr="00AF10A4">
        <w:rPr>
          <w:rFonts w:ascii="Times New Roman" w:eastAsia="Times New Roman" w:hAnsi="Times New Roman" w:cs="Times New Roman"/>
          <w:color w:val="212529"/>
          <w:sz w:val="26"/>
          <w:szCs w:val="26"/>
        </w:rPr>
        <w:t>Khi nộp tiền vào NSNN hạch toán: Nợ 3334 / Có 111,112;</w:t>
      </w:r>
    </w:p>
    <w:p w:rsidR="00AF10A4" w:rsidRPr="00AF10A4" w:rsidRDefault="00AF10A4" w:rsidP="00AF10A4">
      <w:pPr>
        <w:numPr>
          <w:ilvl w:val="0"/>
          <w:numId w:val="15"/>
        </w:numPr>
        <w:shd w:val="clear" w:color="auto" w:fill="FFFFFF"/>
        <w:spacing w:before="100" w:beforeAutospacing="1" w:after="0" w:line="240" w:lineRule="auto"/>
        <w:jc w:val="both"/>
        <w:rPr>
          <w:rFonts w:ascii="Times New Roman" w:eastAsia="Times New Roman" w:hAnsi="Times New Roman" w:cs="Times New Roman"/>
          <w:color w:val="212529"/>
          <w:sz w:val="26"/>
          <w:szCs w:val="26"/>
        </w:rPr>
      </w:pPr>
      <w:r w:rsidRPr="00AF10A4">
        <w:rPr>
          <w:rFonts w:ascii="Times New Roman" w:eastAsia="Times New Roman" w:hAnsi="Times New Roman" w:cs="Times New Roman"/>
          <w:color w:val="212529"/>
          <w:sz w:val="26"/>
          <w:szCs w:val="26"/>
        </w:rPr>
        <w:t>Làm bút toán kết chuyển chi phí thuế TNDN hiện hành từ TK 8211 sang TK 911.</w:t>
      </w:r>
    </w:p>
    <w:p w:rsidR="00AF10A4" w:rsidRPr="00AF10A4" w:rsidRDefault="00AF10A4" w:rsidP="00AF10A4">
      <w:pPr>
        <w:shd w:val="clear" w:color="auto" w:fill="FFFFFF"/>
        <w:spacing w:after="0" w:line="240" w:lineRule="auto"/>
        <w:jc w:val="both"/>
        <w:rPr>
          <w:rFonts w:ascii="Times New Roman" w:eastAsia="Times New Roman" w:hAnsi="Times New Roman" w:cs="Times New Roman"/>
          <w:color w:val="212529"/>
          <w:sz w:val="26"/>
          <w:szCs w:val="26"/>
        </w:rPr>
      </w:pPr>
      <w:r w:rsidRPr="00AF10A4">
        <w:rPr>
          <w:rFonts w:ascii="Times New Roman" w:eastAsia="Times New Roman" w:hAnsi="Times New Roman" w:cs="Times New Roman"/>
          <w:b/>
          <w:bCs/>
          <w:color w:val="212529"/>
          <w:sz w:val="26"/>
          <w:szCs w:val="26"/>
        </w:rPr>
        <w:t>21. Kết chuyển kết quả hoạt động sản xuất kinh doanh vào LNST chưa phân phối</w:t>
      </w:r>
    </w:p>
    <w:tbl>
      <w:tblPr>
        <w:tblW w:w="11220" w:type="dxa"/>
        <w:tblCellMar>
          <w:top w:w="15" w:type="dxa"/>
          <w:left w:w="15" w:type="dxa"/>
          <w:bottom w:w="15" w:type="dxa"/>
          <w:right w:w="15" w:type="dxa"/>
        </w:tblCellMar>
        <w:tblLook w:val="04A0" w:firstRow="1" w:lastRow="0" w:firstColumn="1" w:lastColumn="0" w:noHBand="0" w:noVBand="1"/>
      </w:tblPr>
      <w:tblGrid>
        <w:gridCol w:w="5063"/>
        <w:gridCol w:w="6157"/>
      </w:tblGrid>
      <w:tr w:rsidR="00AF10A4" w:rsidRPr="00AF10A4" w:rsidTr="00AF10A4">
        <w:tc>
          <w:tcPr>
            <w:tcW w:w="0" w:type="auto"/>
            <w:tcBorders>
              <w:top w:val="single" w:sz="6" w:space="0" w:color="FFFFFF"/>
              <w:left w:val="single" w:sz="6" w:space="0" w:color="FFFFFF"/>
              <w:bottom w:val="single" w:sz="6" w:space="0" w:color="FFFFFF"/>
              <w:right w:val="single" w:sz="6" w:space="0" w:color="FFFFFF"/>
            </w:tcBorders>
            <w:shd w:val="clear" w:color="auto" w:fill="A9D0FF"/>
            <w:tcMar>
              <w:top w:w="105" w:type="dxa"/>
              <w:left w:w="105" w:type="dxa"/>
              <w:bottom w:w="105" w:type="dxa"/>
              <w:right w:w="105" w:type="dxa"/>
            </w:tcMar>
            <w:vAlign w:val="center"/>
            <w:hideMark/>
          </w:tcPr>
          <w:p w:rsidR="00AF10A4" w:rsidRPr="00AF10A4" w:rsidRDefault="00AF10A4" w:rsidP="00AF10A4">
            <w:pPr>
              <w:spacing w:after="0" w:line="240" w:lineRule="auto"/>
              <w:jc w:val="center"/>
              <w:rPr>
                <w:rFonts w:ascii="Times New Roman" w:eastAsia="Times New Roman" w:hAnsi="Times New Roman" w:cs="Times New Roman"/>
                <w:sz w:val="26"/>
                <w:szCs w:val="26"/>
              </w:rPr>
            </w:pPr>
            <w:r w:rsidRPr="00AF10A4">
              <w:rPr>
                <w:rFonts w:ascii="Times New Roman" w:eastAsia="Times New Roman" w:hAnsi="Times New Roman" w:cs="Times New Roman"/>
                <w:sz w:val="26"/>
                <w:szCs w:val="26"/>
              </w:rPr>
              <w:lastRenderedPageBreak/>
              <w:t>Kết chuyển lãi</w:t>
            </w:r>
          </w:p>
        </w:tc>
        <w:tc>
          <w:tcPr>
            <w:tcW w:w="0" w:type="auto"/>
            <w:tcBorders>
              <w:top w:val="single" w:sz="6" w:space="0" w:color="FFFFFF"/>
              <w:left w:val="single" w:sz="6" w:space="0" w:color="FFFFFF"/>
              <w:bottom w:val="single" w:sz="6" w:space="0" w:color="FFFFFF"/>
              <w:right w:val="single" w:sz="6" w:space="0" w:color="FFFFFF"/>
            </w:tcBorders>
            <w:shd w:val="clear" w:color="auto" w:fill="E5F0FF"/>
            <w:tcMar>
              <w:top w:w="105" w:type="dxa"/>
              <w:left w:w="105" w:type="dxa"/>
              <w:bottom w:w="105" w:type="dxa"/>
              <w:right w:w="105" w:type="dxa"/>
            </w:tcMar>
            <w:vAlign w:val="center"/>
            <w:hideMark/>
          </w:tcPr>
          <w:p w:rsidR="00AF10A4" w:rsidRPr="00AF10A4" w:rsidRDefault="00AF10A4" w:rsidP="00AF10A4">
            <w:pPr>
              <w:spacing w:after="0" w:line="240" w:lineRule="auto"/>
              <w:jc w:val="both"/>
              <w:rPr>
                <w:rFonts w:ascii="Times New Roman" w:eastAsia="Times New Roman" w:hAnsi="Times New Roman" w:cs="Times New Roman"/>
                <w:sz w:val="26"/>
                <w:szCs w:val="26"/>
              </w:rPr>
            </w:pPr>
            <w:r w:rsidRPr="00AF10A4">
              <w:rPr>
                <w:rFonts w:ascii="Times New Roman" w:eastAsia="Times New Roman" w:hAnsi="Times New Roman" w:cs="Times New Roman"/>
                <w:sz w:val="26"/>
                <w:szCs w:val="26"/>
              </w:rPr>
              <w:t>Nợ TK 911</w:t>
            </w:r>
          </w:p>
          <w:p w:rsidR="00AF10A4" w:rsidRPr="00AF10A4" w:rsidRDefault="00AF10A4" w:rsidP="00AF10A4">
            <w:pPr>
              <w:spacing w:after="0" w:line="240" w:lineRule="auto"/>
              <w:ind w:left="720"/>
              <w:jc w:val="both"/>
              <w:rPr>
                <w:rFonts w:ascii="Times New Roman" w:eastAsia="Times New Roman" w:hAnsi="Times New Roman" w:cs="Times New Roman"/>
                <w:sz w:val="26"/>
                <w:szCs w:val="26"/>
              </w:rPr>
            </w:pPr>
            <w:r w:rsidRPr="00AF10A4">
              <w:rPr>
                <w:rFonts w:ascii="Times New Roman" w:eastAsia="Times New Roman" w:hAnsi="Times New Roman" w:cs="Times New Roman"/>
                <w:sz w:val="26"/>
                <w:szCs w:val="26"/>
              </w:rPr>
              <w:t>Có TK 421</w:t>
            </w:r>
          </w:p>
        </w:tc>
      </w:tr>
      <w:tr w:rsidR="00AF10A4" w:rsidRPr="00AF10A4" w:rsidTr="00AF10A4">
        <w:tc>
          <w:tcPr>
            <w:tcW w:w="0" w:type="auto"/>
            <w:tcBorders>
              <w:top w:val="single" w:sz="6" w:space="0" w:color="FFFFFF"/>
              <w:left w:val="single" w:sz="6" w:space="0" w:color="FFFFFF"/>
              <w:bottom w:val="single" w:sz="6" w:space="0" w:color="FFFFFF"/>
              <w:right w:val="single" w:sz="6" w:space="0" w:color="FFFFFF"/>
            </w:tcBorders>
            <w:shd w:val="clear" w:color="auto" w:fill="A9D0FF"/>
            <w:tcMar>
              <w:top w:w="105" w:type="dxa"/>
              <w:left w:w="105" w:type="dxa"/>
              <w:bottom w:w="105" w:type="dxa"/>
              <w:right w:w="105" w:type="dxa"/>
            </w:tcMar>
            <w:vAlign w:val="center"/>
            <w:hideMark/>
          </w:tcPr>
          <w:p w:rsidR="00AF10A4" w:rsidRPr="00AF10A4" w:rsidRDefault="00AF10A4" w:rsidP="00AF10A4">
            <w:pPr>
              <w:spacing w:after="0" w:line="240" w:lineRule="auto"/>
              <w:jc w:val="center"/>
              <w:rPr>
                <w:rFonts w:ascii="Times New Roman" w:eastAsia="Times New Roman" w:hAnsi="Times New Roman" w:cs="Times New Roman"/>
                <w:sz w:val="26"/>
                <w:szCs w:val="26"/>
              </w:rPr>
            </w:pPr>
            <w:r w:rsidRPr="00AF10A4">
              <w:rPr>
                <w:rFonts w:ascii="Times New Roman" w:eastAsia="Times New Roman" w:hAnsi="Times New Roman" w:cs="Times New Roman"/>
                <w:sz w:val="26"/>
                <w:szCs w:val="26"/>
              </w:rPr>
              <w:t>Kết chuyển lỗ</w:t>
            </w:r>
          </w:p>
        </w:tc>
        <w:tc>
          <w:tcPr>
            <w:tcW w:w="0" w:type="auto"/>
            <w:tcBorders>
              <w:top w:val="single" w:sz="6" w:space="0" w:color="FFFFFF"/>
              <w:left w:val="single" w:sz="6" w:space="0" w:color="FFFFFF"/>
              <w:bottom w:val="single" w:sz="6" w:space="0" w:color="FFFFFF"/>
              <w:right w:val="single" w:sz="6" w:space="0" w:color="FFFFFF"/>
            </w:tcBorders>
            <w:shd w:val="clear" w:color="auto" w:fill="E5F0FF"/>
            <w:tcMar>
              <w:top w:w="105" w:type="dxa"/>
              <w:left w:w="105" w:type="dxa"/>
              <w:bottom w:w="105" w:type="dxa"/>
              <w:right w:w="105" w:type="dxa"/>
            </w:tcMar>
            <w:vAlign w:val="center"/>
            <w:hideMark/>
          </w:tcPr>
          <w:p w:rsidR="00AF10A4" w:rsidRPr="00AF10A4" w:rsidRDefault="00AF10A4" w:rsidP="00AF10A4">
            <w:pPr>
              <w:spacing w:after="0" w:line="240" w:lineRule="auto"/>
              <w:jc w:val="both"/>
              <w:rPr>
                <w:rFonts w:ascii="Times New Roman" w:eastAsia="Times New Roman" w:hAnsi="Times New Roman" w:cs="Times New Roman"/>
                <w:sz w:val="26"/>
                <w:szCs w:val="26"/>
              </w:rPr>
            </w:pPr>
            <w:r w:rsidRPr="00AF10A4">
              <w:rPr>
                <w:rFonts w:ascii="Times New Roman" w:eastAsia="Times New Roman" w:hAnsi="Times New Roman" w:cs="Times New Roman"/>
                <w:sz w:val="26"/>
                <w:szCs w:val="26"/>
              </w:rPr>
              <w:t>Nợ TK 421</w:t>
            </w:r>
          </w:p>
          <w:p w:rsidR="00AF10A4" w:rsidRPr="00AF10A4" w:rsidRDefault="00AF10A4" w:rsidP="00AF10A4">
            <w:pPr>
              <w:spacing w:after="0" w:line="240" w:lineRule="auto"/>
              <w:ind w:firstLine="720"/>
              <w:jc w:val="both"/>
              <w:rPr>
                <w:rFonts w:ascii="Times New Roman" w:eastAsia="Times New Roman" w:hAnsi="Times New Roman" w:cs="Times New Roman"/>
                <w:sz w:val="26"/>
                <w:szCs w:val="26"/>
              </w:rPr>
            </w:pPr>
            <w:r w:rsidRPr="00AF10A4">
              <w:rPr>
                <w:rFonts w:ascii="Times New Roman" w:eastAsia="Times New Roman" w:hAnsi="Times New Roman" w:cs="Times New Roman"/>
                <w:sz w:val="26"/>
                <w:szCs w:val="26"/>
              </w:rPr>
              <w:t>Có TK 911</w:t>
            </w:r>
          </w:p>
        </w:tc>
      </w:tr>
    </w:tbl>
    <w:p w:rsidR="00D61FD6" w:rsidRPr="00AF10A4" w:rsidRDefault="00D61FD6" w:rsidP="00AF10A4">
      <w:pPr>
        <w:spacing w:after="0"/>
        <w:rPr>
          <w:rFonts w:ascii="Times New Roman" w:hAnsi="Times New Roman" w:cs="Times New Roman"/>
          <w:sz w:val="26"/>
          <w:szCs w:val="26"/>
        </w:rPr>
      </w:pPr>
    </w:p>
    <w:sectPr w:rsidR="00D61FD6" w:rsidRPr="00AF10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54DB9"/>
    <w:multiLevelType w:val="multilevel"/>
    <w:tmpl w:val="E7AC50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E6259C"/>
    <w:multiLevelType w:val="multilevel"/>
    <w:tmpl w:val="38B27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F7449D"/>
    <w:multiLevelType w:val="multilevel"/>
    <w:tmpl w:val="0BEA5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9661A0D"/>
    <w:multiLevelType w:val="multilevel"/>
    <w:tmpl w:val="3E7A1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E303E4B"/>
    <w:multiLevelType w:val="multilevel"/>
    <w:tmpl w:val="F08E3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FB767F"/>
    <w:multiLevelType w:val="multilevel"/>
    <w:tmpl w:val="67C68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82E2865"/>
    <w:multiLevelType w:val="multilevel"/>
    <w:tmpl w:val="D3D66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F0C1FFD"/>
    <w:multiLevelType w:val="multilevel"/>
    <w:tmpl w:val="E4DA1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D564922"/>
    <w:multiLevelType w:val="multilevel"/>
    <w:tmpl w:val="CBF86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3EA2734"/>
    <w:multiLevelType w:val="multilevel"/>
    <w:tmpl w:val="481CE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7E71D60"/>
    <w:multiLevelType w:val="multilevel"/>
    <w:tmpl w:val="441A0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15D3518"/>
    <w:multiLevelType w:val="hybridMultilevel"/>
    <w:tmpl w:val="1022431C"/>
    <w:lvl w:ilvl="0" w:tplc="7FF8E9B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28B324E"/>
    <w:multiLevelType w:val="multilevel"/>
    <w:tmpl w:val="4FF49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4C85EF2"/>
    <w:multiLevelType w:val="multilevel"/>
    <w:tmpl w:val="45D2F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6B96F81"/>
    <w:multiLevelType w:val="multilevel"/>
    <w:tmpl w:val="D9B6C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B5D6BB0"/>
    <w:multiLevelType w:val="multilevel"/>
    <w:tmpl w:val="33AA5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2"/>
  </w:num>
  <w:num w:numId="3">
    <w:abstractNumId w:val="7"/>
  </w:num>
  <w:num w:numId="4">
    <w:abstractNumId w:val="3"/>
  </w:num>
  <w:num w:numId="5">
    <w:abstractNumId w:val="6"/>
  </w:num>
  <w:num w:numId="6">
    <w:abstractNumId w:val="9"/>
  </w:num>
  <w:num w:numId="7">
    <w:abstractNumId w:val="1"/>
  </w:num>
  <w:num w:numId="8">
    <w:abstractNumId w:val="5"/>
  </w:num>
  <w:num w:numId="9">
    <w:abstractNumId w:val="2"/>
  </w:num>
  <w:num w:numId="10">
    <w:abstractNumId w:val="14"/>
  </w:num>
  <w:num w:numId="11">
    <w:abstractNumId w:val="15"/>
  </w:num>
  <w:num w:numId="12">
    <w:abstractNumId w:val="4"/>
  </w:num>
  <w:num w:numId="13">
    <w:abstractNumId w:val="13"/>
  </w:num>
  <w:num w:numId="14">
    <w:abstractNumId w:val="10"/>
  </w:num>
  <w:num w:numId="15">
    <w:abstractNumId w:val="8"/>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10A4"/>
    <w:rsid w:val="00AF10A4"/>
    <w:rsid w:val="00D61F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link w:val="Heading5Char"/>
    <w:uiPriority w:val="9"/>
    <w:qFormat/>
    <w:rsid w:val="00AF10A4"/>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AF10A4"/>
    <w:rPr>
      <w:rFonts w:ascii="Times New Roman" w:eastAsia="Times New Roman" w:hAnsi="Times New Roman" w:cs="Times New Roman"/>
      <w:b/>
      <w:bCs/>
      <w:sz w:val="20"/>
      <w:szCs w:val="20"/>
    </w:rPr>
  </w:style>
  <w:style w:type="character" w:styleId="Strong">
    <w:name w:val="Strong"/>
    <w:basedOn w:val="DefaultParagraphFont"/>
    <w:uiPriority w:val="22"/>
    <w:qFormat/>
    <w:rsid w:val="00AF10A4"/>
    <w:rPr>
      <w:b/>
      <w:bCs/>
    </w:rPr>
  </w:style>
  <w:style w:type="paragraph" w:styleId="NormalWeb">
    <w:name w:val="Normal (Web)"/>
    <w:basedOn w:val="Normal"/>
    <w:uiPriority w:val="99"/>
    <w:unhideWhenUsed/>
    <w:rsid w:val="00AF10A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F10A4"/>
    <w:rPr>
      <w:color w:val="0000FF"/>
      <w:u w:val="single"/>
    </w:rPr>
  </w:style>
  <w:style w:type="paragraph" w:styleId="ListParagraph">
    <w:name w:val="List Paragraph"/>
    <w:basedOn w:val="Normal"/>
    <w:uiPriority w:val="34"/>
    <w:qFormat/>
    <w:rsid w:val="00AF10A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link w:val="Heading5Char"/>
    <w:uiPriority w:val="9"/>
    <w:qFormat/>
    <w:rsid w:val="00AF10A4"/>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AF10A4"/>
    <w:rPr>
      <w:rFonts w:ascii="Times New Roman" w:eastAsia="Times New Roman" w:hAnsi="Times New Roman" w:cs="Times New Roman"/>
      <w:b/>
      <w:bCs/>
      <w:sz w:val="20"/>
      <w:szCs w:val="20"/>
    </w:rPr>
  </w:style>
  <w:style w:type="character" w:styleId="Strong">
    <w:name w:val="Strong"/>
    <w:basedOn w:val="DefaultParagraphFont"/>
    <w:uiPriority w:val="22"/>
    <w:qFormat/>
    <w:rsid w:val="00AF10A4"/>
    <w:rPr>
      <w:b/>
      <w:bCs/>
    </w:rPr>
  </w:style>
  <w:style w:type="paragraph" w:styleId="NormalWeb">
    <w:name w:val="Normal (Web)"/>
    <w:basedOn w:val="Normal"/>
    <w:uiPriority w:val="99"/>
    <w:unhideWhenUsed/>
    <w:rsid w:val="00AF10A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F10A4"/>
    <w:rPr>
      <w:color w:val="0000FF"/>
      <w:u w:val="single"/>
    </w:rPr>
  </w:style>
  <w:style w:type="paragraph" w:styleId="ListParagraph">
    <w:name w:val="List Paragraph"/>
    <w:basedOn w:val="Normal"/>
    <w:uiPriority w:val="34"/>
    <w:qFormat/>
    <w:rsid w:val="00AF10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1488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etoananpha.vn/cach-tinh-khau-hao-tscd.htm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872</Words>
  <Characters>4973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KimAnh</dc:creator>
  <cp:lastModifiedBy>KimAnh</cp:lastModifiedBy>
  <cp:revision>1</cp:revision>
  <dcterms:created xsi:type="dcterms:W3CDTF">2024-03-16T04:39:00Z</dcterms:created>
  <dcterms:modified xsi:type="dcterms:W3CDTF">2024-03-16T04:46:00Z</dcterms:modified>
</cp:coreProperties>
</file>