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0AA6" w:rsidRPr="00C76F25" w:rsidRDefault="00C76F25" w:rsidP="00DD4E8B">
      <w:pPr>
        <w:pStyle w:val="NormalWeb"/>
        <w:shd w:val="clear" w:color="auto" w:fill="FFFFFF"/>
        <w:spacing w:before="0" w:beforeAutospacing="0" w:after="150" w:afterAutospacing="0" w:line="360" w:lineRule="auto"/>
        <w:jc w:val="center"/>
        <w:rPr>
          <w:rStyle w:val="Emphasis"/>
          <w:b/>
          <w:bCs/>
          <w:i w:val="0"/>
          <w:color w:val="000000"/>
          <w:sz w:val="26"/>
          <w:szCs w:val="26"/>
        </w:rPr>
      </w:pPr>
      <w:r>
        <w:rPr>
          <w:rStyle w:val="Emphasis"/>
          <w:b/>
          <w:bCs/>
          <w:i w:val="0"/>
          <w:color w:val="000000"/>
          <w:sz w:val="26"/>
          <w:szCs w:val="26"/>
        </w:rPr>
        <w:t>TỶ LỆ CÁC KHOẢN TRÍCH THEO LƯƠNG NĂM 2021</w:t>
      </w:r>
      <w:r w:rsidR="009F009F">
        <w:rPr>
          <w:rStyle w:val="Emphasis"/>
          <w:b/>
          <w:bCs/>
          <w:i w:val="0"/>
          <w:color w:val="000000"/>
          <w:sz w:val="26"/>
          <w:szCs w:val="26"/>
        </w:rPr>
        <w:t>-2022</w:t>
      </w:r>
    </w:p>
    <w:p w:rsidR="004300CF" w:rsidRPr="00C76F25" w:rsidRDefault="003C0AA6" w:rsidP="00B75EB7">
      <w:pPr>
        <w:pStyle w:val="NormalWeb"/>
        <w:shd w:val="clear" w:color="auto" w:fill="FFFFFF"/>
        <w:spacing w:before="120" w:beforeAutospacing="0" w:after="120" w:afterAutospacing="0" w:line="360" w:lineRule="auto"/>
        <w:jc w:val="both"/>
        <w:rPr>
          <w:bCs/>
          <w:color w:val="000000"/>
          <w:sz w:val="26"/>
          <w:szCs w:val="26"/>
          <w:shd w:val="clear" w:color="auto" w:fill="FFFFFF"/>
        </w:rPr>
      </w:pPr>
      <w:proofErr w:type="spellStart"/>
      <w:r w:rsidRPr="00C76F25">
        <w:rPr>
          <w:bCs/>
          <w:color w:val="000000"/>
          <w:sz w:val="26"/>
          <w:szCs w:val="26"/>
          <w:shd w:val="clear" w:color="auto" w:fill="FFFFFF"/>
        </w:rPr>
        <w:t>Trước</w:t>
      </w:r>
      <w:proofErr w:type="spellEnd"/>
      <w:r w:rsidRPr="00C76F25">
        <w:rPr>
          <w:bCs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76F25">
        <w:rPr>
          <w:bCs/>
          <w:color w:val="000000"/>
          <w:sz w:val="26"/>
          <w:szCs w:val="26"/>
          <w:shd w:val="clear" w:color="auto" w:fill="FFFFFF"/>
        </w:rPr>
        <w:t>những</w:t>
      </w:r>
      <w:proofErr w:type="spellEnd"/>
      <w:r w:rsidRPr="00C76F25">
        <w:rPr>
          <w:bCs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76F25">
        <w:rPr>
          <w:bCs/>
          <w:color w:val="000000"/>
          <w:sz w:val="26"/>
          <w:szCs w:val="26"/>
          <w:shd w:val="clear" w:color="auto" w:fill="FFFFFF"/>
        </w:rPr>
        <w:t>khó</w:t>
      </w:r>
      <w:proofErr w:type="spellEnd"/>
      <w:r w:rsidRPr="00C76F25">
        <w:rPr>
          <w:bCs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76F25">
        <w:rPr>
          <w:bCs/>
          <w:color w:val="000000"/>
          <w:sz w:val="26"/>
          <w:szCs w:val="26"/>
          <w:shd w:val="clear" w:color="auto" w:fill="FFFFFF"/>
        </w:rPr>
        <w:t>khăn</w:t>
      </w:r>
      <w:proofErr w:type="spellEnd"/>
      <w:r w:rsidRPr="00C76F25">
        <w:rPr>
          <w:bCs/>
          <w:color w:val="000000"/>
          <w:sz w:val="26"/>
          <w:szCs w:val="26"/>
          <w:shd w:val="clear" w:color="auto" w:fill="FFFFFF"/>
        </w:rPr>
        <w:t xml:space="preserve"> do </w:t>
      </w:r>
      <w:proofErr w:type="spellStart"/>
      <w:r w:rsidRPr="00C76F25">
        <w:rPr>
          <w:bCs/>
          <w:color w:val="000000"/>
          <w:sz w:val="26"/>
          <w:szCs w:val="26"/>
          <w:shd w:val="clear" w:color="auto" w:fill="FFFFFF"/>
        </w:rPr>
        <w:t>dịch</w:t>
      </w:r>
      <w:proofErr w:type="spellEnd"/>
      <w:r w:rsidRPr="00C76F25">
        <w:rPr>
          <w:bCs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76F25">
        <w:rPr>
          <w:bCs/>
          <w:color w:val="000000"/>
          <w:sz w:val="26"/>
          <w:szCs w:val="26"/>
          <w:shd w:val="clear" w:color="auto" w:fill="FFFFFF"/>
        </w:rPr>
        <w:t>bệnh</w:t>
      </w:r>
      <w:proofErr w:type="spellEnd"/>
      <w:r w:rsidRPr="00C76F25">
        <w:rPr>
          <w:bCs/>
          <w:color w:val="000000"/>
          <w:sz w:val="26"/>
          <w:szCs w:val="26"/>
          <w:shd w:val="clear" w:color="auto" w:fill="FFFFFF"/>
        </w:rPr>
        <w:t xml:space="preserve"> Covid-19 </w:t>
      </w:r>
      <w:proofErr w:type="spellStart"/>
      <w:r w:rsidRPr="00C76F25">
        <w:rPr>
          <w:bCs/>
          <w:color w:val="000000"/>
          <w:sz w:val="26"/>
          <w:szCs w:val="26"/>
          <w:shd w:val="clear" w:color="auto" w:fill="FFFFFF"/>
        </w:rPr>
        <w:t>gây</w:t>
      </w:r>
      <w:proofErr w:type="spellEnd"/>
      <w:r w:rsidRPr="00C76F25">
        <w:rPr>
          <w:bCs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76F25">
        <w:rPr>
          <w:bCs/>
          <w:color w:val="000000"/>
          <w:sz w:val="26"/>
          <w:szCs w:val="26"/>
          <w:shd w:val="clear" w:color="auto" w:fill="FFFFFF"/>
        </w:rPr>
        <w:t>ra</w:t>
      </w:r>
      <w:proofErr w:type="spellEnd"/>
      <w:r w:rsidRPr="00C76F25">
        <w:rPr>
          <w:bCs/>
          <w:color w:val="000000"/>
          <w:sz w:val="26"/>
          <w:szCs w:val="26"/>
          <w:shd w:val="clear" w:color="auto" w:fill="FFFFFF"/>
        </w:rPr>
        <w:t xml:space="preserve"> ở </w:t>
      </w:r>
      <w:proofErr w:type="spellStart"/>
      <w:r w:rsidRPr="00C76F25">
        <w:rPr>
          <w:bCs/>
          <w:color w:val="000000"/>
          <w:sz w:val="26"/>
          <w:szCs w:val="26"/>
          <w:shd w:val="clear" w:color="auto" w:fill="FFFFFF"/>
        </w:rPr>
        <w:t>thời</w:t>
      </w:r>
      <w:proofErr w:type="spellEnd"/>
      <w:r w:rsidRPr="00C76F25">
        <w:rPr>
          <w:bCs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76F25">
        <w:rPr>
          <w:bCs/>
          <w:color w:val="000000"/>
          <w:sz w:val="26"/>
          <w:szCs w:val="26"/>
          <w:shd w:val="clear" w:color="auto" w:fill="FFFFFF"/>
        </w:rPr>
        <w:t>điểm</w:t>
      </w:r>
      <w:proofErr w:type="spellEnd"/>
      <w:r w:rsidRPr="00C76F25">
        <w:rPr>
          <w:bCs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76F25">
        <w:rPr>
          <w:bCs/>
          <w:color w:val="000000"/>
          <w:sz w:val="26"/>
          <w:szCs w:val="26"/>
          <w:shd w:val="clear" w:color="auto" w:fill="FFFFFF"/>
        </w:rPr>
        <w:t>hiện</w:t>
      </w:r>
      <w:proofErr w:type="spellEnd"/>
      <w:r w:rsidRPr="00C76F25">
        <w:rPr>
          <w:bCs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76F25">
        <w:rPr>
          <w:bCs/>
          <w:color w:val="000000"/>
          <w:sz w:val="26"/>
          <w:szCs w:val="26"/>
          <w:shd w:val="clear" w:color="auto" w:fill="FFFFFF"/>
        </w:rPr>
        <w:t>tại</w:t>
      </w:r>
      <w:proofErr w:type="spellEnd"/>
      <w:r w:rsidRPr="00C76F25">
        <w:rPr>
          <w:bCs/>
          <w:color w:val="000000"/>
          <w:sz w:val="26"/>
          <w:szCs w:val="26"/>
          <w:shd w:val="clear" w:color="auto" w:fill="FFFFFF"/>
        </w:rPr>
        <w:t>,</w:t>
      </w:r>
      <w:r w:rsidR="004300CF" w:rsidRPr="00C76F25">
        <w:rPr>
          <w:bCs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1A646E" w:rsidRPr="00C76F25">
        <w:rPr>
          <w:bCs/>
          <w:color w:val="000000"/>
          <w:sz w:val="26"/>
          <w:szCs w:val="26"/>
          <w:shd w:val="clear" w:color="auto" w:fill="FFFFFF"/>
        </w:rPr>
        <w:t>ngoài</w:t>
      </w:r>
      <w:proofErr w:type="spellEnd"/>
      <w:r w:rsidR="001A646E" w:rsidRPr="00C76F25">
        <w:rPr>
          <w:bCs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1A646E" w:rsidRPr="00C76F25">
        <w:rPr>
          <w:bCs/>
          <w:color w:val="000000"/>
          <w:sz w:val="26"/>
          <w:szCs w:val="26"/>
          <w:shd w:val="clear" w:color="auto" w:fill="FFFFFF"/>
        </w:rPr>
        <w:t>hỗ</w:t>
      </w:r>
      <w:proofErr w:type="spellEnd"/>
      <w:r w:rsidR="001A646E" w:rsidRPr="00C76F25">
        <w:rPr>
          <w:bCs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1A646E" w:rsidRPr="00C76F25">
        <w:rPr>
          <w:bCs/>
          <w:color w:val="000000"/>
          <w:sz w:val="26"/>
          <w:szCs w:val="26"/>
          <w:shd w:val="clear" w:color="auto" w:fill="FFFFFF"/>
        </w:rPr>
        <w:t>trợ</w:t>
      </w:r>
      <w:proofErr w:type="spellEnd"/>
      <w:r w:rsidR="001A646E" w:rsidRPr="00C76F25">
        <w:rPr>
          <w:bCs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1A646E" w:rsidRPr="00C76F25">
        <w:rPr>
          <w:bCs/>
          <w:color w:val="000000"/>
          <w:sz w:val="26"/>
          <w:szCs w:val="26"/>
          <w:shd w:val="clear" w:color="auto" w:fill="FFFFFF"/>
        </w:rPr>
        <w:t>bằng</w:t>
      </w:r>
      <w:proofErr w:type="spellEnd"/>
      <w:r w:rsidR="001A646E" w:rsidRPr="00C76F25">
        <w:rPr>
          <w:bCs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1A646E" w:rsidRPr="00C76F25">
        <w:rPr>
          <w:bCs/>
          <w:color w:val="000000"/>
          <w:sz w:val="26"/>
          <w:szCs w:val="26"/>
          <w:shd w:val="clear" w:color="auto" w:fill="FFFFFF"/>
        </w:rPr>
        <w:t>tiền</w:t>
      </w:r>
      <w:proofErr w:type="spellEnd"/>
      <w:r w:rsidR="001A646E" w:rsidRPr="00C76F25">
        <w:rPr>
          <w:bCs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1A646E" w:rsidRPr="00C76F25">
        <w:rPr>
          <w:bCs/>
          <w:color w:val="000000"/>
          <w:sz w:val="26"/>
          <w:szCs w:val="26"/>
          <w:shd w:val="clear" w:color="auto" w:fill="FFFFFF"/>
        </w:rPr>
        <w:t>cho</w:t>
      </w:r>
      <w:proofErr w:type="spellEnd"/>
      <w:r w:rsidR="001A646E" w:rsidRPr="00C76F25">
        <w:rPr>
          <w:bCs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1A646E" w:rsidRPr="00C76F25">
        <w:rPr>
          <w:bCs/>
          <w:color w:val="000000"/>
          <w:sz w:val="26"/>
          <w:szCs w:val="26"/>
          <w:shd w:val="clear" w:color="auto" w:fill="FFFFFF"/>
        </w:rPr>
        <w:t>người</w:t>
      </w:r>
      <w:proofErr w:type="spellEnd"/>
      <w:r w:rsidR="001A646E" w:rsidRPr="00C76F25">
        <w:rPr>
          <w:bCs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1A646E" w:rsidRPr="00C76F25">
        <w:rPr>
          <w:bCs/>
          <w:color w:val="000000"/>
          <w:sz w:val="26"/>
          <w:szCs w:val="26"/>
          <w:shd w:val="clear" w:color="auto" w:fill="FFFFFF"/>
        </w:rPr>
        <w:t>lao</w:t>
      </w:r>
      <w:proofErr w:type="spellEnd"/>
      <w:r w:rsidR="001A646E" w:rsidRPr="00C76F25">
        <w:rPr>
          <w:bCs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1A646E" w:rsidRPr="00C76F25">
        <w:rPr>
          <w:bCs/>
          <w:color w:val="000000"/>
          <w:sz w:val="26"/>
          <w:szCs w:val="26"/>
          <w:shd w:val="clear" w:color="auto" w:fill="FFFFFF"/>
        </w:rPr>
        <w:t>động</w:t>
      </w:r>
      <w:proofErr w:type="spellEnd"/>
      <w:r w:rsidR="001A646E" w:rsidRPr="00C76F25">
        <w:rPr>
          <w:bCs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1A646E" w:rsidRPr="00C76F25">
        <w:rPr>
          <w:bCs/>
          <w:color w:val="000000"/>
          <w:sz w:val="26"/>
          <w:szCs w:val="26"/>
          <w:shd w:val="clear" w:color="auto" w:fill="FFFFFF"/>
        </w:rPr>
        <w:t>từ</w:t>
      </w:r>
      <w:proofErr w:type="spellEnd"/>
      <w:r w:rsidR="001A646E" w:rsidRPr="00C76F25">
        <w:rPr>
          <w:bCs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1A646E" w:rsidRPr="00C76F25">
        <w:rPr>
          <w:bCs/>
          <w:color w:val="000000"/>
          <w:sz w:val="26"/>
          <w:szCs w:val="26"/>
          <w:shd w:val="clear" w:color="auto" w:fill="FFFFFF"/>
        </w:rPr>
        <w:t>quỹ</w:t>
      </w:r>
      <w:proofErr w:type="spellEnd"/>
      <w:r w:rsidR="001A646E" w:rsidRPr="00C76F25">
        <w:rPr>
          <w:bCs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1A646E" w:rsidRPr="00C76F25">
        <w:rPr>
          <w:bCs/>
          <w:color w:val="000000"/>
          <w:sz w:val="26"/>
          <w:szCs w:val="26"/>
          <w:shd w:val="clear" w:color="auto" w:fill="FFFFFF"/>
        </w:rPr>
        <w:t>kết</w:t>
      </w:r>
      <w:proofErr w:type="spellEnd"/>
      <w:r w:rsidR="001A646E" w:rsidRPr="00C76F25">
        <w:rPr>
          <w:bCs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1A646E" w:rsidRPr="00C76F25">
        <w:rPr>
          <w:bCs/>
          <w:color w:val="000000"/>
          <w:sz w:val="26"/>
          <w:szCs w:val="26"/>
          <w:shd w:val="clear" w:color="auto" w:fill="FFFFFF"/>
        </w:rPr>
        <w:t>dư</w:t>
      </w:r>
      <w:proofErr w:type="spellEnd"/>
      <w:r w:rsidR="001A646E" w:rsidRPr="00C76F25">
        <w:rPr>
          <w:bCs/>
          <w:color w:val="000000"/>
          <w:sz w:val="26"/>
          <w:szCs w:val="26"/>
          <w:shd w:val="clear" w:color="auto" w:fill="FFFFFF"/>
        </w:rPr>
        <w:t xml:space="preserve"> BHTN, </w:t>
      </w:r>
      <w:proofErr w:type="spellStart"/>
      <w:r w:rsidR="001A646E" w:rsidRPr="00C76F25">
        <w:rPr>
          <w:bCs/>
          <w:color w:val="000000"/>
          <w:sz w:val="26"/>
          <w:szCs w:val="26"/>
          <w:shd w:val="clear" w:color="auto" w:fill="FFFFFF"/>
        </w:rPr>
        <w:t>cho</w:t>
      </w:r>
      <w:proofErr w:type="spellEnd"/>
      <w:r w:rsidR="001A646E" w:rsidRPr="00C76F25">
        <w:rPr>
          <w:bCs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1A646E" w:rsidRPr="00C76F25">
        <w:rPr>
          <w:bCs/>
          <w:color w:val="000000"/>
          <w:sz w:val="26"/>
          <w:szCs w:val="26"/>
          <w:shd w:val="clear" w:color="auto" w:fill="FFFFFF"/>
        </w:rPr>
        <w:t>nhiều</w:t>
      </w:r>
      <w:proofErr w:type="spellEnd"/>
      <w:r w:rsidR="001A646E" w:rsidRPr="00C76F25">
        <w:rPr>
          <w:bCs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1A646E" w:rsidRPr="00C76F25">
        <w:rPr>
          <w:bCs/>
          <w:color w:val="000000"/>
          <w:sz w:val="26"/>
          <w:szCs w:val="26"/>
          <w:shd w:val="clear" w:color="auto" w:fill="FFFFFF"/>
        </w:rPr>
        <w:t>đối</w:t>
      </w:r>
      <w:proofErr w:type="spellEnd"/>
      <w:r w:rsidR="001A646E" w:rsidRPr="00C76F25">
        <w:rPr>
          <w:bCs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1A646E" w:rsidRPr="00C76F25">
        <w:rPr>
          <w:bCs/>
          <w:color w:val="000000"/>
          <w:sz w:val="26"/>
          <w:szCs w:val="26"/>
          <w:shd w:val="clear" w:color="auto" w:fill="FFFFFF"/>
        </w:rPr>
        <w:t>tượng</w:t>
      </w:r>
      <w:proofErr w:type="spellEnd"/>
      <w:r w:rsidR="001A646E" w:rsidRPr="00C76F25">
        <w:rPr>
          <w:bCs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1A646E" w:rsidRPr="00C76F25">
        <w:rPr>
          <w:bCs/>
          <w:color w:val="000000"/>
          <w:sz w:val="26"/>
          <w:szCs w:val="26"/>
          <w:shd w:val="clear" w:color="auto" w:fill="FFFFFF"/>
        </w:rPr>
        <w:t>được</w:t>
      </w:r>
      <w:proofErr w:type="spellEnd"/>
      <w:r w:rsidR="001A646E" w:rsidRPr="00C76F25">
        <w:rPr>
          <w:bCs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1A646E" w:rsidRPr="00C76F25">
        <w:rPr>
          <w:bCs/>
          <w:color w:val="000000"/>
          <w:sz w:val="26"/>
          <w:szCs w:val="26"/>
          <w:shd w:val="clear" w:color="auto" w:fill="FFFFFF"/>
        </w:rPr>
        <w:t>giúp</w:t>
      </w:r>
      <w:proofErr w:type="spellEnd"/>
      <w:r w:rsidR="001A646E" w:rsidRPr="00C76F25">
        <w:rPr>
          <w:bCs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1A646E" w:rsidRPr="00C76F25">
        <w:rPr>
          <w:bCs/>
          <w:color w:val="000000"/>
          <w:sz w:val="26"/>
          <w:szCs w:val="26"/>
          <w:shd w:val="clear" w:color="auto" w:fill="FFFFFF"/>
        </w:rPr>
        <w:t>đỡ</w:t>
      </w:r>
      <w:proofErr w:type="spellEnd"/>
      <w:r w:rsidR="001A646E" w:rsidRPr="00C76F25">
        <w:rPr>
          <w:bCs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1A646E" w:rsidRPr="00C76F25">
        <w:rPr>
          <w:bCs/>
          <w:color w:val="000000"/>
          <w:sz w:val="26"/>
          <w:szCs w:val="26"/>
          <w:shd w:val="clear" w:color="auto" w:fill="FFFFFF"/>
        </w:rPr>
        <w:t>kịp</w:t>
      </w:r>
      <w:proofErr w:type="spellEnd"/>
      <w:r w:rsidR="001A646E" w:rsidRPr="00C76F25">
        <w:rPr>
          <w:bCs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1A646E" w:rsidRPr="00C76F25">
        <w:rPr>
          <w:bCs/>
          <w:color w:val="000000"/>
          <w:sz w:val="26"/>
          <w:szCs w:val="26"/>
          <w:shd w:val="clear" w:color="auto" w:fill="FFFFFF"/>
        </w:rPr>
        <w:t>thời</w:t>
      </w:r>
      <w:proofErr w:type="spellEnd"/>
      <w:r w:rsidR="001A646E" w:rsidRPr="00C76F25">
        <w:rPr>
          <w:bCs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1A646E" w:rsidRPr="00C76F25">
        <w:rPr>
          <w:bCs/>
          <w:color w:val="000000"/>
          <w:sz w:val="26"/>
          <w:szCs w:val="26"/>
          <w:shd w:val="clear" w:color="auto" w:fill="FFFFFF"/>
        </w:rPr>
        <w:t>đảm</w:t>
      </w:r>
      <w:proofErr w:type="spellEnd"/>
      <w:r w:rsidR="001A646E" w:rsidRPr="00C76F25">
        <w:rPr>
          <w:bCs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1A646E" w:rsidRPr="00C76F25">
        <w:rPr>
          <w:bCs/>
          <w:color w:val="000000"/>
          <w:sz w:val="26"/>
          <w:szCs w:val="26"/>
          <w:shd w:val="clear" w:color="auto" w:fill="FFFFFF"/>
        </w:rPr>
        <w:t>bảo</w:t>
      </w:r>
      <w:proofErr w:type="spellEnd"/>
      <w:r w:rsidR="001A646E" w:rsidRPr="00C76F25">
        <w:rPr>
          <w:bCs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1A646E" w:rsidRPr="00C76F25">
        <w:rPr>
          <w:bCs/>
          <w:color w:val="000000"/>
          <w:sz w:val="26"/>
          <w:szCs w:val="26"/>
          <w:shd w:val="clear" w:color="auto" w:fill="FFFFFF"/>
        </w:rPr>
        <w:t>cuộc</w:t>
      </w:r>
      <w:proofErr w:type="spellEnd"/>
      <w:r w:rsidR="001A646E" w:rsidRPr="00C76F25">
        <w:rPr>
          <w:bCs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1A646E" w:rsidRPr="00C76F25">
        <w:rPr>
          <w:bCs/>
          <w:color w:val="000000"/>
          <w:sz w:val="26"/>
          <w:szCs w:val="26"/>
          <w:shd w:val="clear" w:color="auto" w:fill="FFFFFF"/>
        </w:rPr>
        <w:t>sống</w:t>
      </w:r>
      <w:proofErr w:type="spellEnd"/>
      <w:r w:rsidR="001A646E" w:rsidRPr="00C76F25">
        <w:rPr>
          <w:bCs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1A646E" w:rsidRPr="00C76F25">
        <w:rPr>
          <w:bCs/>
          <w:color w:val="000000"/>
          <w:sz w:val="26"/>
          <w:szCs w:val="26"/>
          <w:shd w:val="clear" w:color="auto" w:fill="FFFFFF"/>
        </w:rPr>
        <w:t>cơ</w:t>
      </w:r>
      <w:proofErr w:type="spellEnd"/>
      <w:r w:rsidR="001A646E" w:rsidRPr="00C76F25">
        <w:rPr>
          <w:bCs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1A646E" w:rsidRPr="00C76F25">
        <w:rPr>
          <w:bCs/>
          <w:color w:val="000000"/>
          <w:sz w:val="26"/>
          <w:szCs w:val="26"/>
          <w:shd w:val="clear" w:color="auto" w:fill="FFFFFF"/>
        </w:rPr>
        <w:t>bản</w:t>
      </w:r>
      <w:proofErr w:type="spellEnd"/>
      <w:r w:rsidR="001A646E" w:rsidRPr="00C76F25">
        <w:rPr>
          <w:bCs/>
          <w:color w:val="000000"/>
          <w:sz w:val="26"/>
          <w:szCs w:val="26"/>
          <w:shd w:val="clear" w:color="auto" w:fill="FFFFFF"/>
        </w:rPr>
        <w:t>,</w:t>
      </w:r>
      <w:r w:rsidR="001A646E" w:rsidRPr="00C76F25">
        <w:rPr>
          <w:bCs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1A646E" w:rsidRPr="00C76F25">
        <w:rPr>
          <w:bCs/>
          <w:color w:val="000000"/>
          <w:sz w:val="26"/>
          <w:szCs w:val="26"/>
          <w:shd w:val="clear" w:color="auto" w:fill="FFFFFF"/>
        </w:rPr>
        <w:t>bên</w:t>
      </w:r>
      <w:proofErr w:type="spellEnd"/>
      <w:r w:rsidR="001A646E" w:rsidRPr="00C76F25">
        <w:rPr>
          <w:bCs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1A646E" w:rsidRPr="00C76F25">
        <w:rPr>
          <w:bCs/>
          <w:color w:val="000000"/>
          <w:sz w:val="26"/>
          <w:szCs w:val="26"/>
          <w:shd w:val="clear" w:color="auto" w:fill="FFFFFF"/>
        </w:rPr>
        <w:t>cạnh</w:t>
      </w:r>
      <w:proofErr w:type="spellEnd"/>
      <w:r w:rsidR="001A646E" w:rsidRPr="00C76F25">
        <w:rPr>
          <w:bCs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1A646E" w:rsidRPr="00C76F25">
        <w:rPr>
          <w:bCs/>
          <w:color w:val="000000"/>
          <w:sz w:val="26"/>
          <w:szCs w:val="26"/>
          <w:shd w:val="clear" w:color="auto" w:fill="FFFFFF"/>
        </w:rPr>
        <w:t>đó</w:t>
      </w:r>
      <w:proofErr w:type="spellEnd"/>
      <w:r w:rsidR="001A646E" w:rsidRPr="00C76F25">
        <w:rPr>
          <w:bCs/>
          <w:color w:val="000000"/>
          <w:sz w:val="26"/>
          <w:szCs w:val="26"/>
          <w:shd w:val="clear" w:color="auto" w:fill="FFFFFF"/>
        </w:rPr>
        <w:t xml:space="preserve"> </w:t>
      </w:r>
      <w:r w:rsidR="004300CF" w:rsidRPr="00C76F25">
        <w:rPr>
          <w:bCs/>
          <w:color w:val="000000"/>
          <w:sz w:val="26"/>
          <w:szCs w:val="26"/>
          <w:shd w:val="clear" w:color="auto" w:fill="FFFFFF"/>
        </w:rPr>
        <w:t xml:space="preserve">BHXH </w:t>
      </w:r>
      <w:proofErr w:type="spellStart"/>
      <w:r w:rsidR="004300CF" w:rsidRPr="00C76F25">
        <w:rPr>
          <w:bCs/>
          <w:color w:val="000000"/>
          <w:sz w:val="26"/>
          <w:szCs w:val="26"/>
          <w:shd w:val="clear" w:color="auto" w:fill="FFFFFF"/>
        </w:rPr>
        <w:t>đã</w:t>
      </w:r>
      <w:proofErr w:type="spellEnd"/>
      <w:r w:rsidR="004300CF" w:rsidRPr="00C76F25">
        <w:rPr>
          <w:bCs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4300CF" w:rsidRPr="00C76F25">
        <w:rPr>
          <w:bCs/>
          <w:color w:val="000000"/>
          <w:sz w:val="26"/>
          <w:szCs w:val="26"/>
          <w:shd w:val="clear" w:color="auto" w:fill="FFFFFF"/>
        </w:rPr>
        <w:t>có</w:t>
      </w:r>
      <w:proofErr w:type="spellEnd"/>
      <w:r w:rsidR="004300CF" w:rsidRPr="00C76F25">
        <w:rPr>
          <w:bCs/>
          <w:color w:val="000000"/>
          <w:sz w:val="26"/>
          <w:szCs w:val="26"/>
          <w:shd w:val="clear" w:color="auto" w:fill="FFFFFF"/>
        </w:rPr>
        <w:t xml:space="preserve"> 2 </w:t>
      </w:r>
      <w:proofErr w:type="spellStart"/>
      <w:r w:rsidR="004300CF" w:rsidRPr="00C76F25">
        <w:rPr>
          <w:bCs/>
          <w:color w:val="000000"/>
          <w:sz w:val="26"/>
          <w:szCs w:val="26"/>
          <w:shd w:val="clear" w:color="auto" w:fill="FFFFFF"/>
        </w:rPr>
        <w:t>đợt</w:t>
      </w:r>
      <w:proofErr w:type="spellEnd"/>
      <w:r w:rsidR="004300CF" w:rsidRPr="00C76F25">
        <w:rPr>
          <w:bCs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4300CF" w:rsidRPr="00C76F25">
        <w:rPr>
          <w:bCs/>
          <w:color w:val="000000"/>
          <w:sz w:val="26"/>
          <w:szCs w:val="26"/>
          <w:shd w:val="clear" w:color="auto" w:fill="FFFFFF"/>
        </w:rPr>
        <w:t>giảm</w:t>
      </w:r>
      <w:proofErr w:type="spellEnd"/>
      <w:r w:rsidR="004300CF" w:rsidRPr="00C76F25">
        <w:rPr>
          <w:bCs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4300CF" w:rsidRPr="00C76F25">
        <w:rPr>
          <w:bCs/>
          <w:color w:val="000000"/>
          <w:sz w:val="26"/>
          <w:szCs w:val="26"/>
          <w:shd w:val="clear" w:color="auto" w:fill="FFFFFF"/>
        </w:rPr>
        <w:t>mức</w:t>
      </w:r>
      <w:proofErr w:type="spellEnd"/>
      <w:r w:rsidR="004300CF" w:rsidRPr="00C76F25">
        <w:rPr>
          <w:bCs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4300CF" w:rsidRPr="00C76F25">
        <w:rPr>
          <w:bCs/>
          <w:color w:val="000000"/>
          <w:sz w:val="26"/>
          <w:szCs w:val="26"/>
          <w:shd w:val="clear" w:color="auto" w:fill="FFFFFF"/>
        </w:rPr>
        <w:t>đóng</w:t>
      </w:r>
      <w:proofErr w:type="spellEnd"/>
      <w:r w:rsidRPr="00C76F25">
        <w:rPr>
          <w:bCs/>
          <w:color w:val="000000"/>
          <w:sz w:val="26"/>
          <w:szCs w:val="26"/>
          <w:shd w:val="clear" w:color="auto" w:fill="FFFFFF"/>
        </w:rPr>
        <w:t xml:space="preserve"> </w:t>
      </w:r>
      <w:r w:rsidR="001A646E" w:rsidRPr="00C76F25">
        <w:rPr>
          <w:bCs/>
          <w:color w:val="000000"/>
          <w:sz w:val="26"/>
          <w:szCs w:val="26"/>
          <w:shd w:val="clear" w:color="auto" w:fill="FFFFFF"/>
        </w:rPr>
        <w:t xml:space="preserve">BHXH </w:t>
      </w:r>
      <w:proofErr w:type="spellStart"/>
      <w:r w:rsidR="001A646E" w:rsidRPr="00C76F25">
        <w:rPr>
          <w:bCs/>
          <w:color w:val="000000"/>
          <w:sz w:val="26"/>
          <w:szCs w:val="26"/>
          <w:shd w:val="clear" w:color="auto" w:fill="FFFFFF"/>
        </w:rPr>
        <w:t>hỗ</w:t>
      </w:r>
      <w:proofErr w:type="spellEnd"/>
      <w:r w:rsidR="001A646E" w:rsidRPr="00C76F25">
        <w:rPr>
          <w:bCs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1A646E" w:rsidRPr="00C76F25">
        <w:rPr>
          <w:bCs/>
          <w:color w:val="000000"/>
          <w:sz w:val="26"/>
          <w:szCs w:val="26"/>
          <w:shd w:val="clear" w:color="auto" w:fill="FFFFFF"/>
        </w:rPr>
        <w:t>trợ</w:t>
      </w:r>
      <w:proofErr w:type="spellEnd"/>
      <w:r w:rsidR="001A646E" w:rsidRPr="00C76F25">
        <w:rPr>
          <w:bCs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1A646E" w:rsidRPr="00C76F25">
        <w:rPr>
          <w:bCs/>
          <w:color w:val="000000"/>
          <w:sz w:val="26"/>
          <w:szCs w:val="26"/>
          <w:shd w:val="clear" w:color="auto" w:fill="FFFFFF"/>
        </w:rPr>
        <w:t>người</w:t>
      </w:r>
      <w:proofErr w:type="spellEnd"/>
      <w:r w:rsidR="001A646E" w:rsidRPr="00C76F25">
        <w:rPr>
          <w:bCs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1A646E" w:rsidRPr="00C76F25">
        <w:rPr>
          <w:bCs/>
          <w:color w:val="000000"/>
          <w:sz w:val="26"/>
          <w:szCs w:val="26"/>
          <w:shd w:val="clear" w:color="auto" w:fill="FFFFFF"/>
        </w:rPr>
        <w:t>lao</w:t>
      </w:r>
      <w:proofErr w:type="spellEnd"/>
      <w:r w:rsidR="001A646E" w:rsidRPr="00C76F25">
        <w:rPr>
          <w:bCs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1A646E" w:rsidRPr="00C76F25">
        <w:rPr>
          <w:bCs/>
          <w:color w:val="000000"/>
          <w:sz w:val="26"/>
          <w:szCs w:val="26"/>
          <w:shd w:val="clear" w:color="auto" w:fill="FFFFFF"/>
        </w:rPr>
        <w:t>động</w:t>
      </w:r>
      <w:proofErr w:type="spellEnd"/>
      <w:r w:rsidR="001A646E" w:rsidRPr="00C76F25">
        <w:rPr>
          <w:bCs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1A646E" w:rsidRPr="00C76F25">
        <w:rPr>
          <w:bCs/>
          <w:color w:val="000000"/>
          <w:sz w:val="26"/>
          <w:szCs w:val="26"/>
          <w:shd w:val="clear" w:color="auto" w:fill="FFFFFF"/>
        </w:rPr>
        <w:t>và</w:t>
      </w:r>
      <w:proofErr w:type="spellEnd"/>
      <w:r w:rsidR="001A646E" w:rsidRPr="00C76F25">
        <w:rPr>
          <w:bCs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1A646E" w:rsidRPr="00C76F25">
        <w:rPr>
          <w:bCs/>
          <w:color w:val="000000"/>
          <w:sz w:val="26"/>
          <w:szCs w:val="26"/>
          <w:shd w:val="clear" w:color="auto" w:fill="FFFFFF"/>
        </w:rPr>
        <w:t>người</w:t>
      </w:r>
      <w:proofErr w:type="spellEnd"/>
      <w:r w:rsidR="001A646E" w:rsidRPr="00C76F25">
        <w:rPr>
          <w:bCs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1A646E" w:rsidRPr="00C76F25">
        <w:rPr>
          <w:bCs/>
          <w:color w:val="000000"/>
          <w:sz w:val="26"/>
          <w:szCs w:val="26"/>
          <w:shd w:val="clear" w:color="auto" w:fill="FFFFFF"/>
        </w:rPr>
        <w:t>sử</w:t>
      </w:r>
      <w:proofErr w:type="spellEnd"/>
      <w:r w:rsidR="001A646E" w:rsidRPr="00C76F25">
        <w:rPr>
          <w:bCs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1A646E" w:rsidRPr="00C76F25">
        <w:rPr>
          <w:bCs/>
          <w:color w:val="000000"/>
          <w:sz w:val="26"/>
          <w:szCs w:val="26"/>
          <w:shd w:val="clear" w:color="auto" w:fill="FFFFFF"/>
        </w:rPr>
        <w:t>dụng</w:t>
      </w:r>
      <w:proofErr w:type="spellEnd"/>
      <w:r w:rsidR="001A646E" w:rsidRPr="00C76F25">
        <w:rPr>
          <w:bCs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1A646E" w:rsidRPr="00C76F25">
        <w:rPr>
          <w:bCs/>
          <w:color w:val="000000"/>
          <w:sz w:val="26"/>
          <w:szCs w:val="26"/>
          <w:shd w:val="clear" w:color="auto" w:fill="FFFFFF"/>
        </w:rPr>
        <w:t>lao</w:t>
      </w:r>
      <w:proofErr w:type="spellEnd"/>
      <w:r w:rsidR="001A646E" w:rsidRPr="00C76F25">
        <w:rPr>
          <w:bCs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1A646E" w:rsidRPr="00C76F25">
        <w:rPr>
          <w:bCs/>
          <w:color w:val="000000"/>
          <w:sz w:val="26"/>
          <w:szCs w:val="26"/>
          <w:shd w:val="clear" w:color="auto" w:fill="FFFFFF"/>
        </w:rPr>
        <w:t>động</w:t>
      </w:r>
      <w:proofErr w:type="spellEnd"/>
      <w:r w:rsidR="001A646E" w:rsidRPr="00C76F25">
        <w:rPr>
          <w:bCs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1A646E" w:rsidRPr="00C76F25">
        <w:rPr>
          <w:bCs/>
          <w:color w:val="000000"/>
          <w:sz w:val="26"/>
          <w:szCs w:val="26"/>
          <w:shd w:val="clear" w:color="auto" w:fill="FFFFFF"/>
        </w:rPr>
        <w:t>bị</w:t>
      </w:r>
      <w:proofErr w:type="spellEnd"/>
      <w:r w:rsidR="001A646E" w:rsidRPr="00C76F25">
        <w:rPr>
          <w:bCs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1A646E" w:rsidRPr="00C76F25">
        <w:rPr>
          <w:bCs/>
          <w:color w:val="000000"/>
          <w:sz w:val="26"/>
          <w:szCs w:val="26"/>
          <w:shd w:val="clear" w:color="auto" w:fill="FFFFFF"/>
        </w:rPr>
        <w:t>ảnh</w:t>
      </w:r>
      <w:proofErr w:type="spellEnd"/>
      <w:r w:rsidR="001A646E" w:rsidRPr="00C76F25">
        <w:rPr>
          <w:bCs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1A646E" w:rsidRPr="00C76F25">
        <w:rPr>
          <w:bCs/>
          <w:color w:val="000000"/>
          <w:sz w:val="26"/>
          <w:szCs w:val="26"/>
          <w:shd w:val="clear" w:color="auto" w:fill="FFFFFF"/>
        </w:rPr>
        <w:t>hưởng</w:t>
      </w:r>
      <w:proofErr w:type="spellEnd"/>
      <w:r w:rsidR="001A646E" w:rsidRPr="00C76F25">
        <w:rPr>
          <w:bCs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1A646E" w:rsidRPr="00C76F25">
        <w:rPr>
          <w:bCs/>
          <w:color w:val="000000"/>
          <w:sz w:val="26"/>
          <w:szCs w:val="26"/>
          <w:shd w:val="clear" w:color="auto" w:fill="FFFFFF"/>
        </w:rPr>
        <w:t>bởi</w:t>
      </w:r>
      <w:proofErr w:type="spellEnd"/>
      <w:r w:rsidR="001A646E" w:rsidRPr="00C76F25">
        <w:rPr>
          <w:bCs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1A646E" w:rsidRPr="00C76F25">
        <w:rPr>
          <w:bCs/>
          <w:color w:val="000000"/>
          <w:sz w:val="26"/>
          <w:szCs w:val="26"/>
          <w:shd w:val="clear" w:color="auto" w:fill="FFFFFF"/>
        </w:rPr>
        <w:t>đại</w:t>
      </w:r>
      <w:proofErr w:type="spellEnd"/>
      <w:r w:rsidR="001A646E" w:rsidRPr="00C76F25">
        <w:rPr>
          <w:bCs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1A646E" w:rsidRPr="00C76F25">
        <w:rPr>
          <w:bCs/>
          <w:color w:val="000000"/>
          <w:sz w:val="26"/>
          <w:szCs w:val="26"/>
          <w:shd w:val="clear" w:color="auto" w:fill="FFFFFF"/>
        </w:rPr>
        <w:t>dịch</w:t>
      </w:r>
      <w:proofErr w:type="spellEnd"/>
      <w:r w:rsidR="001A646E" w:rsidRPr="00C76F25">
        <w:rPr>
          <w:bCs/>
          <w:color w:val="000000"/>
          <w:sz w:val="26"/>
          <w:szCs w:val="26"/>
          <w:shd w:val="clear" w:color="auto" w:fill="FFFFFF"/>
        </w:rPr>
        <w:t xml:space="preserve"> Covid-19</w:t>
      </w:r>
      <w:r w:rsidR="001A646E" w:rsidRPr="00C76F25">
        <w:rPr>
          <w:bCs/>
          <w:color w:val="000000"/>
          <w:sz w:val="26"/>
          <w:szCs w:val="26"/>
          <w:shd w:val="clear" w:color="auto" w:fill="FFFFFF"/>
        </w:rPr>
        <w:t xml:space="preserve">, </w:t>
      </w:r>
      <w:proofErr w:type="spellStart"/>
      <w:r w:rsidR="001A646E" w:rsidRPr="00C76F25">
        <w:rPr>
          <w:bCs/>
          <w:color w:val="000000"/>
          <w:sz w:val="26"/>
          <w:szCs w:val="26"/>
          <w:shd w:val="clear" w:color="auto" w:fill="FFFFFF"/>
        </w:rPr>
        <w:t>đảm</w:t>
      </w:r>
      <w:proofErr w:type="spellEnd"/>
      <w:r w:rsidR="001A646E" w:rsidRPr="00C76F25">
        <w:rPr>
          <w:bCs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1A646E" w:rsidRPr="00C76F25">
        <w:rPr>
          <w:bCs/>
          <w:color w:val="000000"/>
          <w:sz w:val="26"/>
          <w:szCs w:val="26"/>
          <w:shd w:val="clear" w:color="auto" w:fill="FFFFFF"/>
        </w:rPr>
        <w:t>bảo</w:t>
      </w:r>
      <w:proofErr w:type="spellEnd"/>
      <w:r w:rsidR="001A646E" w:rsidRPr="00C76F25">
        <w:rPr>
          <w:bCs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8D5758" w:rsidRPr="00C76F25">
        <w:rPr>
          <w:bCs/>
          <w:color w:val="000000"/>
          <w:sz w:val="26"/>
          <w:szCs w:val="26"/>
          <w:shd w:val="clear" w:color="auto" w:fill="FFFFFF"/>
        </w:rPr>
        <w:t>đời</w:t>
      </w:r>
      <w:proofErr w:type="spellEnd"/>
      <w:r w:rsidR="008D5758" w:rsidRPr="00C76F25">
        <w:rPr>
          <w:bCs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8D5758" w:rsidRPr="00C76F25">
        <w:rPr>
          <w:bCs/>
          <w:color w:val="000000"/>
          <w:sz w:val="26"/>
          <w:szCs w:val="26"/>
          <w:shd w:val="clear" w:color="auto" w:fill="FFFFFF"/>
        </w:rPr>
        <w:t>sống</w:t>
      </w:r>
      <w:proofErr w:type="spellEnd"/>
      <w:r w:rsidR="008D5758" w:rsidRPr="00C76F25">
        <w:rPr>
          <w:bCs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8D5758" w:rsidRPr="00C76F25">
        <w:rPr>
          <w:bCs/>
          <w:color w:val="000000"/>
          <w:sz w:val="26"/>
          <w:szCs w:val="26"/>
          <w:shd w:val="clear" w:color="auto" w:fill="FFFFFF"/>
        </w:rPr>
        <w:t>và</w:t>
      </w:r>
      <w:proofErr w:type="spellEnd"/>
      <w:r w:rsidR="001A646E" w:rsidRPr="00C76F25">
        <w:rPr>
          <w:bCs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1A646E" w:rsidRPr="00C76F25">
        <w:rPr>
          <w:bCs/>
          <w:color w:val="000000"/>
          <w:sz w:val="26"/>
          <w:szCs w:val="26"/>
          <w:shd w:val="clear" w:color="auto" w:fill="FFFFFF"/>
        </w:rPr>
        <w:t>duy</w:t>
      </w:r>
      <w:proofErr w:type="spellEnd"/>
      <w:r w:rsidR="001A646E" w:rsidRPr="00C76F25">
        <w:rPr>
          <w:bCs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1A646E" w:rsidRPr="00C76F25">
        <w:rPr>
          <w:bCs/>
          <w:color w:val="000000"/>
          <w:sz w:val="26"/>
          <w:szCs w:val="26"/>
          <w:shd w:val="clear" w:color="auto" w:fill="FFFFFF"/>
        </w:rPr>
        <w:t>trì</w:t>
      </w:r>
      <w:proofErr w:type="spellEnd"/>
      <w:r w:rsidR="001A646E" w:rsidRPr="00C76F25">
        <w:rPr>
          <w:bCs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1A646E" w:rsidRPr="00C76F25">
        <w:rPr>
          <w:bCs/>
          <w:color w:val="000000"/>
          <w:sz w:val="26"/>
          <w:szCs w:val="26"/>
          <w:shd w:val="clear" w:color="auto" w:fill="FFFFFF"/>
        </w:rPr>
        <w:t>hoạt</w:t>
      </w:r>
      <w:proofErr w:type="spellEnd"/>
      <w:r w:rsidR="001A646E" w:rsidRPr="00C76F25">
        <w:rPr>
          <w:bCs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1A646E" w:rsidRPr="00C76F25">
        <w:rPr>
          <w:bCs/>
          <w:color w:val="000000"/>
          <w:sz w:val="26"/>
          <w:szCs w:val="26"/>
          <w:shd w:val="clear" w:color="auto" w:fill="FFFFFF"/>
        </w:rPr>
        <w:t>động</w:t>
      </w:r>
      <w:proofErr w:type="spellEnd"/>
      <w:r w:rsidR="001A646E" w:rsidRPr="00C76F25">
        <w:rPr>
          <w:bCs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1A646E" w:rsidRPr="00C76F25">
        <w:rPr>
          <w:bCs/>
          <w:color w:val="000000"/>
          <w:sz w:val="26"/>
          <w:szCs w:val="26"/>
          <w:shd w:val="clear" w:color="auto" w:fill="FFFFFF"/>
        </w:rPr>
        <w:t>sản</w:t>
      </w:r>
      <w:proofErr w:type="spellEnd"/>
      <w:r w:rsidR="001A646E" w:rsidRPr="00C76F25">
        <w:rPr>
          <w:bCs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1A646E" w:rsidRPr="00C76F25">
        <w:rPr>
          <w:bCs/>
          <w:color w:val="000000"/>
          <w:sz w:val="26"/>
          <w:szCs w:val="26"/>
          <w:shd w:val="clear" w:color="auto" w:fill="FFFFFF"/>
        </w:rPr>
        <w:t>xuất</w:t>
      </w:r>
      <w:proofErr w:type="spellEnd"/>
      <w:r w:rsidR="001A646E" w:rsidRPr="00C76F25">
        <w:rPr>
          <w:bCs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1A646E" w:rsidRPr="00C76F25">
        <w:rPr>
          <w:bCs/>
          <w:color w:val="000000"/>
          <w:sz w:val="26"/>
          <w:szCs w:val="26"/>
          <w:shd w:val="clear" w:color="auto" w:fill="FFFFFF"/>
        </w:rPr>
        <w:t>kinh</w:t>
      </w:r>
      <w:proofErr w:type="spellEnd"/>
      <w:r w:rsidR="001A646E" w:rsidRPr="00C76F25">
        <w:rPr>
          <w:bCs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1A646E" w:rsidRPr="00C76F25">
        <w:rPr>
          <w:bCs/>
          <w:color w:val="000000"/>
          <w:sz w:val="26"/>
          <w:szCs w:val="26"/>
          <w:shd w:val="clear" w:color="auto" w:fill="FFFFFF"/>
        </w:rPr>
        <w:t>doanh</w:t>
      </w:r>
      <w:proofErr w:type="spellEnd"/>
      <w:r w:rsidR="001A646E" w:rsidRPr="00C76F25">
        <w:rPr>
          <w:bCs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1A646E" w:rsidRPr="00C76F25">
        <w:rPr>
          <w:bCs/>
          <w:color w:val="000000"/>
          <w:sz w:val="26"/>
          <w:szCs w:val="26"/>
          <w:shd w:val="clear" w:color="auto" w:fill="FFFFFF"/>
        </w:rPr>
        <w:t>cụ</w:t>
      </w:r>
      <w:proofErr w:type="spellEnd"/>
      <w:r w:rsidR="001A646E" w:rsidRPr="00C76F25">
        <w:rPr>
          <w:bCs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1A646E" w:rsidRPr="00C76F25">
        <w:rPr>
          <w:bCs/>
          <w:color w:val="000000"/>
          <w:sz w:val="26"/>
          <w:szCs w:val="26"/>
          <w:shd w:val="clear" w:color="auto" w:fill="FFFFFF"/>
        </w:rPr>
        <w:t>thể</w:t>
      </w:r>
      <w:proofErr w:type="spellEnd"/>
      <w:r w:rsidR="001A646E" w:rsidRPr="00C76F25">
        <w:rPr>
          <w:bCs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1A646E" w:rsidRPr="00C76F25">
        <w:rPr>
          <w:bCs/>
          <w:color w:val="000000"/>
          <w:sz w:val="26"/>
          <w:szCs w:val="26"/>
          <w:shd w:val="clear" w:color="auto" w:fill="FFFFFF"/>
        </w:rPr>
        <w:t>như</w:t>
      </w:r>
      <w:proofErr w:type="spellEnd"/>
      <w:r w:rsidR="001A646E" w:rsidRPr="00C76F25">
        <w:rPr>
          <w:bCs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1A646E" w:rsidRPr="00C76F25">
        <w:rPr>
          <w:bCs/>
          <w:color w:val="000000"/>
          <w:sz w:val="26"/>
          <w:szCs w:val="26"/>
          <w:shd w:val="clear" w:color="auto" w:fill="FFFFFF"/>
        </w:rPr>
        <w:t>sau</w:t>
      </w:r>
      <w:proofErr w:type="spellEnd"/>
      <w:r w:rsidR="001A646E" w:rsidRPr="00C76F25">
        <w:rPr>
          <w:bCs/>
          <w:color w:val="000000"/>
          <w:sz w:val="26"/>
          <w:szCs w:val="26"/>
          <w:shd w:val="clear" w:color="auto" w:fill="FFFFFF"/>
        </w:rPr>
        <w:t>:</w:t>
      </w:r>
    </w:p>
    <w:p w:rsidR="00BD7C9E" w:rsidRPr="00C76F25" w:rsidRDefault="00BD7C9E" w:rsidP="00B75EB7">
      <w:pPr>
        <w:spacing w:before="120" w:after="120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C76F25">
        <w:rPr>
          <w:rFonts w:ascii="Times New Roman" w:hAnsi="Times New Roman" w:cs="Times New Roman"/>
          <w:b/>
          <w:sz w:val="26"/>
          <w:szCs w:val="26"/>
        </w:rPr>
        <w:t>Mức</w:t>
      </w:r>
      <w:proofErr w:type="spellEnd"/>
      <w:r w:rsidRPr="00C76F2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C76F25">
        <w:rPr>
          <w:rFonts w:ascii="Times New Roman" w:hAnsi="Times New Roman" w:cs="Times New Roman"/>
          <w:b/>
          <w:sz w:val="26"/>
          <w:szCs w:val="26"/>
        </w:rPr>
        <w:t>giảm</w:t>
      </w:r>
      <w:proofErr w:type="spellEnd"/>
      <w:r w:rsidRPr="00C76F25">
        <w:rPr>
          <w:rFonts w:ascii="Times New Roman" w:hAnsi="Times New Roman" w:cs="Times New Roman"/>
          <w:b/>
          <w:sz w:val="26"/>
          <w:szCs w:val="26"/>
        </w:rPr>
        <w:t>:</w:t>
      </w:r>
    </w:p>
    <w:p w:rsidR="00BD7C9E" w:rsidRPr="00C76F25" w:rsidRDefault="00BD7C9E" w:rsidP="00B75EB7">
      <w:pPr>
        <w:pStyle w:val="NormalWeb"/>
        <w:shd w:val="clear" w:color="auto" w:fill="FFFFFF"/>
        <w:spacing w:before="120" w:beforeAutospacing="0" w:after="120" w:afterAutospacing="0" w:line="360" w:lineRule="auto"/>
        <w:jc w:val="both"/>
        <w:rPr>
          <w:color w:val="000000"/>
          <w:sz w:val="26"/>
          <w:szCs w:val="26"/>
        </w:rPr>
      </w:pPr>
      <w:proofErr w:type="spellStart"/>
      <w:r w:rsidRPr="00C76F25">
        <w:rPr>
          <w:color w:val="000000"/>
          <w:sz w:val="26"/>
          <w:szCs w:val="26"/>
        </w:rPr>
        <w:t>Kể</w:t>
      </w:r>
      <w:proofErr w:type="spellEnd"/>
      <w:r w:rsidRPr="00C76F25">
        <w:rPr>
          <w:color w:val="000000"/>
          <w:sz w:val="26"/>
          <w:szCs w:val="26"/>
        </w:rPr>
        <w:t xml:space="preserve"> </w:t>
      </w:r>
      <w:proofErr w:type="spellStart"/>
      <w:r w:rsidRPr="00C76F25">
        <w:rPr>
          <w:color w:val="000000"/>
          <w:sz w:val="26"/>
          <w:szCs w:val="26"/>
        </w:rPr>
        <w:t>từ</w:t>
      </w:r>
      <w:proofErr w:type="spellEnd"/>
      <w:r w:rsidRPr="00C76F25">
        <w:rPr>
          <w:color w:val="000000"/>
          <w:sz w:val="26"/>
          <w:szCs w:val="26"/>
        </w:rPr>
        <w:t xml:space="preserve"> </w:t>
      </w:r>
      <w:proofErr w:type="spellStart"/>
      <w:r w:rsidRPr="00C76F25">
        <w:rPr>
          <w:color w:val="000000"/>
          <w:sz w:val="26"/>
          <w:szCs w:val="26"/>
        </w:rPr>
        <w:t>khi</w:t>
      </w:r>
      <w:proofErr w:type="spellEnd"/>
      <w:r w:rsidRPr="00C76F25">
        <w:rPr>
          <w:color w:val="000000"/>
          <w:sz w:val="26"/>
          <w:szCs w:val="26"/>
        </w:rPr>
        <w:t xml:space="preserve"> </w:t>
      </w:r>
      <w:proofErr w:type="spellStart"/>
      <w:r w:rsidRPr="00C76F25">
        <w:rPr>
          <w:color w:val="000000"/>
          <w:sz w:val="26"/>
          <w:szCs w:val="26"/>
        </w:rPr>
        <w:t>dịch</w:t>
      </w:r>
      <w:proofErr w:type="spellEnd"/>
      <w:r w:rsidRPr="00C76F25">
        <w:rPr>
          <w:color w:val="000000"/>
          <w:sz w:val="26"/>
          <w:szCs w:val="26"/>
        </w:rPr>
        <w:t xml:space="preserve"> </w:t>
      </w:r>
      <w:proofErr w:type="spellStart"/>
      <w:r w:rsidRPr="00C76F25">
        <w:rPr>
          <w:color w:val="000000"/>
          <w:sz w:val="26"/>
          <w:szCs w:val="26"/>
        </w:rPr>
        <w:t>Covid</w:t>
      </w:r>
      <w:proofErr w:type="spellEnd"/>
      <w:r w:rsidRPr="00C76F25">
        <w:rPr>
          <w:color w:val="000000"/>
          <w:sz w:val="26"/>
          <w:szCs w:val="26"/>
        </w:rPr>
        <w:t xml:space="preserve"> </w:t>
      </w:r>
      <w:proofErr w:type="spellStart"/>
      <w:r w:rsidRPr="00C76F25">
        <w:rPr>
          <w:color w:val="000000"/>
          <w:sz w:val="26"/>
          <w:szCs w:val="26"/>
        </w:rPr>
        <w:t>bùng</w:t>
      </w:r>
      <w:proofErr w:type="spellEnd"/>
      <w:r w:rsidRPr="00C76F25">
        <w:rPr>
          <w:color w:val="000000"/>
          <w:sz w:val="26"/>
          <w:szCs w:val="26"/>
        </w:rPr>
        <w:t xml:space="preserve"> </w:t>
      </w:r>
      <w:proofErr w:type="spellStart"/>
      <w:r w:rsidRPr="00C76F25">
        <w:rPr>
          <w:color w:val="000000"/>
          <w:sz w:val="26"/>
          <w:szCs w:val="26"/>
        </w:rPr>
        <w:t>phát</w:t>
      </w:r>
      <w:proofErr w:type="spellEnd"/>
      <w:r w:rsidRPr="00C76F25">
        <w:rPr>
          <w:color w:val="000000"/>
          <w:sz w:val="26"/>
          <w:szCs w:val="26"/>
        </w:rPr>
        <w:t xml:space="preserve"> BHXH </w:t>
      </w:r>
      <w:proofErr w:type="spellStart"/>
      <w:r w:rsidRPr="00C76F25">
        <w:rPr>
          <w:color w:val="000000"/>
          <w:sz w:val="26"/>
          <w:szCs w:val="26"/>
        </w:rPr>
        <w:t>đã</w:t>
      </w:r>
      <w:proofErr w:type="spellEnd"/>
      <w:r w:rsidRPr="00C76F25">
        <w:rPr>
          <w:color w:val="000000"/>
          <w:sz w:val="26"/>
          <w:szCs w:val="26"/>
        </w:rPr>
        <w:t xml:space="preserve"> </w:t>
      </w:r>
      <w:proofErr w:type="spellStart"/>
      <w:r w:rsidRPr="00C76F25">
        <w:rPr>
          <w:color w:val="000000"/>
          <w:sz w:val="26"/>
          <w:szCs w:val="26"/>
        </w:rPr>
        <w:t>có</w:t>
      </w:r>
      <w:proofErr w:type="spellEnd"/>
      <w:r w:rsidRPr="00C76F25">
        <w:rPr>
          <w:color w:val="000000"/>
          <w:sz w:val="26"/>
          <w:szCs w:val="26"/>
        </w:rPr>
        <w:t xml:space="preserve"> 2 </w:t>
      </w:r>
      <w:proofErr w:type="spellStart"/>
      <w:r w:rsidRPr="00C76F25">
        <w:rPr>
          <w:color w:val="000000"/>
          <w:sz w:val="26"/>
          <w:szCs w:val="26"/>
        </w:rPr>
        <w:t>đợt</w:t>
      </w:r>
      <w:proofErr w:type="spellEnd"/>
      <w:r w:rsidRPr="00C76F25">
        <w:rPr>
          <w:color w:val="000000"/>
          <w:sz w:val="26"/>
          <w:szCs w:val="26"/>
        </w:rPr>
        <w:t xml:space="preserve"> </w:t>
      </w:r>
      <w:proofErr w:type="spellStart"/>
      <w:r w:rsidRPr="00C76F25">
        <w:rPr>
          <w:color w:val="000000"/>
          <w:sz w:val="26"/>
          <w:szCs w:val="26"/>
        </w:rPr>
        <w:t>giảm</w:t>
      </w:r>
      <w:proofErr w:type="spellEnd"/>
      <w:r w:rsidRPr="00C76F25">
        <w:rPr>
          <w:color w:val="000000"/>
          <w:sz w:val="26"/>
          <w:szCs w:val="26"/>
        </w:rPr>
        <w:t xml:space="preserve"> </w:t>
      </w:r>
      <w:proofErr w:type="spellStart"/>
      <w:r w:rsidRPr="00C76F25">
        <w:rPr>
          <w:color w:val="000000"/>
          <w:sz w:val="26"/>
          <w:szCs w:val="26"/>
        </w:rPr>
        <w:t>tiền</w:t>
      </w:r>
      <w:proofErr w:type="spellEnd"/>
      <w:r w:rsidRPr="00C76F25">
        <w:rPr>
          <w:color w:val="000000"/>
          <w:sz w:val="26"/>
          <w:szCs w:val="26"/>
        </w:rPr>
        <w:t xml:space="preserve"> </w:t>
      </w:r>
      <w:proofErr w:type="spellStart"/>
      <w:r w:rsidRPr="00C76F25">
        <w:rPr>
          <w:color w:val="000000"/>
          <w:sz w:val="26"/>
          <w:szCs w:val="26"/>
        </w:rPr>
        <w:t>đóng</w:t>
      </w:r>
      <w:proofErr w:type="spellEnd"/>
      <w:r w:rsidRPr="00C76F25">
        <w:rPr>
          <w:color w:val="000000"/>
          <w:sz w:val="26"/>
          <w:szCs w:val="26"/>
        </w:rPr>
        <w:t xml:space="preserve"> BHTN, </w:t>
      </w:r>
      <w:proofErr w:type="spellStart"/>
      <w:r w:rsidRPr="00C76F25">
        <w:rPr>
          <w:color w:val="000000"/>
          <w:sz w:val="26"/>
          <w:szCs w:val="26"/>
        </w:rPr>
        <w:t>tổng</w:t>
      </w:r>
      <w:proofErr w:type="spellEnd"/>
      <w:r w:rsidRPr="00C76F25">
        <w:rPr>
          <w:color w:val="000000"/>
          <w:sz w:val="26"/>
          <w:szCs w:val="26"/>
        </w:rPr>
        <w:t xml:space="preserve"> </w:t>
      </w:r>
      <w:proofErr w:type="spellStart"/>
      <w:r w:rsidRPr="00C76F25">
        <w:rPr>
          <w:color w:val="000000"/>
          <w:sz w:val="26"/>
          <w:szCs w:val="26"/>
        </w:rPr>
        <w:t>mức</w:t>
      </w:r>
      <w:proofErr w:type="spellEnd"/>
      <w:r w:rsidRPr="00C76F25">
        <w:rPr>
          <w:color w:val="000000"/>
          <w:sz w:val="26"/>
          <w:szCs w:val="26"/>
        </w:rPr>
        <w:t xml:space="preserve"> </w:t>
      </w:r>
      <w:proofErr w:type="spellStart"/>
      <w:r w:rsidRPr="00C76F25">
        <w:rPr>
          <w:color w:val="000000"/>
          <w:sz w:val="26"/>
          <w:szCs w:val="26"/>
        </w:rPr>
        <w:t>giảm</w:t>
      </w:r>
      <w:proofErr w:type="spellEnd"/>
      <w:r w:rsidRPr="00C76F25">
        <w:rPr>
          <w:color w:val="000000"/>
          <w:sz w:val="26"/>
          <w:szCs w:val="26"/>
        </w:rPr>
        <w:t xml:space="preserve"> </w:t>
      </w:r>
      <w:proofErr w:type="spellStart"/>
      <w:r w:rsidRPr="00C76F25">
        <w:rPr>
          <w:color w:val="000000"/>
          <w:sz w:val="26"/>
          <w:szCs w:val="26"/>
        </w:rPr>
        <w:t>là</w:t>
      </w:r>
      <w:proofErr w:type="spellEnd"/>
      <w:r w:rsidRPr="00C76F25">
        <w:rPr>
          <w:color w:val="000000"/>
          <w:sz w:val="26"/>
          <w:szCs w:val="26"/>
        </w:rPr>
        <w:t xml:space="preserve"> 1,5%. </w:t>
      </w:r>
      <w:proofErr w:type="spellStart"/>
      <w:r w:rsidRPr="00C76F25">
        <w:rPr>
          <w:color w:val="000000"/>
          <w:sz w:val="26"/>
          <w:szCs w:val="26"/>
        </w:rPr>
        <w:t>Cụ</w:t>
      </w:r>
      <w:proofErr w:type="spellEnd"/>
      <w:r w:rsidRPr="00C76F25">
        <w:rPr>
          <w:color w:val="000000"/>
          <w:sz w:val="26"/>
          <w:szCs w:val="26"/>
        </w:rPr>
        <w:t xml:space="preserve"> </w:t>
      </w:r>
      <w:proofErr w:type="spellStart"/>
      <w:r w:rsidRPr="00C76F25">
        <w:rPr>
          <w:color w:val="000000"/>
          <w:sz w:val="26"/>
          <w:szCs w:val="26"/>
        </w:rPr>
        <w:t>t</w:t>
      </w:r>
      <w:r w:rsidRPr="00C76F25">
        <w:rPr>
          <w:color w:val="000000"/>
          <w:sz w:val="26"/>
          <w:szCs w:val="26"/>
        </w:rPr>
        <w:t>hể</w:t>
      </w:r>
      <w:proofErr w:type="spellEnd"/>
      <w:r w:rsidR="008D5758" w:rsidRPr="00C76F25">
        <w:rPr>
          <w:color w:val="000000"/>
          <w:sz w:val="26"/>
          <w:szCs w:val="26"/>
        </w:rPr>
        <w:t xml:space="preserve"> </w:t>
      </w:r>
      <w:proofErr w:type="spellStart"/>
      <w:r w:rsidR="008D5758" w:rsidRPr="00C76F25">
        <w:rPr>
          <w:color w:val="000000"/>
          <w:sz w:val="26"/>
          <w:szCs w:val="26"/>
        </w:rPr>
        <w:t>như</w:t>
      </w:r>
      <w:proofErr w:type="spellEnd"/>
      <w:r w:rsidR="008D5758" w:rsidRPr="00C76F25">
        <w:rPr>
          <w:color w:val="000000"/>
          <w:sz w:val="26"/>
          <w:szCs w:val="26"/>
        </w:rPr>
        <w:t xml:space="preserve"> </w:t>
      </w:r>
      <w:proofErr w:type="spellStart"/>
      <w:r w:rsidR="008D5758" w:rsidRPr="00C76F25">
        <w:rPr>
          <w:color w:val="000000"/>
          <w:sz w:val="26"/>
          <w:szCs w:val="26"/>
        </w:rPr>
        <w:t>sau</w:t>
      </w:r>
      <w:proofErr w:type="spellEnd"/>
      <w:r w:rsidRPr="00C76F25">
        <w:rPr>
          <w:color w:val="000000"/>
          <w:sz w:val="26"/>
          <w:szCs w:val="26"/>
        </w:rPr>
        <w:t>:</w:t>
      </w:r>
    </w:p>
    <w:p w:rsidR="00BD7C9E" w:rsidRPr="00C76F25" w:rsidRDefault="00BD7C9E" w:rsidP="00B75EB7">
      <w:pPr>
        <w:pStyle w:val="NormalWeb"/>
        <w:shd w:val="clear" w:color="auto" w:fill="FFFFFF"/>
        <w:spacing w:before="120" w:beforeAutospacing="0" w:after="120" w:afterAutospacing="0" w:line="360" w:lineRule="auto"/>
        <w:jc w:val="both"/>
        <w:rPr>
          <w:color w:val="000000"/>
          <w:sz w:val="26"/>
          <w:szCs w:val="26"/>
        </w:rPr>
      </w:pPr>
      <w:r w:rsidRPr="00C76F25">
        <w:rPr>
          <w:color w:val="000000"/>
          <w:sz w:val="26"/>
          <w:szCs w:val="26"/>
        </w:rPr>
        <w:t>– </w:t>
      </w:r>
      <w:proofErr w:type="spellStart"/>
      <w:r w:rsidRPr="00C76F25">
        <w:rPr>
          <w:color w:val="000000"/>
          <w:sz w:val="26"/>
          <w:szCs w:val="26"/>
        </w:rPr>
        <w:t>Nghị</w:t>
      </w:r>
      <w:proofErr w:type="spellEnd"/>
      <w:r w:rsidRPr="00C76F25">
        <w:rPr>
          <w:color w:val="000000"/>
          <w:sz w:val="26"/>
          <w:szCs w:val="26"/>
        </w:rPr>
        <w:t xml:space="preserve"> </w:t>
      </w:r>
      <w:proofErr w:type="spellStart"/>
      <w:r w:rsidRPr="00C76F25">
        <w:rPr>
          <w:color w:val="000000"/>
          <w:sz w:val="26"/>
          <w:szCs w:val="26"/>
        </w:rPr>
        <w:t>quyết</w:t>
      </w:r>
      <w:proofErr w:type="spellEnd"/>
      <w:r w:rsidRPr="00C76F25">
        <w:rPr>
          <w:color w:val="000000"/>
          <w:sz w:val="26"/>
          <w:szCs w:val="26"/>
        </w:rPr>
        <w:t xml:space="preserve"> </w:t>
      </w:r>
      <w:r w:rsidRPr="009F009F">
        <w:rPr>
          <w:b/>
          <w:color w:val="000000"/>
          <w:sz w:val="26"/>
          <w:szCs w:val="26"/>
          <w:u w:val="single"/>
        </w:rPr>
        <w:t>68/NQ-CP </w:t>
      </w:r>
      <w:proofErr w:type="spellStart"/>
      <w:r w:rsidRPr="009F009F">
        <w:rPr>
          <w:b/>
          <w:color w:val="000000"/>
          <w:sz w:val="26"/>
          <w:szCs w:val="26"/>
          <w:u w:val="single"/>
        </w:rPr>
        <w:t>ngày</w:t>
      </w:r>
      <w:proofErr w:type="spellEnd"/>
      <w:r w:rsidRPr="009F009F">
        <w:rPr>
          <w:b/>
          <w:color w:val="000000"/>
          <w:sz w:val="26"/>
          <w:szCs w:val="26"/>
          <w:u w:val="single"/>
        </w:rPr>
        <w:t xml:space="preserve"> 01/7/2021</w:t>
      </w:r>
      <w:r w:rsidRPr="00C76F25">
        <w:rPr>
          <w:color w:val="000000"/>
          <w:sz w:val="26"/>
          <w:szCs w:val="26"/>
        </w:rPr>
        <w:t xml:space="preserve"> </w:t>
      </w:r>
      <w:proofErr w:type="spellStart"/>
      <w:r w:rsidRPr="00C76F25">
        <w:rPr>
          <w:color w:val="000000"/>
          <w:sz w:val="26"/>
          <w:szCs w:val="26"/>
        </w:rPr>
        <w:t>về</w:t>
      </w:r>
      <w:proofErr w:type="spellEnd"/>
      <w:r w:rsidRPr="00C76F25">
        <w:rPr>
          <w:color w:val="000000"/>
          <w:sz w:val="26"/>
          <w:szCs w:val="26"/>
        </w:rPr>
        <w:t xml:space="preserve"> </w:t>
      </w:r>
      <w:proofErr w:type="spellStart"/>
      <w:r w:rsidRPr="00C76F25">
        <w:rPr>
          <w:color w:val="000000"/>
          <w:sz w:val="26"/>
          <w:szCs w:val="26"/>
        </w:rPr>
        <w:t>chính</w:t>
      </w:r>
      <w:proofErr w:type="spellEnd"/>
      <w:r w:rsidRPr="00C76F25">
        <w:rPr>
          <w:color w:val="000000"/>
          <w:sz w:val="26"/>
          <w:szCs w:val="26"/>
        </w:rPr>
        <w:t xml:space="preserve"> </w:t>
      </w:r>
      <w:proofErr w:type="spellStart"/>
      <w:r w:rsidRPr="00C76F25">
        <w:rPr>
          <w:color w:val="000000"/>
          <w:sz w:val="26"/>
          <w:szCs w:val="26"/>
        </w:rPr>
        <w:t>sách</w:t>
      </w:r>
      <w:proofErr w:type="spellEnd"/>
      <w:r w:rsidRPr="00C76F25">
        <w:rPr>
          <w:color w:val="000000"/>
          <w:sz w:val="26"/>
          <w:szCs w:val="26"/>
        </w:rPr>
        <w:t xml:space="preserve"> </w:t>
      </w:r>
      <w:proofErr w:type="spellStart"/>
      <w:r w:rsidRPr="00C76F25">
        <w:rPr>
          <w:color w:val="000000"/>
          <w:sz w:val="26"/>
          <w:szCs w:val="26"/>
        </w:rPr>
        <w:t>hỗ</w:t>
      </w:r>
      <w:proofErr w:type="spellEnd"/>
      <w:r w:rsidRPr="00C76F25">
        <w:rPr>
          <w:color w:val="000000"/>
          <w:sz w:val="26"/>
          <w:szCs w:val="26"/>
        </w:rPr>
        <w:t xml:space="preserve"> </w:t>
      </w:r>
      <w:proofErr w:type="spellStart"/>
      <w:r w:rsidRPr="00C76F25">
        <w:rPr>
          <w:color w:val="000000"/>
          <w:sz w:val="26"/>
          <w:szCs w:val="26"/>
        </w:rPr>
        <w:t>trợ</w:t>
      </w:r>
      <w:proofErr w:type="spellEnd"/>
      <w:r w:rsidRPr="00C76F25">
        <w:rPr>
          <w:color w:val="000000"/>
          <w:sz w:val="26"/>
          <w:szCs w:val="26"/>
        </w:rPr>
        <w:t xml:space="preserve"> </w:t>
      </w:r>
      <w:proofErr w:type="spellStart"/>
      <w:r w:rsidRPr="00C76F25">
        <w:rPr>
          <w:color w:val="000000"/>
          <w:sz w:val="26"/>
          <w:szCs w:val="26"/>
        </w:rPr>
        <w:t>người</w:t>
      </w:r>
      <w:proofErr w:type="spellEnd"/>
      <w:r w:rsidRPr="00C76F25">
        <w:rPr>
          <w:color w:val="000000"/>
          <w:sz w:val="26"/>
          <w:szCs w:val="26"/>
        </w:rPr>
        <w:t xml:space="preserve"> </w:t>
      </w:r>
      <w:proofErr w:type="spellStart"/>
      <w:r w:rsidRPr="00C76F25">
        <w:rPr>
          <w:color w:val="000000"/>
          <w:sz w:val="26"/>
          <w:szCs w:val="26"/>
        </w:rPr>
        <w:t>lao</w:t>
      </w:r>
      <w:proofErr w:type="spellEnd"/>
      <w:r w:rsidRPr="00C76F25">
        <w:rPr>
          <w:color w:val="000000"/>
          <w:sz w:val="26"/>
          <w:szCs w:val="26"/>
        </w:rPr>
        <w:t xml:space="preserve"> </w:t>
      </w:r>
      <w:proofErr w:type="spellStart"/>
      <w:r w:rsidRPr="00C76F25">
        <w:rPr>
          <w:color w:val="000000"/>
          <w:sz w:val="26"/>
          <w:szCs w:val="26"/>
        </w:rPr>
        <w:t>động</w:t>
      </w:r>
      <w:proofErr w:type="spellEnd"/>
      <w:r w:rsidRPr="00C76F25">
        <w:rPr>
          <w:color w:val="000000"/>
          <w:sz w:val="26"/>
          <w:szCs w:val="26"/>
        </w:rPr>
        <w:t xml:space="preserve"> </w:t>
      </w:r>
      <w:proofErr w:type="spellStart"/>
      <w:r w:rsidRPr="00C76F25">
        <w:rPr>
          <w:color w:val="000000"/>
          <w:sz w:val="26"/>
          <w:szCs w:val="26"/>
        </w:rPr>
        <w:t>và</w:t>
      </w:r>
      <w:proofErr w:type="spellEnd"/>
      <w:r w:rsidRPr="00C76F25">
        <w:rPr>
          <w:color w:val="000000"/>
          <w:sz w:val="26"/>
          <w:szCs w:val="26"/>
        </w:rPr>
        <w:t xml:space="preserve"> </w:t>
      </w:r>
      <w:proofErr w:type="spellStart"/>
      <w:r w:rsidRPr="00C76F25">
        <w:rPr>
          <w:color w:val="000000"/>
          <w:sz w:val="26"/>
          <w:szCs w:val="26"/>
        </w:rPr>
        <w:t>người</w:t>
      </w:r>
      <w:proofErr w:type="spellEnd"/>
      <w:r w:rsidRPr="00C76F25">
        <w:rPr>
          <w:color w:val="000000"/>
          <w:sz w:val="26"/>
          <w:szCs w:val="26"/>
        </w:rPr>
        <w:t xml:space="preserve"> </w:t>
      </w:r>
      <w:proofErr w:type="spellStart"/>
      <w:r w:rsidRPr="00C76F25">
        <w:rPr>
          <w:color w:val="000000"/>
          <w:sz w:val="26"/>
          <w:szCs w:val="26"/>
        </w:rPr>
        <w:t>sử</w:t>
      </w:r>
      <w:proofErr w:type="spellEnd"/>
      <w:r w:rsidRPr="00C76F25">
        <w:rPr>
          <w:color w:val="000000"/>
          <w:sz w:val="26"/>
          <w:szCs w:val="26"/>
        </w:rPr>
        <w:t xml:space="preserve"> </w:t>
      </w:r>
      <w:proofErr w:type="spellStart"/>
      <w:r w:rsidRPr="00C76F25">
        <w:rPr>
          <w:color w:val="000000"/>
          <w:sz w:val="26"/>
          <w:szCs w:val="26"/>
        </w:rPr>
        <w:t>dụng</w:t>
      </w:r>
      <w:proofErr w:type="spellEnd"/>
      <w:r w:rsidRPr="00C76F25">
        <w:rPr>
          <w:color w:val="000000"/>
          <w:sz w:val="26"/>
          <w:szCs w:val="26"/>
        </w:rPr>
        <w:t xml:space="preserve"> </w:t>
      </w:r>
      <w:proofErr w:type="spellStart"/>
      <w:r w:rsidRPr="00C76F25">
        <w:rPr>
          <w:color w:val="000000"/>
          <w:sz w:val="26"/>
          <w:szCs w:val="26"/>
        </w:rPr>
        <w:t>lao</w:t>
      </w:r>
      <w:proofErr w:type="spellEnd"/>
      <w:r w:rsidRPr="00C76F25">
        <w:rPr>
          <w:color w:val="000000"/>
          <w:sz w:val="26"/>
          <w:szCs w:val="26"/>
        </w:rPr>
        <w:t xml:space="preserve"> </w:t>
      </w:r>
      <w:proofErr w:type="spellStart"/>
      <w:r w:rsidRPr="00C76F25">
        <w:rPr>
          <w:color w:val="000000"/>
          <w:sz w:val="26"/>
          <w:szCs w:val="26"/>
        </w:rPr>
        <w:t>động</w:t>
      </w:r>
      <w:proofErr w:type="spellEnd"/>
      <w:r w:rsidRPr="00C76F25">
        <w:rPr>
          <w:color w:val="000000"/>
          <w:sz w:val="26"/>
          <w:szCs w:val="26"/>
        </w:rPr>
        <w:t xml:space="preserve"> </w:t>
      </w:r>
      <w:proofErr w:type="spellStart"/>
      <w:r w:rsidRPr="00C76F25">
        <w:rPr>
          <w:color w:val="000000"/>
          <w:sz w:val="26"/>
          <w:szCs w:val="26"/>
        </w:rPr>
        <w:t>gặp</w:t>
      </w:r>
      <w:proofErr w:type="spellEnd"/>
      <w:r w:rsidRPr="00C76F25">
        <w:rPr>
          <w:color w:val="000000"/>
          <w:sz w:val="26"/>
          <w:szCs w:val="26"/>
        </w:rPr>
        <w:t xml:space="preserve"> </w:t>
      </w:r>
      <w:proofErr w:type="spellStart"/>
      <w:r w:rsidRPr="00C76F25">
        <w:rPr>
          <w:color w:val="000000"/>
          <w:sz w:val="26"/>
          <w:szCs w:val="26"/>
        </w:rPr>
        <w:t>khó</w:t>
      </w:r>
      <w:proofErr w:type="spellEnd"/>
      <w:r w:rsidRPr="00C76F25">
        <w:rPr>
          <w:color w:val="000000"/>
          <w:sz w:val="26"/>
          <w:szCs w:val="26"/>
        </w:rPr>
        <w:t xml:space="preserve"> </w:t>
      </w:r>
      <w:proofErr w:type="spellStart"/>
      <w:r w:rsidRPr="00C76F25">
        <w:rPr>
          <w:color w:val="000000"/>
          <w:sz w:val="26"/>
          <w:szCs w:val="26"/>
        </w:rPr>
        <w:t>khăn</w:t>
      </w:r>
      <w:proofErr w:type="spellEnd"/>
      <w:r w:rsidRPr="00C76F25">
        <w:rPr>
          <w:color w:val="000000"/>
          <w:sz w:val="26"/>
          <w:szCs w:val="26"/>
        </w:rPr>
        <w:t xml:space="preserve"> do </w:t>
      </w:r>
      <w:proofErr w:type="spellStart"/>
      <w:r w:rsidRPr="00C76F25">
        <w:rPr>
          <w:color w:val="000000"/>
          <w:sz w:val="26"/>
          <w:szCs w:val="26"/>
        </w:rPr>
        <w:t>đại</w:t>
      </w:r>
      <w:proofErr w:type="spellEnd"/>
      <w:r w:rsidRPr="00C76F25">
        <w:rPr>
          <w:color w:val="000000"/>
          <w:sz w:val="26"/>
          <w:szCs w:val="26"/>
        </w:rPr>
        <w:t xml:space="preserve"> </w:t>
      </w:r>
      <w:proofErr w:type="spellStart"/>
      <w:r w:rsidRPr="00C76F25">
        <w:rPr>
          <w:color w:val="000000"/>
          <w:sz w:val="26"/>
          <w:szCs w:val="26"/>
        </w:rPr>
        <w:t>dịch</w:t>
      </w:r>
      <w:proofErr w:type="spellEnd"/>
      <w:r w:rsidRPr="00C76F25">
        <w:rPr>
          <w:color w:val="000000"/>
          <w:sz w:val="26"/>
          <w:szCs w:val="26"/>
        </w:rPr>
        <w:t xml:space="preserve"> COVID-19. </w:t>
      </w:r>
      <w:proofErr w:type="spellStart"/>
      <w:r w:rsidRPr="00C76F25">
        <w:rPr>
          <w:color w:val="000000"/>
          <w:sz w:val="26"/>
          <w:szCs w:val="26"/>
        </w:rPr>
        <w:t>Thời</w:t>
      </w:r>
      <w:proofErr w:type="spellEnd"/>
      <w:r w:rsidRPr="00C76F25">
        <w:rPr>
          <w:color w:val="000000"/>
          <w:sz w:val="26"/>
          <w:szCs w:val="26"/>
        </w:rPr>
        <w:t xml:space="preserve"> </w:t>
      </w:r>
      <w:proofErr w:type="spellStart"/>
      <w:r w:rsidRPr="00C76F25">
        <w:rPr>
          <w:color w:val="000000"/>
          <w:sz w:val="26"/>
          <w:szCs w:val="26"/>
        </w:rPr>
        <w:t>gian</w:t>
      </w:r>
      <w:proofErr w:type="spellEnd"/>
      <w:r w:rsidRPr="00C76F25">
        <w:rPr>
          <w:color w:val="000000"/>
          <w:sz w:val="26"/>
          <w:szCs w:val="26"/>
        </w:rPr>
        <w:t xml:space="preserve"> </w:t>
      </w:r>
      <w:proofErr w:type="spellStart"/>
      <w:r w:rsidRPr="00C76F25">
        <w:rPr>
          <w:color w:val="000000"/>
          <w:sz w:val="26"/>
          <w:szCs w:val="26"/>
        </w:rPr>
        <w:t>từ</w:t>
      </w:r>
      <w:proofErr w:type="spellEnd"/>
      <w:r w:rsidRPr="00C76F25">
        <w:rPr>
          <w:color w:val="000000"/>
          <w:sz w:val="26"/>
          <w:szCs w:val="26"/>
        </w:rPr>
        <w:t xml:space="preserve"> </w:t>
      </w:r>
      <w:proofErr w:type="spellStart"/>
      <w:r w:rsidRPr="00C76F25">
        <w:rPr>
          <w:color w:val="000000"/>
          <w:sz w:val="26"/>
          <w:szCs w:val="26"/>
        </w:rPr>
        <w:t>ngày</w:t>
      </w:r>
      <w:proofErr w:type="spellEnd"/>
      <w:r w:rsidRPr="00C76F25">
        <w:rPr>
          <w:color w:val="000000"/>
          <w:sz w:val="26"/>
          <w:szCs w:val="26"/>
        </w:rPr>
        <w:t xml:space="preserve"> 01/07/2021 </w:t>
      </w:r>
      <w:proofErr w:type="spellStart"/>
      <w:r w:rsidRPr="00C76F25">
        <w:rPr>
          <w:color w:val="000000"/>
          <w:sz w:val="26"/>
          <w:szCs w:val="26"/>
        </w:rPr>
        <w:t>đến</w:t>
      </w:r>
      <w:proofErr w:type="spellEnd"/>
      <w:r w:rsidRPr="00C76F25">
        <w:rPr>
          <w:color w:val="000000"/>
          <w:sz w:val="26"/>
          <w:szCs w:val="26"/>
        </w:rPr>
        <w:t xml:space="preserve"> 30/06/2022. </w:t>
      </w:r>
      <w:proofErr w:type="spellStart"/>
      <w:r w:rsidRPr="00C76F25">
        <w:rPr>
          <w:color w:val="000000"/>
          <w:sz w:val="26"/>
          <w:szCs w:val="26"/>
        </w:rPr>
        <w:t>Mức</w:t>
      </w:r>
      <w:proofErr w:type="spellEnd"/>
      <w:r w:rsidRPr="00C76F25">
        <w:rPr>
          <w:color w:val="000000"/>
          <w:sz w:val="26"/>
          <w:szCs w:val="26"/>
        </w:rPr>
        <w:t xml:space="preserve"> </w:t>
      </w:r>
      <w:proofErr w:type="spellStart"/>
      <w:r w:rsidRPr="00C76F25">
        <w:rPr>
          <w:color w:val="000000"/>
          <w:sz w:val="26"/>
          <w:szCs w:val="26"/>
        </w:rPr>
        <w:t>giảm</w:t>
      </w:r>
      <w:proofErr w:type="spellEnd"/>
      <w:r w:rsidRPr="00C76F25">
        <w:rPr>
          <w:color w:val="000000"/>
          <w:sz w:val="26"/>
          <w:szCs w:val="26"/>
        </w:rPr>
        <w:t xml:space="preserve"> 0.5%</w:t>
      </w:r>
    </w:p>
    <w:p w:rsidR="003C0AA6" w:rsidRPr="00C76F25" w:rsidRDefault="00BD7C9E" w:rsidP="00B75EB7">
      <w:pPr>
        <w:pStyle w:val="NormalWeb"/>
        <w:shd w:val="clear" w:color="auto" w:fill="FFFFFF"/>
        <w:spacing w:before="120" w:beforeAutospacing="0" w:after="120" w:afterAutospacing="0" w:line="360" w:lineRule="auto"/>
        <w:jc w:val="both"/>
        <w:rPr>
          <w:color w:val="000000"/>
          <w:sz w:val="26"/>
          <w:szCs w:val="26"/>
        </w:rPr>
      </w:pPr>
      <w:r w:rsidRPr="00C76F25">
        <w:rPr>
          <w:color w:val="000000"/>
          <w:sz w:val="26"/>
          <w:szCs w:val="26"/>
        </w:rPr>
        <w:t xml:space="preserve">- </w:t>
      </w:r>
      <w:r w:rsidR="003C0AA6" w:rsidRPr="00C76F25">
        <w:rPr>
          <w:color w:val="000000"/>
          <w:sz w:val="26"/>
          <w:szCs w:val="26"/>
        </w:rPr>
        <w:t>Theo </w:t>
      </w:r>
      <w:hyperlink r:id="rId5" w:history="1">
        <w:proofErr w:type="spellStart"/>
        <w:r w:rsidR="003C0AA6" w:rsidRPr="009F009F">
          <w:rPr>
            <w:rStyle w:val="Hyperlink"/>
            <w:b/>
            <w:bCs/>
            <w:color w:val="auto"/>
            <w:sz w:val="26"/>
            <w:szCs w:val="26"/>
          </w:rPr>
          <w:t>Nghị</w:t>
        </w:r>
        <w:proofErr w:type="spellEnd"/>
        <w:r w:rsidR="003C0AA6" w:rsidRPr="009F009F">
          <w:rPr>
            <w:rStyle w:val="Hyperlink"/>
            <w:b/>
            <w:bCs/>
            <w:color w:val="auto"/>
            <w:sz w:val="26"/>
            <w:szCs w:val="26"/>
          </w:rPr>
          <w:t xml:space="preserve"> </w:t>
        </w:r>
        <w:proofErr w:type="spellStart"/>
        <w:r w:rsidR="003C0AA6" w:rsidRPr="009F009F">
          <w:rPr>
            <w:rStyle w:val="Hyperlink"/>
            <w:b/>
            <w:bCs/>
            <w:color w:val="auto"/>
            <w:sz w:val="26"/>
            <w:szCs w:val="26"/>
          </w:rPr>
          <w:t>quyết</w:t>
        </w:r>
        <w:proofErr w:type="spellEnd"/>
        <w:r w:rsidR="003C0AA6" w:rsidRPr="009F009F">
          <w:rPr>
            <w:rStyle w:val="Hyperlink"/>
            <w:b/>
            <w:bCs/>
            <w:color w:val="auto"/>
            <w:sz w:val="26"/>
            <w:szCs w:val="26"/>
          </w:rPr>
          <w:t xml:space="preserve"> 116/NQ-CP</w:t>
        </w:r>
      </w:hyperlink>
      <w:r w:rsidR="003C0AA6" w:rsidRPr="009F009F">
        <w:rPr>
          <w:b/>
          <w:sz w:val="26"/>
          <w:szCs w:val="26"/>
          <w:u w:val="single"/>
        </w:rPr>
        <w:t> </w:t>
      </w:r>
      <w:proofErr w:type="spellStart"/>
      <w:r w:rsidRPr="009F009F">
        <w:rPr>
          <w:b/>
          <w:sz w:val="26"/>
          <w:szCs w:val="26"/>
          <w:u w:val="single"/>
        </w:rPr>
        <w:t>ngày</w:t>
      </w:r>
      <w:proofErr w:type="spellEnd"/>
      <w:r w:rsidRPr="009F009F">
        <w:rPr>
          <w:b/>
          <w:sz w:val="26"/>
          <w:szCs w:val="26"/>
          <w:u w:val="single"/>
        </w:rPr>
        <w:t xml:space="preserve"> </w:t>
      </w:r>
      <w:r w:rsidRPr="009F009F">
        <w:rPr>
          <w:b/>
          <w:bCs/>
          <w:sz w:val="26"/>
          <w:szCs w:val="26"/>
          <w:u w:val="single"/>
          <w:shd w:val="clear" w:color="auto" w:fill="FFFFFF"/>
        </w:rPr>
        <w:t>24/9/2021</w:t>
      </w:r>
      <w:r w:rsidRPr="00C76F25">
        <w:rPr>
          <w:b/>
          <w:bCs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3C0AA6" w:rsidRPr="00C76F25">
        <w:rPr>
          <w:color w:val="000000"/>
          <w:sz w:val="26"/>
          <w:szCs w:val="26"/>
        </w:rPr>
        <w:t>người</w:t>
      </w:r>
      <w:proofErr w:type="spellEnd"/>
      <w:r w:rsidR="003C0AA6" w:rsidRPr="00C76F25">
        <w:rPr>
          <w:color w:val="000000"/>
          <w:sz w:val="26"/>
          <w:szCs w:val="26"/>
        </w:rPr>
        <w:t xml:space="preserve"> </w:t>
      </w:r>
      <w:proofErr w:type="spellStart"/>
      <w:r w:rsidR="003C0AA6" w:rsidRPr="00C76F25">
        <w:rPr>
          <w:color w:val="000000"/>
          <w:sz w:val="26"/>
          <w:szCs w:val="26"/>
        </w:rPr>
        <w:t>sử</w:t>
      </w:r>
      <w:proofErr w:type="spellEnd"/>
      <w:r w:rsidR="003C0AA6" w:rsidRPr="00C76F25">
        <w:rPr>
          <w:color w:val="000000"/>
          <w:sz w:val="26"/>
          <w:szCs w:val="26"/>
        </w:rPr>
        <w:t xml:space="preserve"> </w:t>
      </w:r>
      <w:proofErr w:type="spellStart"/>
      <w:r w:rsidR="003C0AA6" w:rsidRPr="00C76F25">
        <w:rPr>
          <w:color w:val="000000"/>
          <w:sz w:val="26"/>
          <w:szCs w:val="26"/>
        </w:rPr>
        <w:t>dụng</w:t>
      </w:r>
      <w:proofErr w:type="spellEnd"/>
      <w:r w:rsidR="003C0AA6" w:rsidRPr="00C76F25">
        <w:rPr>
          <w:color w:val="000000"/>
          <w:sz w:val="26"/>
          <w:szCs w:val="26"/>
        </w:rPr>
        <w:t xml:space="preserve"> </w:t>
      </w:r>
      <w:proofErr w:type="spellStart"/>
      <w:r w:rsidR="003C0AA6" w:rsidRPr="00C76F25">
        <w:rPr>
          <w:color w:val="000000"/>
          <w:sz w:val="26"/>
          <w:szCs w:val="26"/>
        </w:rPr>
        <w:t>lao</w:t>
      </w:r>
      <w:proofErr w:type="spellEnd"/>
      <w:r w:rsidR="003C0AA6" w:rsidRPr="00C76F25">
        <w:rPr>
          <w:color w:val="000000"/>
          <w:sz w:val="26"/>
          <w:szCs w:val="26"/>
        </w:rPr>
        <w:t xml:space="preserve"> </w:t>
      </w:r>
      <w:proofErr w:type="spellStart"/>
      <w:r w:rsidR="003C0AA6" w:rsidRPr="00C76F25">
        <w:rPr>
          <w:color w:val="000000"/>
          <w:sz w:val="26"/>
          <w:szCs w:val="26"/>
        </w:rPr>
        <w:t>động</w:t>
      </w:r>
      <w:proofErr w:type="spellEnd"/>
      <w:r w:rsidR="003C0AA6" w:rsidRPr="00C76F25">
        <w:rPr>
          <w:color w:val="000000"/>
          <w:sz w:val="26"/>
          <w:szCs w:val="26"/>
        </w:rPr>
        <w:t xml:space="preserve"> </w:t>
      </w:r>
      <w:proofErr w:type="spellStart"/>
      <w:r w:rsidR="003C0AA6" w:rsidRPr="00C76F25">
        <w:rPr>
          <w:color w:val="000000"/>
          <w:sz w:val="26"/>
          <w:szCs w:val="26"/>
        </w:rPr>
        <w:t>được</w:t>
      </w:r>
      <w:proofErr w:type="spellEnd"/>
      <w:r w:rsidR="003C0AA6" w:rsidRPr="00C76F25">
        <w:rPr>
          <w:color w:val="000000"/>
          <w:sz w:val="26"/>
          <w:szCs w:val="26"/>
        </w:rPr>
        <w:t xml:space="preserve"> </w:t>
      </w:r>
      <w:proofErr w:type="spellStart"/>
      <w:r w:rsidR="003C0AA6" w:rsidRPr="00C76F25">
        <w:rPr>
          <w:color w:val="000000"/>
          <w:sz w:val="26"/>
          <w:szCs w:val="26"/>
        </w:rPr>
        <w:t>giảm</w:t>
      </w:r>
      <w:proofErr w:type="spellEnd"/>
      <w:r w:rsidR="003C0AA6" w:rsidRPr="00C76F25">
        <w:rPr>
          <w:color w:val="000000"/>
          <w:sz w:val="26"/>
          <w:szCs w:val="26"/>
        </w:rPr>
        <w:t xml:space="preserve"> </w:t>
      </w:r>
      <w:proofErr w:type="spellStart"/>
      <w:r w:rsidR="003C0AA6" w:rsidRPr="00C76F25">
        <w:rPr>
          <w:color w:val="000000"/>
          <w:sz w:val="26"/>
          <w:szCs w:val="26"/>
        </w:rPr>
        <w:t>mức</w:t>
      </w:r>
      <w:proofErr w:type="spellEnd"/>
      <w:r w:rsidR="003C0AA6" w:rsidRPr="00C76F25">
        <w:rPr>
          <w:color w:val="000000"/>
          <w:sz w:val="26"/>
          <w:szCs w:val="26"/>
        </w:rPr>
        <w:t xml:space="preserve"> </w:t>
      </w:r>
      <w:proofErr w:type="spellStart"/>
      <w:r w:rsidR="003C0AA6" w:rsidRPr="00C76F25">
        <w:rPr>
          <w:color w:val="000000"/>
          <w:sz w:val="26"/>
          <w:szCs w:val="26"/>
        </w:rPr>
        <w:t>đóng</w:t>
      </w:r>
      <w:proofErr w:type="spellEnd"/>
      <w:r w:rsidR="003C0AA6" w:rsidRPr="00C76F25">
        <w:rPr>
          <w:color w:val="000000"/>
          <w:sz w:val="26"/>
          <w:szCs w:val="26"/>
        </w:rPr>
        <w:t xml:space="preserve"> </w:t>
      </w:r>
      <w:proofErr w:type="spellStart"/>
      <w:r w:rsidR="003C0AA6" w:rsidRPr="00C76F25">
        <w:rPr>
          <w:color w:val="000000"/>
          <w:sz w:val="26"/>
          <w:szCs w:val="26"/>
        </w:rPr>
        <w:t>vào</w:t>
      </w:r>
      <w:proofErr w:type="spellEnd"/>
      <w:r w:rsidR="003C0AA6" w:rsidRPr="00C76F25">
        <w:rPr>
          <w:color w:val="000000"/>
          <w:sz w:val="26"/>
          <w:szCs w:val="26"/>
        </w:rPr>
        <w:t xml:space="preserve"> </w:t>
      </w:r>
      <w:proofErr w:type="spellStart"/>
      <w:r w:rsidR="003C0AA6" w:rsidRPr="00C76F25">
        <w:rPr>
          <w:color w:val="000000"/>
          <w:sz w:val="26"/>
          <w:szCs w:val="26"/>
        </w:rPr>
        <w:t>Quỹ</w:t>
      </w:r>
      <w:proofErr w:type="spellEnd"/>
      <w:r w:rsidR="003C0AA6" w:rsidRPr="00C76F25">
        <w:rPr>
          <w:color w:val="000000"/>
          <w:sz w:val="26"/>
          <w:szCs w:val="26"/>
        </w:rPr>
        <w:t xml:space="preserve"> </w:t>
      </w:r>
      <w:proofErr w:type="spellStart"/>
      <w:r w:rsidR="003C0AA6" w:rsidRPr="00C76F25">
        <w:rPr>
          <w:color w:val="000000"/>
          <w:sz w:val="26"/>
          <w:szCs w:val="26"/>
        </w:rPr>
        <w:t>bảo</w:t>
      </w:r>
      <w:proofErr w:type="spellEnd"/>
      <w:r w:rsidR="003C0AA6" w:rsidRPr="00C76F25">
        <w:rPr>
          <w:color w:val="000000"/>
          <w:sz w:val="26"/>
          <w:szCs w:val="26"/>
        </w:rPr>
        <w:t xml:space="preserve"> </w:t>
      </w:r>
      <w:proofErr w:type="spellStart"/>
      <w:r w:rsidR="003C0AA6" w:rsidRPr="00C76F25">
        <w:rPr>
          <w:color w:val="000000"/>
          <w:sz w:val="26"/>
          <w:szCs w:val="26"/>
        </w:rPr>
        <w:t>hiểm</w:t>
      </w:r>
      <w:proofErr w:type="spellEnd"/>
      <w:r w:rsidR="003C0AA6" w:rsidRPr="00C76F25">
        <w:rPr>
          <w:color w:val="000000"/>
          <w:sz w:val="26"/>
          <w:szCs w:val="26"/>
        </w:rPr>
        <w:t xml:space="preserve"> </w:t>
      </w:r>
      <w:proofErr w:type="spellStart"/>
      <w:r w:rsidR="003C0AA6" w:rsidRPr="00C76F25">
        <w:rPr>
          <w:color w:val="000000"/>
          <w:sz w:val="26"/>
          <w:szCs w:val="26"/>
        </w:rPr>
        <w:t>thất</w:t>
      </w:r>
      <w:proofErr w:type="spellEnd"/>
      <w:r w:rsidR="003C0AA6" w:rsidRPr="00C76F25">
        <w:rPr>
          <w:color w:val="000000"/>
          <w:sz w:val="26"/>
          <w:szCs w:val="26"/>
        </w:rPr>
        <w:t xml:space="preserve"> </w:t>
      </w:r>
      <w:proofErr w:type="spellStart"/>
      <w:r w:rsidR="003C0AA6" w:rsidRPr="00C76F25">
        <w:rPr>
          <w:color w:val="000000"/>
          <w:sz w:val="26"/>
          <w:szCs w:val="26"/>
        </w:rPr>
        <w:t>nghiệp</w:t>
      </w:r>
      <w:proofErr w:type="spellEnd"/>
      <w:r w:rsidR="003C0AA6" w:rsidRPr="00C76F25">
        <w:rPr>
          <w:color w:val="000000"/>
          <w:sz w:val="26"/>
          <w:szCs w:val="26"/>
        </w:rPr>
        <w:t xml:space="preserve"> </w:t>
      </w:r>
      <w:proofErr w:type="spellStart"/>
      <w:r w:rsidR="003C0AA6" w:rsidRPr="00C76F25">
        <w:rPr>
          <w:color w:val="000000"/>
          <w:sz w:val="26"/>
          <w:szCs w:val="26"/>
        </w:rPr>
        <w:t>từ</w:t>
      </w:r>
      <w:proofErr w:type="spellEnd"/>
      <w:r w:rsidR="003C0AA6" w:rsidRPr="00C76F25">
        <w:rPr>
          <w:color w:val="000000"/>
          <w:sz w:val="26"/>
          <w:szCs w:val="26"/>
        </w:rPr>
        <w:t xml:space="preserve"> 1% </w:t>
      </w:r>
      <w:proofErr w:type="spellStart"/>
      <w:r w:rsidR="003C0AA6" w:rsidRPr="00C76F25">
        <w:rPr>
          <w:color w:val="000000"/>
          <w:sz w:val="26"/>
          <w:szCs w:val="26"/>
        </w:rPr>
        <w:t>xuống</w:t>
      </w:r>
      <w:proofErr w:type="spellEnd"/>
      <w:r w:rsidR="003C0AA6" w:rsidRPr="00C76F25">
        <w:rPr>
          <w:color w:val="000000"/>
          <w:sz w:val="26"/>
          <w:szCs w:val="26"/>
        </w:rPr>
        <w:t xml:space="preserve"> </w:t>
      </w:r>
      <w:proofErr w:type="spellStart"/>
      <w:r w:rsidR="003C0AA6" w:rsidRPr="00C76F25">
        <w:rPr>
          <w:color w:val="000000"/>
          <w:sz w:val="26"/>
          <w:szCs w:val="26"/>
        </w:rPr>
        <w:t>bằng</w:t>
      </w:r>
      <w:proofErr w:type="spellEnd"/>
      <w:r w:rsidR="003C0AA6" w:rsidRPr="00C76F25">
        <w:rPr>
          <w:color w:val="000000"/>
          <w:sz w:val="26"/>
          <w:szCs w:val="26"/>
        </w:rPr>
        <w:t xml:space="preserve"> 0% </w:t>
      </w:r>
      <w:proofErr w:type="spellStart"/>
      <w:r w:rsidR="003C0AA6" w:rsidRPr="00C76F25">
        <w:rPr>
          <w:color w:val="000000"/>
          <w:sz w:val="26"/>
          <w:szCs w:val="26"/>
        </w:rPr>
        <w:t>quỹ</w:t>
      </w:r>
      <w:proofErr w:type="spellEnd"/>
      <w:r w:rsidR="003C0AA6" w:rsidRPr="00C76F25">
        <w:rPr>
          <w:color w:val="000000"/>
          <w:sz w:val="26"/>
          <w:szCs w:val="26"/>
        </w:rPr>
        <w:t xml:space="preserve"> </w:t>
      </w:r>
      <w:proofErr w:type="spellStart"/>
      <w:r w:rsidR="003C0AA6" w:rsidRPr="00C76F25">
        <w:rPr>
          <w:color w:val="000000"/>
          <w:sz w:val="26"/>
          <w:szCs w:val="26"/>
        </w:rPr>
        <w:t>tiền</w:t>
      </w:r>
      <w:proofErr w:type="spellEnd"/>
      <w:r w:rsidR="003C0AA6" w:rsidRPr="00C76F25">
        <w:rPr>
          <w:color w:val="000000"/>
          <w:sz w:val="26"/>
          <w:szCs w:val="26"/>
        </w:rPr>
        <w:t xml:space="preserve"> </w:t>
      </w:r>
      <w:proofErr w:type="spellStart"/>
      <w:r w:rsidR="003C0AA6" w:rsidRPr="00C76F25">
        <w:rPr>
          <w:color w:val="000000"/>
          <w:sz w:val="26"/>
          <w:szCs w:val="26"/>
        </w:rPr>
        <w:t>lương</w:t>
      </w:r>
      <w:proofErr w:type="spellEnd"/>
      <w:r w:rsidR="003C0AA6" w:rsidRPr="00C76F25">
        <w:rPr>
          <w:color w:val="000000"/>
          <w:sz w:val="26"/>
          <w:szCs w:val="26"/>
        </w:rPr>
        <w:t xml:space="preserve"> </w:t>
      </w:r>
      <w:proofErr w:type="spellStart"/>
      <w:r w:rsidR="003C0AA6" w:rsidRPr="00C76F25">
        <w:rPr>
          <w:color w:val="000000"/>
          <w:sz w:val="26"/>
          <w:szCs w:val="26"/>
        </w:rPr>
        <w:t>tháng</w:t>
      </w:r>
      <w:proofErr w:type="spellEnd"/>
      <w:r w:rsidR="003C0AA6" w:rsidRPr="00C76F25">
        <w:rPr>
          <w:color w:val="000000"/>
          <w:sz w:val="26"/>
          <w:szCs w:val="26"/>
        </w:rPr>
        <w:t xml:space="preserve"> </w:t>
      </w:r>
      <w:proofErr w:type="spellStart"/>
      <w:r w:rsidR="003C0AA6" w:rsidRPr="00C76F25">
        <w:rPr>
          <w:color w:val="000000"/>
          <w:sz w:val="26"/>
          <w:szCs w:val="26"/>
        </w:rPr>
        <w:t>của</w:t>
      </w:r>
      <w:proofErr w:type="spellEnd"/>
      <w:r w:rsidR="003C0AA6" w:rsidRPr="00C76F25">
        <w:rPr>
          <w:color w:val="000000"/>
          <w:sz w:val="26"/>
          <w:szCs w:val="26"/>
        </w:rPr>
        <w:t xml:space="preserve"> </w:t>
      </w:r>
      <w:proofErr w:type="spellStart"/>
      <w:r w:rsidR="003C0AA6" w:rsidRPr="00C76F25">
        <w:rPr>
          <w:color w:val="000000"/>
          <w:sz w:val="26"/>
          <w:szCs w:val="26"/>
        </w:rPr>
        <w:t>những</w:t>
      </w:r>
      <w:proofErr w:type="spellEnd"/>
      <w:r w:rsidR="003C0AA6" w:rsidRPr="00C76F25">
        <w:rPr>
          <w:color w:val="000000"/>
          <w:sz w:val="26"/>
          <w:szCs w:val="26"/>
        </w:rPr>
        <w:t xml:space="preserve"> NLĐ </w:t>
      </w:r>
      <w:proofErr w:type="spellStart"/>
      <w:r w:rsidR="003C0AA6" w:rsidRPr="00C76F25">
        <w:rPr>
          <w:color w:val="000000"/>
          <w:sz w:val="26"/>
          <w:szCs w:val="26"/>
        </w:rPr>
        <w:t>thuộc</w:t>
      </w:r>
      <w:proofErr w:type="spellEnd"/>
      <w:r w:rsidR="003C0AA6" w:rsidRPr="00C76F25">
        <w:rPr>
          <w:color w:val="000000"/>
          <w:sz w:val="26"/>
          <w:szCs w:val="26"/>
        </w:rPr>
        <w:t xml:space="preserve"> </w:t>
      </w:r>
      <w:proofErr w:type="spellStart"/>
      <w:r w:rsidR="003C0AA6" w:rsidRPr="00C76F25">
        <w:rPr>
          <w:color w:val="000000"/>
          <w:sz w:val="26"/>
          <w:szCs w:val="26"/>
        </w:rPr>
        <w:t>đối</w:t>
      </w:r>
      <w:proofErr w:type="spellEnd"/>
      <w:r w:rsidR="003C0AA6" w:rsidRPr="00C76F25">
        <w:rPr>
          <w:color w:val="000000"/>
          <w:sz w:val="26"/>
          <w:szCs w:val="26"/>
        </w:rPr>
        <w:t xml:space="preserve"> </w:t>
      </w:r>
      <w:proofErr w:type="spellStart"/>
      <w:r w:rsidR="003C0AA6" w:rsidRPr="00C76F25">
        <w:rPr>
          <w:color w:val="000000"/>
          <w:sz w:val="26"/>
          <w:szCs w:val="26"/>
        </w:rPr>
        <w:t>tượng</w:t>
      </w:r>
      <w:proofErr w:type="spellEnd"/>
      <w:r w:rsidR="003C0AA6" w:rsidRPr="00C76F25">
        <w:rPr>
          <w:color w:val="000000"/>
          <w:sz w:val="26"/>
          <w:szCs w:val="26"/>
        </w:rPr>
        <w:t xml:space="preserve"> </w:t>
      </w:r>
      <w:proofErr w:type="spellStart"/>
      <w:r w:rsidR="003C0AA6" w:rsidRPr="00C76F25">
        <w:rPr>
          <w:color w:val="000000"/>
          <w:sz w:val="26"/>
          <w:szCs w:val="26"/>
        </w:rPr>
        <w:t>tham</w:t>
      </w:r>
      <w:proofErr w:type="spellEnd"/>
      <w:r w:rsidR="003C0AA6" w:rsidRPr="00C76F25">
        <w:rPr>
          <w:color w:val="000000"/>
          <w:sz w:val="26"/>
          <w:szCs w:val="26"/>
        </w:rPr>
        <w:t xml:space="preserve"> </w:t>
      </w:r>
      <w:proofErr w:type="spellStart"/>
      <w:r w:rsidR="003C0AA6" w:rsidRPr="00C76F25">
        <w:rPr>
          <w:color w:val="000000"/>
          <w:sz w:val="26"/>
          <w:szCs w:val="26"/>
        </w:rPr>
        <w:t>gia</w:t>
      </w:r>
      <w:proofErr w:type="spellEnd"/>
      <w:r w:rsidR="003C0AA6" w:rsidRPr="00C76F25">
        <w:rPr>
          <w:color w:val="000000"/>
          <w:sz w:val="26"/>
          <w:szCs w:val="26"/>
        </w:rPr>
        <w:t xml:space="preserve"> BHTN. </w:t>
      </w:r>
      <w:proofErr w:type="spellStart"/>
      <w:r w:rsidR="003C0AA6" w:rsidRPr="00C76F25">
        <w:rPr>
          <w:color w:val="000000"/>
          <w:sz w:val="26"/>
          <w:szCs w:val="26"/>
        </w:rPr>
        <w:t>Thời</w:t>
      </w:r>
      <w:proofErr w:type="spellEnd"/>
      <w:r w:rsidR="003C0AA6" w:rsidRPr="00C76F25">
        <w:rPr>
          <w:color w:val="000000"/>
          <w:sz w:val="26"/>
          <w:szCs w:val="26"/>
        </w:rPr>
        <w:t xml:space="preserve"> </w:t>
      </w:r>
      <w:proofErr w:type="spellStart"/>
      <w:r w:rsidR="003C0AA6" w:rsidRPr="00C76F25">
        <w:rPr>
          <w:color w:val="000000"/>
          <w:sz w:val="26"/>
          <w:szCs w:val="26"/>
        </w:rPr>
        <w:t>gian</w:t>
      </w:r>
      <w:proofErr w:type="spellEnd"/>
      <w:r w:rsidR="003C0AA6" w:rsidRPr="00C76F25">
        <w:rPr>
          <w:color w:val="000000"/>
          <w:sz w:val="26"/>
          <w:szCs w:val="26"/>
        </w:rPr>
        <w:t xml:space="preserve"> </w:t>
      </w:r>
      <w:proofErr w:type="spellStart"/>
      <w:r w:rsidR="003C0AA6" w:rsidRPr="00C76F25">
        <w:rPr>
          <w:color w:val="000000"/>
          <w:sz w:val="26"/>
          <w:szCs w:val="26"/>
        </w:rPr>
        <w:t>thực</w:t>
      </w:r>
      <w:proofErr w:type="spellEnd"/>
      <w:r w:rsidR="003C0AA6" w:rsidRPr="00C76F25">
        <w:rPr>
          <w:color w:val="000000"/>
          <w:sz w:val="26"/>
          <w:szCs w:val="26"/>
        </w:rPr>
        <w:t xml:space="preserve"> </w:t>
      </w:r>
      <w:proofErr w:type="spellStart"/>
      <w:r w:rsidR="003C0AA6" w:rsidRPr="00C76F25">
        <w:rPr>
          <w:color w:val="000000"/>
          <w:sz w:val="26"/>
          <w:szCs w:val="26"/>
        </w:rPr>
        <w:t>hiện</w:t>
      </w:r>
      <w:proofErr w:type="spellEnd"/>
      <w:r w:rsidR="003C0AA6" w:rsidRPr="00C76F25">
        <w:rPr>
          <w:color w:val="000000"/>
          <w:sz w:val="26"/>
          <w:szCs w:val="26"/>
        </w:rPr>
        <w:t xml:space="preserve"> </w:t>
      </w:r>
      <w:proofErr w:type="spellStart"/>
      <w:r w:rsidR="003C0AA6" w:rsidRPr="00C76F25">
        <w:rPr>
          <w:color w:val="000000"/>
          <w:sz w:val="26"/>
          <w:szCs w:val="26"/>
        </w:rPr>
        <w:t>giảm</w:t>
      </w:r>
      <w:proofErr w:type="spellEnd"/>
      <w:r w:rsidR="003C0AA6" w:rsidRPr="00C76F25">
        <w:rPr>
          <w:color w:val="000000"/>
          <w:sz w:val="26"/>
          <w:szCs w:val="26"/>
        </w:rPr>
        <w:t xml:space="preserve"> </w:t>
      </w:r>
      <w:proofErr w:type="spellStart"/>
      <w:r w:rsidR="003C0AA6" w:rsidRPr="00C76F25">
        <w:rPr>
          <w:color w:val="000000"/>
          <w:sz w:val="26"/>
          <w:szCs w:val="26"/>
        </w:rPr>
        <w:t>mức</w:t>
      </w:r>
      <w:proofErr w:type="spellEnd"/>
      <w:r w:rsidR="003C0AA6" w:rsidRPr="00C76F25">
        <w:rPr>
          <w:color w:val="000000"/>
          <w:sz w:val="26"/>
          <w:szCs w:val="26"/>
        </w:rPr>
        <w:t xml:space="preserve"> </w:t>
      </w:r>
      <w:proofErr w:type="spellStart"/>
      <w:r w:rsidR="003C0AA6" w:rsidRPr="00C76F25">
        <w:rPr>
          <w:color w:val="000000"/>
          <w:sz w:val="26"/>
          <w:szCs w:val="26"/>
        </w:rPr>
        <w:t>đóng</w:t>
      </w:r>
      <w:proofErr w:type="spellEnd"/>
      <w:r w:rsidR="003C0AA6" w:rsidRPr="00C76F25">
        <w:rPr>
          <w:color w:val="000000"/>
          <w:sz w:val="26"/>
          <w:szCs w:val="26"/>
        </w:rPr>
        <w:t xml:space="preserve"> </w:t>
      </w:r>
      <w:proofErr w:type="spellStart"/>
      <w:r w:rsidR="003C0AA6" w:rsidRPr="00C76F25">
        <w:rPr>
          <w:color w:val="000000"/>
          <w:sz w:val="26"/>
          <w:szCs w:val="26"/>
        </w:rPr>
        <w:t>là</w:t>
      </w:r>
      <w:proofErr w:type="spellEnd"/>
      <w:r w:rsidR="003C0AA6" w:rsidRPr="00C76F25">
        <w:rPr>
          <w:color w:val="000000"/>
          <w:sz w:val="26"/>
          <w:szCs w:val="26"/>
        </w:rPr>
        <w:t xml:space="preserve"> 12 </w:t>
      </w:r>
      <w:proofErr w:type="spellStart"/>
      <w:r w:rsidR="003C0AA6" w:rsidRPr="00C76F25">
        <w:rPr>
          <w:color w:val="000000"/>
          <w:sz w:val="26"/>
          <w:szCs w:val="26"/>
        </w:rPr>
        <w:t>tháng</w:t>
      </w:r>
      <w:proofErr w:type="spellEnd"/>
      <w:r w:rsidR="003C0AA6" w:rsidRPr="00C76F25">
        <w:rPr>
          <w:color w:val="000000"/>
          <w:sz w:val="26"/>
          <w:szCs w:val="26"/>
        </w:rPr>
        <w:t xml:space="preserve">, </w:t>
      </w:r>
      <w:proofErr w:type="spellStart"/>
      <w:r w:rsidR="003C0AA6" w:rsidRPr="00C76F25">
        <w:rPr>
          <w:color w:val="000000"/>
          <w:sz w:val="26"/>
          <w:szCs w:val="26"/>
        </w:rPr>
        <w:t>kể</w:t>
      </w:r>
      <w:proofErr w:type="spellEnd"/>
      <w:r w:rsidR="003C0AA6" w:rsidRPr="00C76F25">
        <w:rPr>
          <w:color w:val="000000"/>
          <w:sz w:val="26"/>
          <w:szCs w:val="26"/>
        </w:rPr>
        <w:t xml:space="preserve"> </w:t>
      </w:r>
      <w:proofErr w:type="spellStart"/>
      <w:r w:rsidR="003C0AA6" w:rsidRPr="00C76F25">
        <w:rPr>
          <w:color w:val="000000"/>
          <w:sz w:val="26"/>
          <w:szCs w:val="26"/>
        </w:rPr>
        <w:t>từ</w:t>
      </w:r>
      <w:proofErr w:type="spellEnd"/>
      <w:r w:rsidR="003C0AA6" w:rsidRPr="00C76F25">
        <w:rPr>
          <w:color w:val="000000"/>
          <w:sz w:val="26"/>
          <w:szCs w:val="26"/>
        </w:rPr>
        <w:t xml:space="preserve"> </w:t>
      </w:r>
      <w:proofErr w:type="spellStart"/>
      <w:r w:rsidR="003C0AA6" w:rsidRPr="00C76F25">
        <w:rPr>
          <w:color w:val="000000"/>
          <w:sz w:val="26"/>
          <w:szCs w:val="26"/>
        </w:rPr>
        <w:t>ngày</w:t>
      </w:r>
      <w:proofErr w:type="spellEnd"/>
      <w:r w:rsidR="003C0AA6" w:rsidRPr="00C76F25">
        <w:rPr>
          <w:color w:val="000000"/>
          <w:sz w:val="26"/>
          <w:szCs w:val="26"/>
        </w:rPr>
        <w:t xml:space="preserve"> 01/10/2021 </w:t>
      </w:r>
      <w:proofErr w:type="spellStart"/>
      <w:r w:rsidR="003C0AA6" w:rsidRPr="00C76F25">
        <w:rPr>
          <w:color w:val="000000"/>
          <w:sz w:val="26"/>
          <w:szCs w:val="26"/>
        </w:rPr>
        <w:t>đến</w:t>
      </w:r>
      <w:proofErr w:type="spellEnd"/>
      <w:r w:rsidR="003C0AA6" w:rsidRPr="00C76F25">
        <w:rPr>
          <w:color w:val="000000"/>
          <w:sz w:val="26"/>
          <w:szCs w:val="26"/>
        </w:rPr>
        <w:t xml:space="preserve"> </w:t>
      </w:r>
      <w:proofErr w:type="spellStart"/>
      <w:r w:rsidR="003C0AA6" w:rsidRPr="00C76F25">
        <w:rPr>
          <w:color w:val="000000"/>
          <w:sz w:val="26"/>
          <w:szCs w:val="26"/>
        </w:rPr>
        <w:t>hết</w:t>
      </w:r>
      <w:proofErr w:type="spellEnd"/>
      <w:r w:rsidR="003C0AA6" w:rsidRPr="00C76F25">
        <w:rPr>
          <w:color w:val="000000"/>
          <w:sz w:val="26"/>
          <w:szCs w:val="26"/>
        </w:rPr>
        <w:t xml:space="preserve"> </w:t>
      </w:r>
      <w:proofErr w:type="spellStart"/>
      <w:r w:rsidR="003C0AA6" w:rsidRPr="00C76F25">
        <w:rPr>
          <w:color w:val="000000"/>
          <w:sz w:val="26"/>
          <w:szCs w:val="26"/>
        </w:rPr>
        <w:t>ngày</w:t>
      </w:r>
      <w:proofErr w:type="spellEnd"/>
      <w:r w:rsidR="003C0AA6" w:rsidRPr="00C76F25">
        <w:rPr>
          <w:color w:val="000000"/>
          <w:sz w:val="26"/>
          <w:szCs w:val="26"/>
        </w:rPr>
        <w:t xml:space="preserve"> 30/9/2022.</w:t>
      </w:r>
    </w:p>
    <w:p w:rsidR="003C0AA6" w:rsidRPr="00C76F25" w:rsidRDefault="003C0AA6" w:rsidP="00B75EB7">
      <w:pPr>
        <w:pStyle w:val="NormalWeb"/>
        <w:shd w:val="clear" w:color="auto" w:fill="FFFFFF"/>
        <w:spacing w:before="120" w:beforeAutospacing="0" w:after="120" w:afterAutospacing="0" w:line="360" w:lineRule="auto"/>
        <w:jc w:val="both"/>
        <w:rPr>
          <w:b/>
          <w:color w:val="000000"/>
          <w:sz w:val="26"/>
          <w:szCs w:val="26"/>
        </w:rPr>
      </w:pPr>
      <w:proofErr w:type="spellStart"/>
      <w:r w:rsidRPr="00C76F25">
        <w:rPr>
          <w:b/>
          <w:color w:val="000000"/>
          <w:sz w:val="26"/>
          <w:szCs w:val="26"/>
        </w:rPr>
        <w:t>Đối</w:t>
      </w:r>
      <w:proofErr w:type="spellEnd"/>
      <w:r w:rsidRPr="00C76F25">
        <w:rPr>
          <w:b/>
          <w:color w:val="000000"/>
          <w:sz w:val="26"/>
          <w:szCs w:val="26"/>
        </w:rPr>
        <w:t xml:space="preserve"> </w:t>
      </w:r>
      <w:proofErr w:type="spellStart"/>
      <w:r w:rsidRPr="00C76F25">
        <w:rPr>
          <w:b/>
          <w:color w:val="000000"/>
          <w:sz w:val="26"/>
          <w:szCs w:val="26"/>
        </w:rPr>
        <w:t>tượng</w:t>
      </w:r>
      <w:proofErr w:type="spellEnd"/>
      <w:r w:rsidRPr="00C76F25">
        <w:rPr>
          <w:b/>
          <w:color w:val="000000"/>
          <w:sz w:val="26"/>
          <w:szCs w:val="26"/>
        </w:rPr>
        <w:t xml:space="preserve"> </w:t>
      </w:r>
      <w:proofErr w:type="spellStart"/>
      <w:r w:rsidRPr="00C76F25">
        <w:rPr>
          <w:b/>
          <w:color w:val="000000"/>
          <w:sz w:val="26"/>
          <w:szCs w:val="26"/>
        </w:rPr>
        <w:t>áp</w:t>
      </w:r>
      <w:proofErr w:type="spellEnd"/>
      <w:r w:rsidRPr="00C76F25">
        <w:rPr>
          <w:b/>
          <w:color w:val="000000"/>
          <w:sz w:val="26"/>
          <w:szCs w:val="26"/>
        </w:rPr>
        <w:t xml:space="preserve"> </w:t>
      </w:r>
      <w:proofErr w:type="spellStart"/>
      <w:r w:rsidRPr="00C76F25">
        <w:rPr>
          <w:b/>
          <w:color w:val="000000"/>
          <w:sz w:val="26"/>
          <w:szCs w:val="26"/>
        </w:rPr>
        <w:t>dụng</w:t>
      </w:r>
      <w:proofErr w:type="spellEnd"/>
      <w:r w:rsidRPr="00C76F25">
        <w:rPr>
          <w:b/>
          <w:color w:val="000000"/>
          <w:sz w:val="26"/>
          <w:szCs w:val="26"/>
        </w:rPr>
        <w:t>:</w:t>
      </w:r>
    </w:p>
    <w:p w:rsidR="003C0AA6" w:rsidRPr="00C76F25" w:rsidRDefault="003C0AA6" w:rsidP="00B75EB7">
      <w:pPr>
        <w:pStyle w:val="NormalWeb"/>
        <w:shd w:val="clear" w:color="auto" w:fill="FFFFFF"/>
        <w:spacing w:before="120" w:beforeAutospacing="0" w:after="120" w:afterAutospacing="0" w:line="360" w:lineRule="auto"/>
        <w:jc w:val="both"/>
        <w:rPr>
          <w:color w:val="000000"/>
          <w:sz w:val="26"/>
          <w:szCs w:val="26"/>
        </w:rPr>
      </w:pPr>
      <w:proofErr w:type="spellStart"/>
      <w:r w:rsidRPr="00C76F25">
        <w:rPr>
          <w:color w:val="000000"/>
          <w:sz w:val="26"/>
          <w:szCs w:val="26"/>
        </w:rPr>
        <w:t>Việc</w:t>
      </w:r>
      <w:proofErr w:type="spellEnd"/>
      <w:r w:rsidRPr="00C76F25">
        <w:rPr>
          <w:color w:val="000000"/>
          <w:sz w:val="26"/>
          <w:szCs w:val="26"/>
        </w:rPr>
        <w:t xml:space="preserve"> </w:t>
      </w:r>
      <w:proofErr w:type="spellStart"/>
      <w:r w:rsidRPr="00C76F25">
        <w:rPr>
          <w:color w:val="000000"/>
          <w:sz w:val="26"/>
          <w:szCs w:val="26"/>
        </w:rPr>
        <w:t>hỗ</w:t>
      </w:r>
      <w:proofErr w:type="spellEnd"/>
      <w:r w:rsidRPr="00C76F25">
        <w:rPr>
          <w:color w:val="000000"/>
          <w:sz w:val="26"/>
          <w:szCs w:val="26"/>
        </w:rPr>
        <w:t xml:space="preserve"> </w:t>
      </w:r>
      <w:proofErr w:type="spellStart"/>
      <w:r w:rsidRPr="00C76F25">
        <w:rPr>
          <w:color w:val="000000"/>
          <w:sz w:val="26"/>
          <w:szCs w:val="26"/>
        </w:rPr>
        <w:t>trợ</w:t>
      </w:r>
      <w:proofErr w:type="spellEnd"/>
      <w:r w:rsidRPr="00C76F25">
        <w:rPr>
          <w:color w:val="000000"/>
          <w:sz w:val="26"/>
          <w:szCs w:val="26"/>
        </w:rPr>
        <w:t xml:space="preserve"> </w:t>
      </w:r>
      <w:proofErr w:type="spellStart"/>
      <w:r w:rsidRPr="00C76F25">
        <w:rPr>
          <w:color w:val="000000"/>
          <w:sz w:val="26"/>
          <w:szCs w:val="26"/>
        </w:rPr>
        <w:t>giảm</w:t>
      </w:r>
      <w:proofErr w:type="spellEnd"/>
      <w:r w:rsidRPr="00C76F25">
        <w:rPr>
          <w:color w:val="000000"/>
          <w:sz w:val="26"/>
          <w:szCs w:val="26"/>
        </w:rPr>
        <w:t xml:space="preserve"> </w:t>
      </w:r>
      <w:proofErr w:type="spellStart"/>
      <w:r w:rsidRPr="00C76F25">
        <w:rPr>
          <w:color w:val="000000"/>
          <w:sz w:val="26"/>
          <w:szCs w:val="26"/>
        </w:rPr>
        <w:t>mức</w:t>
      </w:r>
      <w:proofErr w:type="spellEnd"/>
      <w:r w:rsidRPr="00C76F25">
        <w:rPr>
          <w:color w:val="000000"/>
          <w:sz w:val="26"/>
          <w:szCs w:val="26"/>
        </w:rPr>
        <w:t xml:space="preserve"> </w:t>
      </w:r>
      <w:proofErr w:type="spellStart"/>
      <w:r w:rsidRPr="00C76F25">
        <w:rPr>
          <w:color w:val="000000"/>
          <w:sz w:val="26"/>
          <w:szCs w:val="26"/>
        </w:rPr>
        <w:t>đóng</w:t>
      </w:r>
      <w:proofErr w:type="spellEnd"/>
      <w:r w:rsidRPr="00C76F25">
        <w:rPr>
          <w:color w:val="000000"/>
          <w:sz w:val="26"/>
          <w:szCs w:val="26"/>
        </w:rPr>
        <w:t xml:space="preserve"> </w:t>
      </w:r>
      <w:proofErr w:type="spellStart"/>
      <w:r w:rsidRPr="00C76F25">
        <w:rPr>
          <w:color w:val="000000"/>
          <w:sz w:val="26"/>
          <w:szCs w:val="26"/>
        </w:rPr>
        <w:t>trên</w:t>
      </w:r>
      <w:proofErr w:type="spellEnd"/>
      <w:r w:rsidRPr="00C76F25">
        <w:rPr>
          <w:color w:val="000000"/>
          <w:sz w:val="26"/>
          <w:szCs w:val="26"/>
        </w:rPr>
        <w:t xml:space="preserve"> </w:t>
      </w:r>
      <w:proofErr w:type="spellStart"/>
      <w:r w:rsidRPr="00C76F25">
        <w:rPr>
          <w:color w:val="000000"/>
          <w:sz w:val="26"/>
          <w:szCs w:val="26"/>
        </w:rPr>
        <w:t>được</w:t>
      </w:r>
      <w:proofErr w:type="spellEnd"/>
      <w:r w:rsidRPr="00C76F25">
        <w:rPr>
          <w:color w:val="000000"/>
          <w:sz w:val="26"/>
          <w:szCs w:val="26"/>
        </w:rPr>
        <w:t xml:space="preserve"> </w:t>
      </w:r>
      <w:proofErr w:type="spellStart"/>
      <w:r w:rsidRPr="00C76F25">
        <w:rPr>
          <w:color w:val="000000"/>
          <w:sz w:val="26"/>
          <w:szCs w:val="26"/>
        </w:rPr>
        <w:t>áp</w:t>
      </w:r>
      <w:proofErr w:type="spellEnd"/>
      <w:r w:rsidRPr="00C76F25">
        <w:rPr>
          <w:color w:val="000000"/>
          <w:sz w:val="26"/>
          <w:szCs w:val="26"/>
        </w:rPr>
        <w:t xml:space="preserve"> </w:t>
      </w:r>
      <w:proofErr w:type="spellStart"/>
      <w:r w:rsidRPr="00C76F25">
        <w:rPr>
          <w:color w:val="000000"/>
          <w:sz w:val="26"/>
          <w:szCs w:val="26"/>
        </w:rPr>
        <w:t>dụng</w:t>
      </w:r>
      <w:proofErr w:type="spellEnd"/>
      <w:r w:rsidRPr="00C76F25">
        <w:rPr>
          <w:color w:val="000000"/>
          <w:sz w:val="26"/>
          <w:szCs w:val="26"/>
        </w:rPr>
        <w:t xml:space="preserve"> </w:t>
      </w:r>
      <w:proofErr w:type="spellStart"/>
      <w:r w:rsidRPr="00C76F25">
        <w:rPr>
          <w:color w:val="000000"/>
          <w:sz w:val="26"/>
          <w:szCs w:val="26"/>
        </w:rPr>
        <w:t>cho</w:t>
      </w:r>
      <w:proofErr w:type="spellEnd"/>
      <w:r w:rsidRPr="00C76F25">
        <w:rPr>
          <w:color w:val="000000"/>
          <w:sz w:val="26"/>
          <w:szCs w:val="26"/>
        </w:rPr>
        <w:t xml:space="preserve"> </w:t>
      </w:r>
      <w:proofErr w:type="spellStart"/>
      <w:r w:rsidRPr="00C76F25">
        <w:rPr>
          <w:color w:val="000000"/>
          <w:sz w:val="26"/>
          <w:szCs w:val="26"/>
        </w:rPr>
        <w:t>người</w:t>
      </w:r>
      <w:proofErr w:type="spellEnd"/>
      <w:r w:rsidRPr="00C76F25">
        <w:rPr>
          <w:color w:val="000000"/>
          <w:sz w:val="26"/>
          <w:szCs w:val="26"/>
        </w:rPr>
        <w:t xml:space="preserve"> </w:t>
      </w:r>
      <w:proofErr w:type="spellStart"/>
      <w:r w:rsidRPr="00C76F25">
        <w:rPr>
          <w:color w:val="000000"/>
          <w:sz w:val="26"/>
          <w:szCs w:val="26"/>
        </w:rPr>
        <w:t>sử</w:t>
      </w:r>
      <w:proofErr w:type="spellEnd"/>
      <w:r w:rsidRPr="00C76F25">
        <w:rPr>
          <w:color w:val="000000"/>
          <w:sz w:val="26"/>
          <w:szCs w:val="26"/>
        </w:rPr>
        <w:t xml:space="preserve"> </w:t>
      </w:r>
      <w:proofErr w:type="spellStart"/>
      <w:r w:rsidRPr="00C76F25">
        <w:rPr>
          <w:color w:val="000000"/>
          <w:sz w:val="26"/>
          <w:szCs w:val="26"/>
        </w:rPr>
        <w:t>dụng</w:t>
      </w:r>
      <w:proofErr w:type="spellEnd"/>
      <w:r w:rsidRPr="00C76F25">
        <w:rPr>
          <w:color w:val="000000"/>
          <w:sz w:val="26"/>
          <w:szCs w:val="26"/>
        </w:rPr>
        <w:t xml:space="preserve"> </w:t>
      </w:r>
      <w:proofErr w:type="spellStart"/>
      <w:r w:rsidRPr="00C76F25">
        <w:rPr>
          <w:color w:val="000000"/>
          <w:sz w:val="26"/>
          <w:szCs w:val="26"/>
        </w:rPr>
        <w:t>lao</w:t>
      </w:r>
      <w:proofErr w:type="spellEnd"/>
      <w:r w:rsidRPr="00C76F25">
        <w:rPr>
          <w:color w:val="000000"/>
          <w:sz w:val="26"/>
          <w:szCs w:val="26"/>
        </w:rPr>
        <w:t xml:space="preserve"> </w:t>
      </w:r>
      <w:proofErr w:type="spellStart"/>
      <w:r w:rsidRPr="00C76F25">
        <w:rPr>
          <w:color w:val="000000"/>
          <w:sz w:val="26"/>
          <w:szCs w:val="26"/>
        </w:rPr>
        <w:t>động</w:t>
      </w:r>
      <w:proofErr w:type="spellEnd"/>
      <w:r w:rsidRPr="00C76F25">
        <w:rPr>
          <w:color w:val="000000"/>
          <w:sz w:val="26"/>
          <w:szCs w:val="26"/>
        </w:rPr>
        <w:t xml:space="preserve"> </w:t>
      </w:r>
      <w:proofErr w:type="spellStart"/>
      <w:r w:rsidRPr="00C76F25">
        <w:rPr>
          <w:color w:val="000000"/>
          <w:sz w:val="26"/>
          <w:szCs w:val="26"/>
        </w:rPr>
        <w:t>quy</w:t>
      </w:r>
      <w:proofErr w:type="spellEnd"/>
      <w:r w:rsidRPr="00C76F25">
        <w:rPr>
          <w:color w:val="000000"/>
          <w:sz w:val="26"/>
          <w:szCs w:val="26"/>
        </w:rPr>
        <w:t xml:space="preserve"> </w:t>
      </w:r>
      <w:proofErr w:type="spellStart"/>
      <w:r w:rsidRPr="00C76F25">
        <w:rPr>
          <w:color w:val="000000"/>
          <w:sz w:val="26"/>
          <w:szCs w:val="26"/>
        </w:rPr>
        <w:t>định</w:t>
      </w:r>
      <w:proofErr w:type="spellEnd"/>
      <w:r w:rsidRPr="00C76F25">
        <w:rPr>
          <w:color w:val="000000"/>
          <w:sz w:val="26"/>
          <w:szCs w:val="26"/>
        </w:rPr>
        <w:t xml:space="preserve"> </w:t>
      </w:r>
      <w:proofErr w:type="spellStart"/>
      <w:r w:rsidRPr="00C76F25">
        <w:rPr>
          <w:color w:val="000000"/>
          <w:sz w:val="26"/>
          <w:szCs w:val="26"/>
        </w:rPr>
        <w:t>tại</w:t>
      </w:r>
      <w:proofErr w:type="spellEnd"/>
      <w:r w:rsidRPr="00C76F25">
        <w:rPr>
          <w:color w:val="000000"/>
          <w:sz w:val="26"/>
          <w:szCs w:val="26"/>
        </w:rPr>
        <w:t xml:space="preserve"> </w:t>
      </w:r>
      <w:proofErr w:type="spellStart"/>
      <w:r w:rsidRPr="00C76F25">
        <w:rPr>
          <w:color w:val="000000"/>
          <w:sz w:val="26"/>
          <w:szCs w:val="26"/>
        </w:rPr>
        <w:t>Điều</w:t>
      </w:r>
      <w:proofErr w:type="spellEnd"/>
      <w:r w:rsidRPr="00C76F25">
        <w:rPr>
          <w:color w:val="000000"/>
          <w:sz w:val="26"/>
          <w:szCs w:val="26"/>
        </w:rPr>
        <w:t xml:space="preserve"> 43 </w:t>
      </w:r>
      <w:proofErr w:type="spellStart"/>
      <w:r w:rsidRPr="00C76F25">
        <w:rPr>
          <w:color w:val="000000"/>
          <w:sz w:val="26"/>
          <w:szCs w:val="26"/>
        </w:rPr>
        <w:t>của</w:t>
      </w:r>
      <w:proofErr w:type="spellEnd"/>
      <w:r w:rsidRPr="00C76F25">
        <w:rPr>
          <w:color w:val="000000"/>
          <w:sz w:val="26"/>
          <w:szCs w:val="26"/>
        </w:rPr>
        <w:t xml:space="preserve"> </w:t>
      </w:r>
      <w:proofErr w:type="spellStart"/>
      <w:r w:rsidRPr="00C76F25">
        <w:rPr>
          <w:color w:val="000000"/>
          <w:sz w:val="26"/>
          <w:szCs w:val="26"/>
        </w:rPr>
        <w:t>Luật</w:t>
      </w:r>
      <w:proofErr w:type="spellEnd"/>
      <w:r w:rsidRPr="00C76F25">
        <w:rPr>
          <w:color w:val="000000"/>
          <w:sz w:val="26"/>
          <w:szCs w:val="26"/>
        </w:rPr>
        <w:t xml:space="preserve"> </w:t>
      </w:r>
      <w:proofErr w:type="spellStart"/>
      <w:r w:rsidRPr="00C76F25">
        <w:rPr>
          <w:color w:val="000000"/>
          <w:sz w:val="26"/>
          <w:szCs w:val="26"/>
        </w:rPr>
        <w:t>Việc</w:t>
      </w:r>
      <w:proofErr w:type="spellEnd"/>
      <w:r w:rsidRPr="00C76F25">
        <w:rPr>
          <w:color w:val="000000"/>
          <w:sz w:val="26"/>
          <w:szCs w:val="26"/>
        </w:rPr>
        <w:t xml:space="preserve"> </w:t>
      </w:r>
      <w:proofErr w:type="spellStart"/>
      <w:r w:rsidRPr="00C76F25">
        <w:rPr>
          <w:color w:val="000000"/>
          <w:sz w:val="26"/>
          <w:szCs w:val="26"/>
        </w:rPr>
        <w:t>làm</w:t>
      </w:r>
      <w:proofErr w:type="spellEnd"/>
      <w:r w:rsidRPr="00C76F25">
        <w:rPr>
          <w:color w:val="000000"/>
          <w:sz w:val="26"/>
          <w:szCs w:val="26"/>
        </w:rPr>
        <w:t xml:space="preserve"> </w:t>
      </w:r>
      <w:proofErr w:type="spellStart"/>
      <w:r w:rsidRPr="00C76F25">
        <w:rPr>
          <w:color w:val="000000"/>
          <w:sz w:val="26"/>
          <w:szCs w:val="26"/>
        </w:rPr>
        <w:t>đang</w:t>
      </w:r>
      <w:proofErr w:type="spellEnd"/>
      <w:r w:rsidRPr="00C76F25">
        <w:rPr>
          <w:color w:val="000000"/>
          <w:sz w:val="26"/>
          <w:szCs w:val="26"/>
        </w:rPr>
        <w:t xml:space="preserve"> </w:t>
      </w:r>
      <w:proofErr w:type="spellStart"/>
      <w:r w:rsidRPr="00C76F25">
        <w:rPr>
          <w:color w:val="000000"/>
          <w:sz w:val="26"/>
          <w:szCs w:val="26"/>
        </w:rPr>
        <w:t>tham</w:t>
      </w:r>
      <w:proofErr w:type="spellEnd"/>
      <w:r w:rsidRPr="00C76F25">
        <w:rPr>
          <w:color w:val="000000"/>
          <w:sz w:val="26"/>
          <w:szCs w:val="26"/>
        </w:rPr>
        <w:t xml:space="preserve"> </w:t>
      </w:r>
      <w:proofErr w:type="spellStart"/>
      <w:r w:rsidRPr="00C76F25">
        <w:rPr>
          <w:color w:val="000000"/>
          <w:sz w:val="26"/>
          <w:szCs w:val="26"/>
        </w:rPr>
        <w:t>gia</w:t>
      </w:r>
      <w:proofErr w:type="spellEnd"/>
      <w:r w:rsidRPr="00C76F25">
        <w:rPr>
          <w:color w:val="000000"/>
          <w:sz w:val="26"/>
          <w:szCs w:val="26"/>
        </w:rPr>
        <w:t xml:space="preserve"> BHTN </w:t>
      </w:r>
      <w:proofErr w:type="spellStart"/>
      <w:r w:rsidRPr="00C76F25">
        <w:rPr>
          <w:color w:val="000000"/>
          <w:sz w:val="26"/>
          <w:szCs w:val="26"/>
        </w:rPr>
        <w:t>trước</w:t>
      </w:r>
      <w:proofErr w:type="spellEnd"/>
      <w:r w:rsidRPr="00C76F25">
        <w:rPr>
          <w:color w:val="000000"/>
          <w:sz w:val="26"/>
          <w:szCs w:val="26"/>
        </w:rPr>
        <w:t xml:space="preserve"> </w:t>
      </w:r>
      <w:proofErr w:type="spellStart"/>
      <w:r w:rsidRPr="00C76F25">
        <w:rPr>
          <w:color w:val="000000"/>
          <w:sz w:val="26"/>
          <w:szCs w:val="26"/>
        </w:rPr>
        <w:t>ngày</w:t>
      </w:r>
      <w:proofErr w:type="spellEnd"/>
      <w:r w:rsidRPr="00C76F25">
        <w:rPr>
          <w:color w:val="000000"/>
          <w:sz w:val="26"/>
          <w:szCs w:val="26"/>
        </w:rPr>
        <w:t xml:space="preserve"> 01/10/2021. </w:t>
      </w:r>
      <w:proofErr w:type="spellStart"/>
      <w:r w:rsidRPr="00C76F25">
        <w:rPr>
          <w:color w:val="000000"/>
          <w:sz w:val="26"/>
          <w:szCs w:val="26"/>
        </w:rPr>
        <w:t>Tuy</w:t>
      </w:r>
      <w:proofErr w:type="spellEnd"/>
      <w:r w:rsidRPr="00C76F25">
        <w:rPr>
          <w:color w:val="000000"/>
          <w:sz w:val="26"/>
          <w:szCs w:val="26"/>
        </w:rPr>
        <w:t xml:space="preserve"> </w:t>
      </w:r>
      <w:proofErr w:type="spellStart"/>
      <w:r w:rsidRPr="00C76F25">
        <w:rPr>
          <w:color w:val="000000"/>
          <w:sz w:val="26"/>
          <w:szCs w:val="26"/>
        </w:rPr>
        <w:t>nhiên</w:t>
      </w:r>
      <w:proofErr w:type="spellEnd"/>
      <w:r w:rsidRPr="00C76F25">
        <w:rPr>
          <w:color w:val="000000"/>
          <w:sz w:val="26"/>
          <w:szCs w:val="26"/>
        </w:rPr>
        <w:t xml:space="preserve">, </w:t>
      </w:r>
      <w:proofErr w:type="spellStart"/>
      <w:r w:rsidRPr="00C76F25">
        <w:rPr>
          <w:color w:val="000000"/>
          <w:sz w:val="26"/>
          <w:szCs w:val="26"/>
        </w:rPr>
        <w:t>các</w:t>
      </w:r>
      <w:proofErr w:type="spellEnd"/>
      <w:r w:rsidRPr="00C76F25">
        <w:rPr>
          <w:color w:val="000000"/>
          <w:sz w:val="26"/>
          <w:szCs w:val="26"/>
        </w:rPr>
        <w:t xml:space="preserve"> </w:t>
      </w:r>
      <w:proofErr w:type="spellStart"/>
      <w:r w:rsidRPr="00C76F25">
        <w:rPr>
          <w:color w:val="000000"/>
          <w:sz w:val="26"/>
          <w:szCs w:val="26"/>
        </w:rPr>
        <w:t>đối</w:t>
      </w:r>
      <w:proofErr w:type="spellEnd"/>
      <w:r w:rsidRPr="00C76F25">
        <w:rPr>
          <w:color w:val="000000"/>
          <w:sz w:val="26"/>
          <w:szCs w:val="26"/>
        </w:rPr>
        <w:t xml:space="preserve"> </w:t>
      </w:r>
      <w:proofErr w:type="spellStart"/>
      <w:r w:rsidRPr="00C76F25">
        <w:rPr>
          <w:color w:val="000000"/>
          <w:sz w:val="26"/>
          <w:szCs w:val="26"/>
        </w:rPr>
        <w:t>tượng</w:t>
      </w:r>
      <w:proofErr w:type="spellEnd"/>
      <w:r w:rsidRPr="00C76F25">
        <w:rPr>
          <w:color w:val="000000"/>
          <w:sz w:val="26"/>
          <w:szCs w:val="26"/>
        </w:rPr>
        <w:t xml:space="preserve"> </w:t>
      </w:r>
      <w:proofErr w:type="spellStart"/>
      <w:r w:rsidRPr="00C76F25">
        <w:rPr>
          <w:color w:val="000000"/>
          <w:sz w:val="26"/>
          <w:szCs w:val="26"/>
        </w:rPr>
        <w:t>sẽ</w:t>
      </w:r>
      <w:proofErr w:type="spellEnd"/>
      <w:r w:rsidRPr="00C76F25">
        <w:rPr>
          <w:color w:val="000000"/>
          <w:sz w:val="26"/>
          <w:szCs w:val="26"/>
        </w:rPr>
        <w:t xml:space="preserve"> </w:t>
      </w:r>
      <w:proofErr w:type="spellStart"/>
      <w:r w:rsidRPr="00C76F25">
        <w:rPr>
          <w:color w:val="000000"/>
          <w:sz w:val="26"/>
          <w:szCs w:val="26"/>
        </w:rPr>
        <w:t>không</w:t>
      </w:r>
      <w:proofErr w:type="spellEnd"/>
      <w:r w:rsidRPr="00C76F25">
        <w:rPr>
          <w:color w:val="000000"/>
          <w:sz w:val="26"/>
          <w:szCs w:val="26"/>
        </w:rPr>
        <w:t xml:space="preserve"> </w:t>
      </w:r>
      <w:proofErr w:type="spellStart"/>
      <w:r w:rsidRPr="00C76F25">
        <w:rPr>
          <w:color w:val="000000"/>
          <w:sz w:val="26"/>
          <w:szCs w:val="26"/>
        </w:rPr>
        <w:t>bao</w:t>
      </w:r>
      <w:proofErr w:type="spellEnd"/>
      <w:r w:rsidRPr="00C76F25">
        <w:rPr>
          <w:color w:val="000000"/>
          <w:sz w:val="26"/>
          <w:szCs w:val="26"/>
        </w:rPr>
        <w:t xml:space="preserve"> </w:t>
      </w:r>
      <w:proofErr w:type="spellStart"/>
      <w:r w:rsidRPr="00C76F25">
        <w:rPr>
          <w:color w:val="000000"/>
          <w:sz w:val="26"/>
          <w:szCs w:val="26"/>
        </w:rPr>
        <w:t>gồm</w:t>
      </w:r>
      <w:proofErr w:type="spellEnd"/>
      <w:r w:rsidRPr="00C76F25">
        <w:rPr>
          <w:color w:val="000000"/>
          <w:sz w:val="26"/>
          <w:szCs w:val="26"/>
        </w:rPr>
        <w:t xml:space="preserve"> </w:t>
      </w:r>
      <w:proofErr w:type="spellStart"/>
      <w:r w:rsidRPr="00C76F25">
        <w:rPr>
          <w:color w:val="000000"/>
          <w:sz w:val="26"/>
          <w:szCs w:val="26"/>
        </w:rPr>
        <w:t>cơ</w:t>
      </w:r>
      <w:proofErr w:type="spellEnd"/>
      <w:r w:rsidRPr="00C76F25">
        <w:rPr>
          <w:color w:val="000000"/>
          <w:sz w:val="26"/>
          <w:szCs w:val="26"/>
        </w:rPr>
        <w:t xml:space="preserve"> </w:t>
      </w:r>
      <w:proofErr w:type="spellStart"/>
      <w:r w:rsidRPr="00C76F25">
        <w:rPr>
          <w:color w:val="000000"/>
          <w:sz w:val="26"/>
          <w:szCs w:val="26"/>
        </w:rPr>
        <w:t>quan</w:t>
      </w:r>
      <w:proofErr w:type="spellEnd"/>
      <w:r w:rsidRPr="00C76F25">
        <w:rPr>
          <w:color w:val="000000"/>
          <w:sz w:val="26"/>
          <w:szCs w:val="26"/>
        </w:rPr>
        <w:t xml:space="preserve"> </w:t>
      </w:r>
      <w:proofErr w:type="spellStart"/>
      <w:r w:rsidRPr="00C76F25">
        <w:rPr>
          <w:color w:val="000000"/>
          <w:sz w:val="26"/>
          <w:szCs w:val="26"/>
        </w:rPr>
        <w:t>nhà</w:t>
      </w:r>
      <w:proofErr w:type="spellEnd"/>
      <w:r w:rsidRPr="00C76F25">
        <w:rPr>
          <w:color w:val="000000"/>
          <w:sz w:val="26"/>
          <w:szCs w:val="26"/>
        </w:rPr>
        <w:t xml:space="preserve"> </w:t>
      </w:r>
      <w:proofErr w:type="spellStart"/>
      <w:r w:rsidRPr="00C76F25">
        <w:rPr>
          <w:color w:val="000000"/>
          <w:sz w:val="26"/>
          <w:szCs w:val="26"/>
        </w:rPr>
        <w:t>nước</w:t>
      </w:r>
      <w:proofErr w:type="spellEnd"/>
      <w:r w:rsidRPr="00C76F25">
        <w:rPr>
          <w:color w:val="000000"/>
          <w:sz w:val="26"/>
          <w:szCs w:val="26"/>
        </w:rPr>
        <w:t xml:space="preserve">, </w:t>
      </w:r>
      <w:proofErr w:type="spellStart"/>
      <w:r w:rsidRPr="00C76F25">
        <w:rPr>
          <w:color w:val="000000"/>
          <w:sz w:val="26"/>
          <w:szCs w:val="26"/>
        </w:rPr>
        <w:t>tổ</w:t>
      </w:r>
      <w:proofErr w:type="spellEnd"/>
      <w:r w:rsidRPr="00C76F25">
        <w:rPr>
          <w:color w:val="000000"/>
          <w:sz w:val="26"/>
          <w:szCs w:val="26"/>
        </w:rPr>
        <w:t xml:space="preserve"> </w:t>
      </w:r>
      <w:proofErr w:type="spellStart"/>
      <w:r w:rsidRPr="00C76F25">
        <w:rPr>
          <w:color w:val="000000"/>
          <w:sz w:val="26"/>
          <w:szCs w:val="26"/>
        </w:rPr>
        <w:t>chức</w:t>
      </w:r>
      <w:proofErr w:type="spellEnd"/>
      <w:r w:rsidRPr="00C76F25">
        <w:rPr>
          <w:color w:val="000000"/>
          <w:sz w:val="26"/>
          <w:szCs w:val="26"/>
        </w:rPr>
        <w:t xml:space="preserve"> </w:t>
      </w:r>
      <w:proofErr w:type="spellStart"/>
      <w:r w:rsidRPr="00C76F25">
        <w:rPr>
          <w:color w:val="000000"/>
          <w:sz w:val="26"/>
          <w:szCs w:val="26"/>
        </w:rPr>
        <w:t>chính</w:t>
      </w:r>
      <w:proofErr w:type="spellEnd"/>
      <w:r w:rsidRPr="00C76F25">
        <w:rPr>
          <w:color w:val="000000"/>
          <w:sz w:val="26"/>
          <w:szCs w:val="26"/>
        </w:rPr>
        <w:t xml:space="preserve"> </w:t>
      </w:r>
      <w:proofErr w:type="spellStart"/>
      <w:r w:rsidRPr="00C76F25">
        <w:rPr>
          <w:color w:val="000000"/>
          <w:sz w:val="26"/>
          <w:szCs w:val="26"/>
        </w:rPr>
        <w:t>trị</w:t>
      </w:r>
      <w:proofErr w:type="spellEnd"/>
      <w:r w:rsidRPr="00C76F25">
        <w:rPr>
          <w:color w:val="000000"/>
          <w:sz w:val="26"/>
          <w:szCs w:val="26"/>
        </w:rPr>
        <w:t xml:space="preserve">, </w:t>
      </w:r>
      <w:proofErr w:type="spellStart"/>
      <w:r w:rsidRPr="00C76F25">
        <w:rPr>
          <w:color w:val="000000"/>
          <w:sz w:val="26"/>
          <w:szCs w:val="26"/>
        </w:rPr>
        <w:t>tổ</w:t>
      </w:r>
      <w:proofErr w:type="spellEnd"/>
      <w:r w:rsidRPr="00C76F25">
        <w:rPr>
          <w:color w:val="000000"/>
          <w:sz w:val="26"/>
          <w:szCs w:val="26"/>
        </w:rPr>
        <w:t xml:space="preserve"> </w:t>
      </w:r>
      <w:proofErr w:type="spellStart"/>
      <w:r w:rsidRPr="00C76F25">
        <w:rPr>
          <w:color w:val="000000"/>
          <w:sz w:val="26"/>
          <w:szCs w:val="26"/>
        </w:rPr>
        <w:t>chức</w:t>
      </w:r>
      <w:proofErr w:type="spellEnd"/>
      <w:r w:rsidRPr="00C76F25">
        <w:rPr>
          <w:color w:val="000000"/>
          <w:sz w:val="26"/>
          <w:szCs w:val="26"/>
        </w:rPr>
        <w:t xml:space="preserve"> </w:t>
      </w:r>
      <w:proofErr w:type="spellStart"/>
      <w:r w:rsidRPr="00C76F25">
        <w:rPr>
          <w:color w:val="000000"/>
          <w:sz w:val="26"/>
          <w:szCs w:val="26"/>
        </w:rPr>
        <w:t>chính</w:t>
      </w:r>
      <w:proofErr w:type="spellEnd"/>
      <w:r w:rsidRPr="00C76F25">
        <w:rPr>
          <w:color w:val="000000"/>
          <w:sz w:val="26"/>
          <w:szCs w:val="26"/>
        </w:rPr>
        <w:t xml:space="preserve"> </w:t>
      </w:r>
      <w:proofErr w:type="spellStart"/>
      <w:r w:rsidRPr="00C76F25">
        <w:rPr>
          <w:color w:val="000000"/>
          <w:sz w:val="26"/>
          <w:szCs w:val="26"/>
        </w:rPr>
        <w:t>trị</w:t>
      </w:r>
      <w:proofErr w:type="spellEnd"/>
      <w:r w:rsidRPr="00C76F25">
        <w:rPr>
          <w:color w:val="000000"/>
          <w:sz w:val="26"/>
          <w:szCs w:val="26"/>
        </w:rPr>
        <w:t xml:space="preserve"> - </w:t>
      </w:r>
      <w:proofErr w:type="spellStart"/>
      <w:r w:rsidRPr="00C76F25">
        <w:rPr>
          <w:color w:val="000000"/>
          <w:sz w:val="26"/>
          <w:szCs w:val="26"/>
        </w:rPr>
        <w:t>xã</w:t>
      </w:r>
      <w:proofErr w:type="spellEnd"/>
      <w:r w:rsidRPr="00C76F25">
        <w:rPr>
          <w:color w:val="000000"/>
          <w:sz w:val="26"/>
          <w:szCs w:val="26"/>
        </w:rPr>
        <w:t xml:space="preserve"> </w:t>
      </w:r>
      <w:proofErr w:type="spellStart"/>
      <w:r w:rsidRPr="00C76F25">
        <w:rPr>
          <w:color w:val="000000"/>
          <w:sz w:val="26"/>
          <w:szCs w:val="26"/>
        </w:rPr>
        <w:t>hội</w:t>
      </w:r>
      <w:proofErr w:type="spellEnd"/>
      <w:r w:rsidRPr="00C76F25">
        <w:rPr>
          <w:color w:val="000000"/>
          <w:sz w:val="26"/>
          <w:szCs w:val="26"/>
        </w:rPr>
        <w:t xml:space="preserve">, </w:t>
      </w:r>
      <w:proofErr w:type="spellStart"/>
      <w:r w:rsidRPr="00C76F25">
        <w:rPr>
          <w:color w:val="000000"/>
          <w:sz w:val="26"/>
          <w:szCs w:val="26"/>
        </w:rPr>
        <w:t>đơn</w:t>
      </w:r>
      <w:proofErr w:type="spellEnd"/>
      <w:r w:rsidRPr="00C76F25">
        <w:rPr>
          <w:color w:val="000000"/>
          <w:sz w:val="26"/>
          <w:szCs w:val="26"/>
        </w:rPr>
        <w:t xml:space="preserve"> </w:t>
      </w:r>
      <w:proofErr w:type="spellStart"/>
      <w:r w:rsidRPr="00C76F25">
        <w:rPr>
          <w:color w:val="000000"/>
          <w:sz w:val="26"/>
          <w:szCs w:val="26"/>
        </w:rPr>
        <w:t>vị</w:t>
      </w:r>
      <w:proofErr w:type="spellEnd"/>
      <w:r w:rsidRPr="00C76F25">
        <w:rPr>
          <w:color w:val="000000"/>
          <w:sz w:val="26"/>
          <w:szCs w:val="26"/>
        </w:rPr>
        <w:t xml:space="preserve"> </w:t>
      </w:r>
      <w:proofErr w:type="spellStart"/>
      <w:r w:rsidRPr="00C76F25">
        <w:rPr>
          <w:color w:val="000000"/>
          <w:sz w:val="26"/>
          <w:szCs w:val="26"/>
        </w:rPr>
        <w:t>vũ</w:t>
      </w:r>
      <w:proofErr w:type="spellEnd"/>
      <w:r w:rsidRPr="00C76F25">
        <w:rPr>
          <w:color w:val="000000"/>
          <w:sz w:val="26"/>
          <w:szCs w:val="26"/>
        </w:rPr>
        <w:t xml:space="preserve"> </w:t>
      </w:r>
      <w:proofErr w:type="spellStart"/>
      <w:r w:rsidRPr="00C76F25">
        <w:rPr>
          <w:color w:val="000000"/>
          <w:sz w:val="26"/>
          <w:szCs w:val="26"/>
        </w:rPr>
        <w:t>trang</w:t>
      </w:r>
      <w:proofErr w:type="spellEnd"/>
      <w:r w:rsidRPr="00C76F25">
        <w:rPr>
          <w:color w:val="000000"/>
          <w:sz w:val="26"/>
          <w:szCs w:val="26"/>
        </w:rPr>
        <w:t xml:space="preserve"> </w:t>
      </w:r>
      <w:proofErr w:type="spellStart"/>
      <w:r w:rsidRPr="00C76F25">
        <w:rPr>
          <w:color w:val="000000"/>
          <w:sz w:val="26"/>
          <w:szCs w:val="26"/>
        </w:rPr>
        <w:t>nhân</w:t>
      </w:r>
      <w:proofErr w:type="spellEnd"/>
      <w:r w:rsidRPr="00C76F25">
        <w:rPr>
          <w:color w:val="000000"/>
          <w:sz w:val="26"/>
          <w:szCs w:val="26"/>
        </w:rPr>
        <w:t xml:space="preserve"> </w:t>
      </w:r>
      <w:proofErr w:type="spellStart"/>
      <w:r w:rsidRPr="00C76F25">
        <w:rPr>
          <w:color w:val="000000"/>
          <w:sz w:val="26"/>
          <w:szCs w:val="26"/>
        </w:rPr>
        <w:t>dân</w:t>
      </w:r>
      <w:proofErr w:type="spellEnd"/>
      <w:r w:rsidRPr="00C76F25">
        <w:rPr>
          <w:color w:val="000000"/>
          <w:sz w:val="26"/>
          <w:szCs w:val="26"/>
        </w:rPr>
        <w:t xml:space="preserve"> </w:t>
      </w:r>
      <w:proofErr w:type="spellStart"/>
      <w:r w:rsidRPr="00C76F25">
        <w:rPr>
          <w:color w:val="000000"/>
          <w:sz w:val="26"/>
          <w:szCs w:val="26"/>
        </w:rPr>
        <w:t>và</w:t>
      </w:r>
      <w:proofErr w:type="spellEnd"/>
      <w:r w:rsidRPr="00C76F25">
        <w:rPr>
          <w:color w:val="000000"/>
          <w:sz w:val="26"/>
          <w:szCs w:val="26"/>
        </w:rPr>
        <w:t xml:space="preserve"> </w:t>
      </w:r>
      <w:proofErr w:type="spellStart"/>
      <w:r w:rsidRPr="00C76F25">
        <w:rPr>
          <w:color w:val="000000"/>
          <w:sz w:val="26"/>
          <w:szCs w:val="26"/>
        </w:rPr>
        <w:t>đơn</w:t>
      </w:r>
      <w:proofErr w:type="spellEnd"/>
      <w:r w:rsidRPr="00C76F25">
        <w:rPr>
          <w:color w:val="000000"/>
          <w:sz w:val="26"/>
          <w:szCs w:val="26"/>
        </w:rPr>
        <w:t xml:space="preserve"> </w:t>
      </w:r>
      <w:proofErr w:type="spellStart"/>
      <w:r w:rsidRPr="00C76F25">
        <w:rPr>
          <w:color w:val="000000"/>
          <w:sz w:val="26"/>
          <w:szCs w:val="26"/>
        </w:rPr>
        <w:t>vị</w:t>
      </w:r>
      <w:proofErr w:type="spellEnd"/>
      <w:r w:rsidRPr="00C76F25">
        <w:rPr>
          <w:color w:val="000000"/>
          <w:sz w:val="26"/>
          <w:szCs w:val="26"/>
        </w:rPr>
        <w:t xml:space="preserve"> </w:t>
      </w:r>
      <w:proofErr w:type="spellStart"/>
      <w:r w:rsidRPr="00C76F25">
        <w:rPr>
          <w:color w:val="000000"/>
          <w:sz w:val="26"/>
          <w:szCs w:val="26"/>
        </w:rPr>
        <w:t>sự</w:t>
      </w:r>
      <w:proofErr w:type="spellEnd"/>
      <w:r w:rsidRPr="00C76F25">
        <w:rPr>
          <w:color w:val="000000"/>
          <w:sz w:val="26"/>
          <w:szCs w:val="26"/>
        </w:rPr>
        <w:t xml:space="preserve"> </w:t>
      </w:r>
      <w:proofErr w:type="spellStart"/>
      <w:r w:rsidRPr="00C76F25">
        <w:rPr>
          <w:color w:val="000000"/>
          <w:sz w:val="26"/>
          <w:szCs w:val="26"/>
        </w:rPr>
        <w:t>nghiệp</w:t>
      </w:r>
      <w:proofErr w:type="spellEnd"/>
      <w:r w:rsidRPr="00C76F25">
        <w:rPr>
          <w:color w:val="000000"/>
          <w:sz w:val="26"/>
          <w:szCs w:val="26"/>
        </w:rPr>
        <w:t xml:space="preserve"> </w:t>
      </w:r>
      <w:proofErr w:type="spellStart"/>
      <w:r w:rsidRPr="00C76F25">
        <w:rPr>
          <w:color w:val="000000"/>
          <w:sz w:val="26"/>
          <w:szCs w:val="26"/>
        </w:rPr>
        <w:t>công</w:t>
      </w:r>
      <w:proofErr w:type="spellEnd"/>
      <w:r w:rsidRPr="00C76F25">
        <w:rPr>
          <w:color w:val="000000"/>
          <w:sz w:val="26"/>
          <w:szCs w:val="26"/>
        </w:rPr>
        <w:t xml:space="preserve"> </w:t>
      </w:r>
      <w:proofErr w:type="spellStart"/>
      <w:r w:rsidRPr="00C76F25">
        <w:rPr>
          <w:color w:val="000000"/>
          <w:sz w:val="26"/>
          <w:szCs w:val="26"/>
        </w:rPr>
        <w:t>lập</w:t>
      </w:r>
      <w:proofErr w:type="spellEnd"/>
      <w:r w:rsidRPr="00C76F25">
        <w:rPr>
          <w:color w:val="000000"/>
          <w:sz w:val="26"/>
          <w:szCs w:val="26"/>
        </w:rPr>
        <w:t xml:space="preserve"> do </w:t>
      </w:r>
      <w:proofErr w:type="spellStart"/>
      <w:r w:rsidRPr="00C76F25">
        <w:rPr>
          <w:color w:val="000000"/>
          <w:sz w:val="26"/>
          <w:szCs w:val="26"/>
        </w:rPr>
        <w:t>ngân</w:t>
      </w:r>
      <w:proofErr w:type="spellEnd"/>
      <w:r w:rsidRPr="00C76F25">
        <w:rPr>
          <w:color w:val="000000"/>
          <w:sz w:val="26"/>
          <w:szCs w:val="26"/>
        </w:rPr>
        <w:t xml:space="preserve"> </w:t>
      </w:r>
      <w:proofErr w:type="spellStart"/>
      <w:r w:rsidRPr="00C76F25">
        <w:rPr>
          <w:color w:val="000000"/>
          <w:sz w:val="26"/>
          <w:szCs w:val="26"/>
        </w:rPr>
        <w:t>sách</w:t>
      </w:r>
      <w:proofErr w:type="spellEnd"/>
      <w:r w:rsidRPr="00C76F25">
        <w:rPr>
          <w:color w:val="000000"/>
          <w:sz w:val="26"/>
          <w:szCs w:val="26"/>
        </w:rPr>
        <w:t xml:space="preserve"> </w:t>
      </w:r>
      <w:proofErr w:type="spellStart"/>
      <w:r w:rsidRPr="00C76F25">
        <w:rPr>
          <w:color w:val="000000"/>
          <w:sz w:val="26"/>
          <w:szCs w:val="26"/>
        </w:rPr>
        <w:t>nh</w:t>
      </w:r>
      <w:r w:rsidRPr="00C76F25">
        <w:rPr>
          <w:color w:val="000000"/>
          <w:sz w:val="26"/>
          <w:szCs w:val="26"/>
        </w:rPr>
        <w:t>à</w:t>
      </w:r>
      <w:proofErr w:type="spellEnd"/>
      <w:r w:rsidRPr="00C76F25">
        <w:rPr>
          <w:color w:val="000000"/>
          <w:sz w:val="26"/>
          <w:szCs w:val="26"/>
        </w:rPr>
        <w:t xml:space="preserve"> </w:t>
      </w:r>
      <w:proofErr w:type="spellStart"/>
      <w:r w:rsidRPr="00C76F25">
        <w:rPr>
          <w:color w:val="000000"/>
          <w:sz w:val="26"/>
          <w:szCs w:val="26"/>
        </w:rPr>
        <w:t>nước</w:t>
      </w:r>
      <w:proofErr w:type="spellEnd"/>
      <w:r w:rsidRPr="00C76F25">
        <w:rPr>
          <w:color w:val="000000"/>
          <w:sz w:val="26"/>
          <w:szCs w:val="26"/>
        </w:rPr>
        <w:t xml:space="preserve"> </w:t>
      </w:r>
      <w:proofErr w:type="spellStart"/>
      <w:r w:rsidRPr="00C76F25">
        <w:rPr>
          <w:color w:val="000000"/>
          <w:sz w:val="26"/>
          <w:szCs w:val="26"/>
        </w:rPr>
        <w:t>bảo</w:t>
      </w:r>
      <w:proofErr w:type="spellEnd"/>
      <w:r w:rsidRPr="00C76F25">
        <w:rPr>
          <w:color w:val="000000"/>
          <w:sz w:val="26"/>
          <w:szCs w:val="26"/>
        </w:rPr>
        <w:t xml:space="preserve"> </w:t>
      </w:r>
      <w:proofErr w:type="spellStart"/>
      <w:r w:rsidRPr="00C76F25">
        <w:rPr>
          <w:color w:val="000000"/>
          <w:sz w:val="26"/>
          <w:szCs w:val="26"/>
        </w:rPr>
        <w:t>đảm</w:t>
      </w:r>
      <w:proofErr w:type="spellEnd"/>
      <w:r w:rsidRPr="00C76F25">
        <w:rPr>
          <w:color w:val="000000"/>
          <w:sz w:val="26"/>
          <w:szCs w:val="26"/>
        </w:rPr>
        <w:t xml:space="preserve"> chi </w:t>
      </w:r>
      <w:proofErr w:type="spellStart"/>
      <w:r w:rsidRPr="00C76F25">
        <w:rPr>
          <w:color w:val="000000"/>
          <w:sz w:val="26"/>
          <w:szCs w:val="26"/>
        </w:rPr>
        <w:t>thường</w:t>
      </w:r>
      <w:proofErr w:type="spellEnd"/>
      <w:r w:rsidRPr="00C76F25">
        <w:rPr>
          <w:color w:val="000000"/>
          <w:sz w:val="26"/>
          <w:szCs w:val="26"/>
        </w:rPr>
        <w:t xml:space="preserve"> </w:t>
      </w:r>
      <w:proofErr w:type="spellStart"/>
      <w:r w:rsidRPr="00C76F25">
        <w:rPr>
          <w:color w:val="000000"/>
          <w:sz w:val="26"/>
          <w:szCs w:val="26"/>
        </w:rPr>
        <w:t>xuyên</w:t>
      </w:r>
      <w:proofErr w:type="spellEnd"/>
    </w:p>
    <w:p w:rsidR="008D5758" w:rsidRPr="00C76F25" w:rsidRDefault="008D5758" w:rsidP="00B75EB7">
      <w:pPr>
        <w:pStyle w:val="NormalWeb"/>
        <w:shd w:val="clear" w:color="auto" w:fill="FFFFFF"/>
        <w:spacing w:before="120" w:beforeAutospacing="0" w:after="120" w:afterAutospacing="0" w:line="360" w:lineRule="auto"/>
        <w:jc w:val="both"/>
        <w:rPr>
          <w:b/>
          <w:color w:val="000000"/>
          <w:sz w:val="26"/>
          <w:szCs w:val="26"/>
        </w:rPr>
      </w:pPr>
      <w:r w:rsidRPr="00C76F25">
        <w:rPr>
          <w:b/>
          <w:color w:val="000000"/>
          <w:sz w:val="26"/>
          <w:szCs w:val="26"/>
        </w:rPr>
        <w:t xml:space="preserve">Theo </w:t>
      </w:r>
      <w:proofErr w:type="spellStart"/>
      <w:r w:rsidRPr="00C76F25">
        <w:rPr>
          <w:b/>
          <w:color w:val="000000"/>
          <w:sz w:val="26"/>
          <w:szCs w:val="26"/>
        </w:rPr>
        <w:t>đó</w:t>
      </w:r>
      <w:proofErr w:type="spellEnd"/>
      <w:r w:rsidRPr="00C76F25">
        <w:rPr>
          <w:b/>
          <w:color w:val="000000"/>
          <w:sz w:val="26"/>
          <w:szCs w:val="26"/>
        </w:rPr>
        <w:t xml:space="preserve"> </w:t>
      </w:r>
      <w:proofErr w:type="spellStart"/>
      <w:r w:rsidRPr="00C76F25">
        <w:rPr>
          <w:b/>
          <w:color w:val="000000"/>
          <w:sz w:val="26"/>
          <w:szCs w:val="26"/>
        </w:rPr>
        <w:t>tỷ</w:t>
      </w:r>
      <w:proofErr w:type="spellEnd"/>
      <w:r w:rsidRPr="00C76F25">
        <w:rPr>
          <w:b/>
          <w:color w:val="000000"/>
          <w:sz w:val="26"/>
          <w:szCs w:val="26"/>
        </w:rPr>
        <w:t xml:space="preserve"> </w:t>
      </w:r>
      <w:proofErr w:type="spellStart"/>
      <w:r w:rsidRPr="00C76F25">
        <w:rPr>
          <w:b/>
          <w:color w:val="000000"/>
          <w:sz w:val="26"/>
          <w:szCs w:val="26"/>
        </w:rPr>
        <w:t>lệ</w:t>
      </w:r>
      <w:proofErr w:type="spellEnd"/>
      <w:r w:rsidRPr="00C76F25">
        <w:rPr>
          <w:b/>
          <w:color w:val="000000"/>
          <w:sz w:val="26"/>
          <w:szCs w:val="26"/>
        </w:rPr>
        <w:t xml:space="preserve"> </w:t>
      </w:r>
      <w:proofErr w:type="spellStart"/>
      <w:r w:rsidRPr="00C76F25">
        <w:rPr>
          <w:b/>
          <w:color w:val="000000"/>
          <w:sz w:val="26"/>
          <w:szCs w:val="26"/>
        </w:rPr>
        <w:t>trích</w:t>
      </w:r>
      <w:proofErr w:type="spellEnd"/>
      <w:r w:rsidRPr="00C76F25">
        <w:rPr>
          <w:b/>
          <w:color w:val="000000"/>
          <w:sz w:val="26"/>
          <w:szCs w:val="26"/>
        </w:rPr>
        <w:t xml:space="preserve"> </w:t>
      </w:r>
      <w:proofErr w:type="spellStart"/>
      <w:r w:rsidRPr="00C76F25">
        <w:rPr>
          <w:b/>
          <w:color w:val="000000"/>
          <w:sz w:val="26"/>
          <w:szCs w:val="26"/>
        </w:rPr>
        <w:t>nộp</w:t>
      </w:r>
      <w:proofErr w:type="spellEnd"/>
      <w:r w:rsidRPr="00C76F25">
        <w:rPr>
          <w:b/>
          <w:color w:val="000000"/>
          <w:sz w:val="26"/>
          <w:szCs w:val="26"/>
        </w:rPr>
        <w:t xml:space="preserve"> </w:t>
      </w:r>
      <w:proofErr w:type="spellStart"/>
      <w:r w:rsidRPr="00C76F25">
        <w:rPr>
          <w:b/>
          <w:color w:val="000000"/>
          <w:sz w:val="26"/>
          <w:szCs w:val="26"/>
        </w:rPr>
        <w:t>của</w:t>
      </w:r>
      <w:proofErr w:type="spellEnd"/>
      <w:r w:rsidRPr="00C76F25">
        <w:rPr>
          <w:b/>
          <w:color w:val="000000"/>
          <w:sz w:val="26"/>
          <w:szCs w:val="26"/>
        </w:rPr>
        <w:t xml:space="preserve"> </w:t>
      </w:r>
      <w:proofErr w:type="spellStart"/>
      <w:r w:rsidRPr="00C76F25">
        <w:rPr>
          <w:b/>
          <w:color w:val="000000"/>
          <w:sz w:val="26"/>
          <w:szCs w:val="26"/>
        </w:rPr>
        <w:t>từng</w:t>
      </w:r>
      <w:proofErr w:type="spellEnd"/>
      <w:r w:rsidRPr="00C76F25">
        <w:rPr>
          <w:b/>
          <w:color w:val="000000"/>
          <w:sz w:val="26"/>
          <w:szCs w:val="26"/>
        </w:rPr>
        <w:t xml:space="preserve"> </w:t>
      </w:r>
      <w:proofErr w:type="spellStart"/>
      <w:r w:rsidRPr="00C76F25">
        <w:rPr>
          <w:b/>
          <w:color w:val="000000"/>
          <w:sz w:val="26"/>
          <w:szCs w:val="26"/>
        </w:rPr>
        <w:t>giai</w:t>
      </w:r>
      <w:proofErr w:type="spellEnd"/>
      <w:r w:rsidRPr="00C76F25">
        <w:rPr>
          <w:b/>
          <w:color w:val="000000"/>
          <w:sz w:val="26"/>
          <w:szCs w:val="26"/>
        </w:rPr>
        <w:t xml:space="preserve"> </w:t>
      </w:r>
      <w:proofErr w:type="spellStart"/>
      <w:r w:rsidRPr="00C76F25">
        <w:rPr>
          <w:b/>
          <w:color w:val="000000"/>
          <w:sz w:val="26"/>
          <w:szCs w:val="26"/>
        </w:rPr>
        <w:t>đoạn</w:t>
      </w:r>
      <w:proofErr w:type="spellEnd"/>
      <w:r w:rsidRPr="00C76F25">
        <w:rPr>
          <w:b/>
          <w:color w:val="000000"/>
          <w:sz w:val="26"/>
          <w:szCs w:val="26"/>
        </w:rPr>
        <w:t xml:space="preserve"> </w:t>
      </w:r>
      <w:proofErr w:type="spellStart"/>
      <w:r w:rsidRPr="00C76F25">
        <w:rPr>
          <w:b/>
          <w:color w:val="000000"/>
          <w:sz w:val="26"/>
          <w:szCs w:val="26"/>
        </w:rPr>
        <w:t>như</w:t>
      </w:r>
      <w:proofErr w:type="spellEnd"/>
      <w:r w:rsidRPr="00C76F25">
        <w:rPr>
          <w:b/>
          <w:color w:val="000000"/>
          <w:sz w:val="26"/>
          <w:szCs w:val="26"/>
        </w:rPr>
        <w:t xml:space="preserve"> </w:t>
      </w:r>
      <w:proofErr w:type="spellStart"/>
      <w:r w:rsidRPr="00C76F25">
        <w:rPr>
          <w:b/>
          <w:color w:val="000000"/>
          <w:sz w:val="26"/>
          <w:szCs w:val="26"/>
        </w:rPr>
        <w:t>sau</w:t>
      </w:r>
      <w:proofErr w:type="spellEnd"/>
      <w:r w:rsidRPr="00C76F25">
        <w:rPr>
          <w:b/>
          <w:color w:val="000000"/>
          <w:sz w:val="26"/>
          <w:szCs w:val="26"/>
        </w:rPr>
        <w:t>:</w:t>
      </w:r>
    </w:p>
    <w:p w:rsidR="00DD4E8B" w:rsidRDefault="00DD4E8B" w:rsidP="00DD4E8B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Style w:val="Strong"/>
          <w:i/>
          <w:color w:val="000000"/>
          <w:sz w:val="26"/>
          <w:szCs w:val="26"/>
        </w:rPr>
      </w:pPr>
    </w:p>
    <w:p w:rsidR="00DD4E8B" w:rsidRDefault="00DD4E8B" w:rsidP="00DD4E8B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Style w:val="Strong"/>
          <w:i/>
          <w:color w:val="000000"/>
          <w:sz w:val="26"/>
          <w:szCs w:val="26"/>
        </w:rPr>
      </w:pPr>
    </w:p>
    <w:p w:rsidR="00B75EB7" w:rsidRDefault="00B75EB7" w:rsidP="00DD4E8B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Style w:val="Strong"/>
          <w:i/>
          <w:color w:val="000000"/>
          <w:sz w:val="26"/>
          <w:szCs w:val="26"/>
        </w:rPr>
      </w:pPr>
    </w:p>
    <w:p w:rsidR="003C0AA6" w:rsidRPr="00C76F25" w:rsidRDefault="003450E8" w:rsidP="00DD4E8B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Style w:val="Strong"/>
          <w:i/>
          <w:color w:val="000000"/>
          <w:sz w:val="26"/>
          <w:szCs w:val="26"/>
        </w:rPr>
      </w:pPr>
      <w:proofErr w:type="spellStart"/>
      <w:r w:rsidRPr="00C76F25">
        <w:rPr>
          <w:rStyle w:val="Strong"/>
          <w:i/>
          <w:color w:val="000000"/>
          <w:sz w:val="26"/>
          <w:szCs w:val="26"/>
        </w:rPr>
        <w:lastRenderedPageBreak/>
        <w:t>Tỷ</w:t>
      </w:r>
      <w:proofErr w:type="spellEnd"/>
      <w:r w:rsidRPr="00C76F25">
        <w:rPr>
          <w:rStyle w:val="Strong"/>
          <w:i/>
          <w:color w:val="000000"/>
          <w:sz w:val="26"/>
          <w:szCs w:val="26"/>
        </w:rPr>
        <w:t xml:space="preserve"> </w:t>
      </w:r>
      <w:proofErr w:type="spellStart"/>
      <w:r w:rsidRPr="00C76F25">
        <w:rPr>
          <w:rStyle w:val="Strong"/>
          <w:i/>
          <w:color w:val="000000"/>
          <w:sz w:val="26"/>
          <w:szCs w:val="26"/>
        </w:rPr>
        <w:t>lệ</w:t>
      </w:r>
      <w:proofErr w:type="spellEnd"/>
      <w:r w:rsidRPr="00C76F25">
        <w:rPr>
          <w:rStyle w:val="Strong"/>
          <w:i/>
          <w:color w:val="000000"/>
          <w:sz w:val="26"/>
          <w:szCs w:val="26"/>
        </w:rPr>
        <w:t xml:space="preserve"> </w:t>
      </w:r>
      <w:proofErr w:type="spellStart"/>
      <w:r w:rsidRPr="00C76F25">
        <w:rPr>
          <w:rStyle w:val="Strong"/>
          <w:i/>
          <w:color w:val="000000"/>
          <w:sz w:val="26"/>
          <w:szCs w:val="26"/>
        </w:rPr>
        <w:t>trích</w:t>
      </w:r>
      <w:proofErr w:type="spellEnd"/>
      <w:r w:rsidRPr="00C76F25">
        <w:rPr>
          <w:rStyle w:val="Strong"/>
          <w:i/>
          <w:color w:val="000000"/>
          <w:sz w:val="26"/>
          <w:szCs w:val="26"/>
        </w:rPr>
        <w:t xml:space="preserve"> </w:t>
      </w:r>
      <w:proofErr w:type="spellStart"/>
      <w:r w:rsidRPr="00C76F25">
        <w:rPr>
          <w:rStyle w:val="Strong"/>
          <w:i/>
          <w:color w:val="000000"/>
          <w:sz w:val="26"/>
          <w:szCs w:val="26"/>
        </w:rPr>
        <w:t>nộp</w:t>
      </w:r>
      <w:proofErr w:type="spellEnd"/>
      <w:r w:rsidRPr="00C76F25">
        <w:rPr>
          <w:rStyle w:val="Strong"/>
          <w:i/>
          <w:color w:val="000000"/>
          <w:sz w:val="26"/>
          <w:szCs w:val="26"/>
        </w:rPr>
        <w:t xml:space="preserve"> </w:t>
      </w:r>
      <w:proofErr w:type="spellStart"/>
      <w:r w:rsidRPr="00C76F25">
        <w:rPr>
          <w:rStyle w:val="Strong"/>
          <w:i/>
          <w:color w:val="000000"/>
          <w:sz w:val="26"/>
          <w:szCs w:val="26"/>
        </w:rPr>
        <w:t>trước</w:t>
      </w:r>
      <w:proofErr w:type="spellEnd"/>
      <w:r w:rsidRPr="00C76F25">
        <w:rPr>
          <w:rStyle w:val="Strong"/>
          <w:i/>
          <w:color w:val="000000"/>
          <w:sz w:val="26"/>
          <w:szCs w:val="26"/>
        </w:rPr>
        <w:t xml:space="preserve"> 30/6/2021</w:t>
      </w:r>
      <w:r w:rsidR="008D5758" w:rsidRPr="00C76F25">
        <w:rPr>
          <w:rStyle w:val="Strong"/>
          <w:i/>
          <w:color w:val="000000"/>
          <w:sz w:val="26"/>
          <w:szCs w:val="26"/>
        </w:rPr>
        <w:t xml:space="preserve">khi </w:t>
      </w:r>
      <w:proofErr w:type="spellStart"/>
      <w:r w:rsidR="008D5758" w:rsidRPr="00C76F25">
        <w:rPr>
          <w:rStyle w:val="Strong"/>
          <w:i/>
          <w:color w:val="000000"/>
          <w:sz w:val="26"/>
          <w:szCs w:val="26"/>
        </w:rPr>
        <w:t>chưa</w:t>
      </w:r>
      <w:proofErr w:type="spellEnd"/>
      <w:r w:rsidR="008D5758" w:rsidRPr="00C76F25">
        <w:rPr>
          <w:rStyle w:val="Strong"/>
          <w:i/>
          <w:color w:val="000000"/>
          <w:sz w:val="26"/>
          <w:szCs w:val="26"/>
        </w:rPr>
        <w:t xml:space="preserve"> </w:t>
      </w:r>
      <w:proofErr w:type="spellStart"/>
      <w:r w:rsidR="008D5758" w:rsidRPr="00C76F25">
        <w:rPr>
          <w:rStyle w:val="Strong"/>
          <w:i/>
          <w:color w:val="000000"/>
          <w:sz w:val="26"/>
          <w:szCs w:val="26"/>
        </w:rPr>
        <w:t>có</w:t>
      </w:r>
      <w:proofErr w:type="spellEnd"/>
      <w:r w:rsidR="008D5758" w:rsidRPr="00C76F25">
        <w:rPr>
          <w:rStyle w:val="Strong"/>
          <w:i/>
          <w:color w:val="000000"/>
          <w:sz w:val="26"/>
          <w:szCs w:val="26"/>
        </w:rPr>
        <w:t xml:space="preserve"> </w:t>
      </w:r>
      <w:proofErr w:type="spellStart"/>
      <w:r w:rsidR="008D5758" w:rsidRPr="00C76F25">
        <w:rPr>
          <w:rStyle w:val="Strong"/>
          <w:i/>
          <w:color w:val="000000"/>
          <w:sz w:val="26"/>
          <w:szCs w:val="26"/>
        </w:rPr>
        <w:t>hỗ</w:t>
      </w:r>
      <w:proofErr w:type="spellEnd"/>
      <w:r w:rsidR="008D5758" w:rsidRPr="00C76F25">
        <w:rPr>
          <w:rStyle w:val="Strong"/>
          <w:i/>
          <w:color w:val="000000"/>
          <w:sz w:val="26"/>
          <w:szCs w:val="26"/>
        </w:rPr>
        <w:t xml:space="preserve"> </w:t>
      </w:r>
      <w:proofErr w:type="spellStart"/>
      <w:r w:rsidR="008D5758" w:rsidRPr="00C76F25">
        <w:rPr>
          <w:rStyle w:val="Strong"/>
          <w:i/>
          <w:color w:val="000000"/>
          <w:sz w:val="26"/>
          <w:szCs w:val="26"/>
        </w:rPr>
        <w:t>trợ</w:t>
      </w:r>
      <w:proofErr w:type="spellEnd"/>
    </w:p>
    <w:tbl>
      <w:tblPr>
        <w:tblStyle w:val="TableGrid"/>
        <w:tblW w:w="10530" w:type="dxa"/>
        <w:tblInd w:w="-5" w:type="dxa"/>
        <w:tblLook w:val="04A0" w:firstRow="1" w:lastRow="0" w:firstColumn="1" w:lastColumn="0" w:noHBand="0" w:noVBand="1"/>
      </w:tblPr>
      <w:tblGrid>
        <w:gridCol w:w="3062"/>
        <w:gridCol w:w="2878"/>
        <w:gridCol w:w="3420"/>
        <w:gridCol w:w="1170"/>
      </w:tblGrid>
      <w:tr w:rsidR="00BD7C9E" w:rsidRPr="00C76F25" w:rsidTr="008D5758">
        <w:tc>
          <w:tcPr>
            <w:tcW w:w="10530" w:type="dxa"/>
            <w:gridSpan w:val="4"/>
          </w:tcPr>
          <w:p w:rsidR="00BD7C9E" w:rsidRPr="00C76F25" w:rsidRDefault="00BD7C9E" w:rsidP="00DD4E8B">
            <w:pPr>
              <w:pStyle w:val="NormalWeb"/>
              <w:spacing w:before="0" w:beforeAutospacing="0" w:after="0" w:afterAutospacing="0" w:line="360" w:lineRule="auto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 w:rsidRPr="00C76F25">
              <w:rPr>
                <w:b/>
                <w:color w:val="000000"/>
                <w:sz w:val="26"/>
                <w:szCs w:val="26"/>
              </w:rPr>
              <w:t>Tỷ</w:t>
            </w:r>
            <w:proofErr w:type="spellEnd"/>
            <w:r w:rsidRPr="00C76F25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76F25">
              <w:rPr>
                <w:b/>
                <w:color w:val="000000"/>
                <w:sz w:val="26"/>
                <w:szCs w:val="26"/>
              </w:rPr>
              <w:t>lệ</w:t>
            </w:r>
            <w:proofErr w:type="spellEnd"/>
            <w:r w:rsidRPr="00C76F25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76F25">
              <w:rPr>
                <w:b/>
                <w:color w:val="000000"/>
                <w:sz w:val="26"/>
                <w:szCs w:val="26"/>
              </w:rPr>
              <w:t>các</w:t>
            </w:r>
            <w:proofErr w:type="spellEnd"/>
            <w:r w:rsidRPr="00C76F25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76F25">
              <w:rPr>
                <w:b/>
                <w:color w:val="000000"/>
                <w:sz w:val="26"/>
                <w:szCs w:val="26"/>
              </w:rPr>
              <w:t>khoản</w:t>
            </w:r>
            <w:proofErr w:type="spellEnd"/>
            <w:r w:rsidRPr="00C76F25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76F25">
              <w:rPr>
                <w:b/>
                <w:color w:val="000000"/>
                <w:sz w:val="26"/>
                <w:szCs w:val="26"/>
              </w:rPr>
              <w:t>trích</w:t>
            </w:r>
            <w:proofErr w:type="spellEnd"/>
            <w:r w:rsidRPr="00C76F25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76F25">
              <w:rPr>
                <w:b/>
                <w:color w:val="000000"/>
                <w:sz w:val="26"/>
                <w:szCs w:val="26"/>
              </w:rPr>
              <w:t>Bảo</w:t>
            </w:r>
            <w:proofErr w:type="spellEnd"/>
            <w:r w:rsidRPr="00C76F25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76F25">
              <w:rPr>
                <w:b/>
                <w:color w:val="000000"/>
                <w:sz w:val="26"/>
                <w:szCs w:val="26"/>
              </w:rPr>
              <w:t>Hiểm</w:t>
            </w:r>
            <w:proofErr w:type="spellEnd"/>
            <w:r w:rsidRPr="00C76F25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76F25">
              <w:rPr>
                <w:b/>
                <w:color w:val="000000"/>
                <w:sz w:val="26"/>
                <w:szCs w:val="26"/>
              </w:rPr>
              <w:t>và</w:t>
            </w:r>
            <w:proofErr w:type="spellEnd"/>
            <w:r w:rsidRPr="00C76F25">
              <w:rPr>
                <w:b/>
                <w:color w:val="000000"/>
                <w:sz w:val="26"/>
                <w:szCs w:val="26"/>
              </w:rPr>
              <w:t xml:space="preserve"> KPCĐ</w:t>
            </w:r>
          </w:p>
        </w:tc>
      </w:tr>
      <w:tr w:rsidR="00BD7C9E" w:rsidRPr="00C76F25" w:rsidTr="009F009F">
        <w:tc>
          <w:tcPr>
            <w:tcW w:w="3062" w:type="dxa"/>
          </w:tcPr>
          <w:p w:rsidR="00BD7C9E" w:rsidRPr="009F009F" w:rsidRDefault="00BD7C9E" w:rsidP="00DD4E8B">
            <w:pPr>
              <w:pStyle w:val="NormalWeb"/>
              <w:spacing w:before="0" w:beforeAutospacing="0" w:after="0" w:afterAutospacing="0" w:line="360" w:lineRule="auto"/>
              <w:jc w:val="both"/>
              <w:rPr>
                <w:b/>
                <w:color w:val="000000"/>
                <w:szCs w:val="26"/>
              </w:rPr>
            </w:pPr>
            <w:proofErr w:type="spellStart"/>
            <w:r w:rsidRPr="009F009F">
              <w:rPr>
                <w:b/>
                <w:color w:val="000000"/>
                <w:szCs w:val="26"/>
              </w:rPr>
              <w:t>Các</w:t>
            </w:r>
            <w:proofErr w:type="spellEnd"/>
            <w:r w:rsidRPr="009F009F">
              <w:rPr>
                <w:b/>
                <w:color w:val="000000"/>
                <w:szCs w:val="26"/>
              </w:rPr>
              <w:t xml:space="preserve"> </w:t>
            </w:r>
            <w:proofErr w:type="spellStart"/>
            <w:r w:rsidRPr="009F009F">
              <w:rPr>
                <w:b/>
                <w:color w:val="000000"/>
                <w:szCs w:val="26"/>
              </w:rPr>
              <w:t>khoản</w:t>
            </w:r>
            <w:proofErr w:type="spellEnd"/>
            <w:r w:rsidRPr="009F009F">
              <w:rPr>
                <w:b/>
                <w:color w:val="000000"/>
                <w:szCs w:val="26"/>
              </w:rPr>
              <w:t xml:space="preserve"> </w:t>
            </w:r>
            <w:proofErr w:type="spellStart"/>
            <w:r w:rsidRPr="009F009F">
              <w:rPr>
                <w:b/>
                <w:color w:val="000000"/>
                <w:szCs w:val="26"/>
              </w:rPr>
              <w:t>trích</w:t>
            </w:r>
            <w:proofErr w:type="spellEnd"/>
            <w:r w:rsidRPr="009F009F">
              <w:rPr>
                <w:b/>
                <w:color w:val="000000"/>
                <w:szCs w:val="26"/>
              </w:rPr>
              <w:t xml:space="preserve"> </w:t>
            </w:r>
            <w:proofErr w:type="spellStart"/>
            <w:r w:rsidRPr="009F009F">
              <w:rPr>
                <w:b/>
                <w:color w:val="000000"/>
                <w:szCs w:val="26"/>
              </w:rPr>
              <w:t>theo</w:t>
            </w:r>
            <w:proofErr w:type="spellEnd"/>
            <w:r w:rsidRPr="009F009F">
              <w:rPr>
                <w:b/>
                <w:color w:val="000000"/>
                <w:szCs w:val="26"/>
              </w:rPr>
              <w:t xml:space="preserve"> </w:t>
            </w:r>
            <w:proofErr w:type="spellStart"/>
            <w:r w:rsidRPr="009F009F">
              <w:rPr>
                <w:b/>
                <w:color w:val="000000"/>
                <w:szCs w:val="26"/>
              </w:rPr>
              <w:t>lương</w:t>
            </w:r>
            <w:proofErr w:type="spellEnd"/>
          </w:p>
        </w:tc>
        <w:tc>
          <w:tcPr>
            <w:tcW w:w="2878" w:type="dxa"/>
          </w:tcPr>
          <w:p w:rsidR="00BD7C9E" w:rsidRPr="009F009F" w:rsidRDefault="003450E8" w:rsidP="00DD4E8B">
            <w:pPr>
              <w:pStyle w:val="NormalWeb"/>
              <w:spacing w:before="0" w:beforeAutospacing="0" w:after="0" w:afterAutospacing="0" w:line="360" w:lineRule="auto"/>
              <w:jc w:val="both"/>
              <w:rPr>
                <w:b/>
                <w:color w:val="000000"/>
                <w:szCs w:val="26"/>
              </w:rPr>
            </w:pPr>
            <w:proofErr w:type="spellStart"/>
            <w:r w:rsidRPr="009F009F">
              <w:rPr>
                <w:b/>
                <w:color w:val="000000"/>
                <w:szCs w:val="26"/>
              </w:rPr>
              <w:t>Phần</w:t>
            </w:r>
            <w:proofErr w:type="spellEnd"/>
            <w:r w:rsidRPr="009F009F">
              <w:rPr>
                <w:b/>
                <w:color w:val="000000"/>
                <w:szCs w:val="26"/>
              </w:rPr>
              <w:t xml:space="preserve"> DN</w:t>
            </w:r>
            <w:r w:rsidR="00BD7C9E" w:rsidRPr="009F009F">
              <w:rPr>
                <w:b/>
                <w:color w:val="000000"/>
                <w:szCs w:val="26"/>
              </w:rPr>
              <w:t xml:space="preserve"> </w:t>
            </w:r>
            <w:proofErr w:type="spellStart"/>
            <w:r w:rsidR="00BD7C9E" w:rsidRPr="009F009F">
              <w:rPr>
                <w:b/>
                <w:color w:val="000000"/>
                <w:szCs w:val="26"/>
              </w:rPr>
              <w:t>chịu</w:t>
            </w:r>
            <w:proofErr w:type="spellEnd"/>
            <w:r w:rsidR="00BD7C9E" w:rsidRPr="009F009F">
              <w:rPr>
                <w:b/>
                <w:color w:val="000000"/>
                <w:szCs w:val="26"/>
              </w:rPr>
              <w:t xml:space="preserve"> </w:t>
            </w:r>
            <w:proofErr w:type="spellStart"/>
            <w:r w:rsidR="00BD7C9E" w:rsidRPr="009F009F">
              <w:rPr>
                <w:b/>
                <w:color w:val="000000"/>
                <w:szCs w:val="26"/>
              </w:rPr>
              <w:t>tính</w:t>
            </w:r>
            <w:proofErr w:type="spellEnd"/>
            <w:r w:rsidR="00BD7C9E" w:rsidRPr="009F009F">
              <w:rPr>
                <w:b/>
                <w:color w:val="000000"/>
                <w:szCs w:val="26"/>
              </w:rPr>
              <w:t xml:space="preserve"> </w:t>
            </w:r>
            <w:proofErr w:type="spellStart"/>
            <w:r w:rsidR="00BD7C9E" w:rsidRPr="009F009F">
              <w:rPr>
                <w:b/>
                <w:color w:val="000000"/>
                <w:szCs w:val="26"/>
              </w:rPr>
              <w:t>vào</w:t>
            </w:r>
            <w:proofErr w:type="spellEnd"/>
            <w:r w:rsidR="00BD7C9E" w:rsidRPr="009F009F">
              <w:rPr>
                <w:b/>
                <w:color w:val="000000"/>
                <w:szCs w:val="26"/>
              </w:rPr>
              <w:t xml:space="preserve"> CP</w:t>
            </w:r>
          </w:p>
        </w:tc>
        <w:tc>
          <w:tcPr>
            <w:tcW w:w="3420" w:type="dxa"/>
          </w:tcPr>
          <w:p w:rsidR="00BD7C9E" w:rsidRPr="009F009F" w:rsidRDefault="00BD7C9E" w:rsidP="00DD4E8B">
            <w:pPr>
              <w:pStyle w:val="NormalWeb"/>
              <w:spacing w:before="0" w:beforeAutospacing="0" w:after="0" w:afterAutospacing="0" w:line="360" w:lineRule="auto"/>
              <w:jc w:val="both"/>
              <w:rPr>
                <w:b/>
                <w:color w:val="000000"/>
                <w:szCs w:val="26"/>
              </w:rPr>
            </w:pPr>
            <w:proofErr w:type="spellStart"/>
            <w:r w:rsidRPr="009F009F">
              <w:rPr>
                <w:b/>
                <w:color w:val="000000"/>
                <w:szCs w:val="26"/>
              </w:rPr>
              <w:t>Phần</w:t>
            </w:r>
            <w:proofErr w:type="spellEnd"/>
            <w:r w:rsidRPr="009F009F">
              <w:rPr>
                <w:b/>
                <w:color w:val="000000"/>
                <w:szCs w:val="26"/>
              </w:rPr>
              <w:t xml:space="preserve"> </w:t>
            </w:r>
            <w:r w:rsidR="003450E8" w:rsidRPr="009F009F">
              <w:rPr>
                <w:b/>
                <w:color w:val="000000"/>
                <w:szCs w:val="26"/>
              </w:rPr>
              <w:t>NLĐ</w:t>
            </w:r>
            <w:r w:rsidRPr="009F009F">
              <w:rPr>
                <w:b/>
                <w:color w:val="000000"/>
                <w:szCs w:val="26"/>
              </w:rPr>
              <w:t xml:space="preserve"> </w:t>
            </w:r>
            <w:proofErr w:type="spellStart"/>
            <w:r w:rsidRPr="009F009F">
              <w:rPr>
                <w:b/>
                <w:color w:val="000000"/>
                <w:szCs w:val="26"/>
              </w:rPr>
              <w:t>chịu</w:t>
            </w:r>
            <w:proofErr w:type="spellEnd"/>
            <w:r w:rsidRPr="009F009F">
              <w:rPr>
                <w:b/>
                <w:color w:val="000000"/>
                <w:szCs w:val="26"/>
              </w:rPr>
              <w:t xml:space="preserve"> </w:t>
            </w:r>
            <w:proofErr w:type="spellStart"/>
            <w:r w:rsidRPr="009F009F">
              <w:rPr>
                <w:b/>
                <w:color w:val="000000"/>
                <w:szCs w:val="26"/>
              </w:rPr>
              <w:t>trừ</w:t>
            </w:r>
            <w:proofErr w:type="spellEnd"/>
            <w:r w:rsidRPr="009F009F">
              <w:rPr>
                <w:b/>
                <w:color w:val="000000"/>
                <w:szCs w:val="26"/>
              </w:rPr>
              <w:t xml:space="preserve"> </w:t>
            </w:r>
            <w:proofErr w:type="spellStart"/>
            <w:r w:rsidRPr="009F009F">
              <w:rPr>
                <w:b/>
                <w:color w:val="000000"/>
                <w:szCs w:val="26"/>
              </w:rPr>
              <w:t>lương</w:t>
            </w:r>
            <w:proofErr w:type="spellEnd"/>
            <w:r w:rsidR="003450E8" w:rsidRPr="009F009F">
              <w:rPr>
                <w:b/>
                <w:color w:val="000000"/>
                <w:szCs w:val="26"/>
              </w:rPr>
              <w:t xml:space="preserve"> NLĐ</w:t>
            </w:r>
          </w:p>
        </w:tc>
        <w:tc>
          <w:tcPr>
            <w:tcW w:w="1170" w:type="dxa"/>
          </w:tcPr>
          <w:p w:rsidR="00BD7C9E" w:rsidRPr="009F009F" w:rsidRDefault="003450E8" w:rsidP="00DD4E8B">
            <w:pPr>
              <w:pStyle w:val="NormalWeb"/>
              <w:spacing w:before="0" w:beforeAutospacing="0" w:after="0" w:afterAutospacing="0" w:line="360" w:lineRule="auto"/>
              <w:jc w:val="both"/>
              <w:rPr>
                <w:b/>
                <w:color w:val="000000"/>
                <w:szCs w:val="26"/>
              </w:rPr>
            </w:pPr>
            <w:proofErr w:type="spellStart"/>
            <w:r w:rsidRPr="009F009F">
              <w:rPr>
                <w:b/>
                <w:color w:val="000000"/>
                <w:szCs w:val="26"/>
              </w:rPr>
              <w:t>Tổng</w:t>
            </w:r>
            <w:proofErr w:type="spellEnd"/>
          </w:p>
        </w:tc>
      </w:tr>
      <w:tr w:rsidR="00BD7C9E" w:rsidRPr="00C76F25" w:rsidTr="009F009F">
        <w:tc>
          <w:tcPr>
            <w:tcW w:w="3062" w:type="dxa"/>
          </w:tcPr>
          <w:p w:rsidR="00BD7C9E" w:rsidRPr="00C76F25" w:rsidRDefault="00BD7C9E" w:rsidP="00DD4E8B">
            <w:pPr>
              <w:pStyle w:val="NormalWeb"/>
              <w:spacing w:before="0" w:beforeAutospacing="0" w:after="0" w:afterAutospacing="0" w:line="360" w:lineRule="auto"/>
              <w:jc w:val="both"/>
              <w:rPr>
                <w:color w:val="000000"/>
                <w:sz w:val="26"/>
                <w:szCs w:val="26"/>
              </w:rPr>
            </w:pPr>
            <w:r w:rsidRPr="00C76F25">
              <w:rPr>
                <w:color w:val="000000"/>
                <w:sz w:val="26"/>
                <w:szCs w:val="26"/>
              </w:rPr>
              <w:t>BHXH</w:t>
            </w:r>
          </w:p>
        </w:tc>
        <w:tc>
          <w:tcPr>
            <w:tcW w:w="2878" w:type="dxa"/>
          </w:tcPr>
          <w:p w:rsidR="00BD7C9E" w:rsidRPr="00C76F25" w:rsidRDefault="003450E8" w:rsidP="00DD4E8B">
            <w:pPr>
              <w:pStyle w:val="NormalWeb"/>
              <w:spacing w:before="0" w:beforeAutospacing="0" w:after="0" w:afterAutospacing="0" w:line="360" w:lineRule="auto"/>
              <w:jc w:val="both"/>
              <w:rPr>
                <w:color w:val="000000"/>
                <w:sz w:val="26"/>
                <w:szCs w:val="26"/>
              </w:rPr>
            </w:pPr>
            <w:r w:rsidRPr="00C76F25">
              <w:rPr>
                <w:color w:val="000000"/>
                <w:sz w:val="26"/>
                <w:szCs w:val="26"/>
              </w:rPr>
              <w:t>17,5%</w:t>
            </w:r>
          </w:p>
        </w:tc>
        <w:tc>
          <w:tcPr>
            <w:tcW w:w="3420" w:type="dxa"/>
          </w:tcPr>
          <w:p w:rsidR="00BD7C9E" w:rsidRPr="00C76F25" w:rsidRDefault="003450E8" w:rsidP="00DD4E8B">
            <w:pPr>
              <w:pStyle w:val="NormalWeb"/>
              <w:spacing w:before="0" w:beforeAutospacing="0" w:after="0" w:afterAutospacing="0" w:line="360" w:lineRule="auto"/>
              <w:jc w:val="both"/>
              <w:rPr>
                <w:color w:val="000000"/>
                <w:sz w:val="26"/>
                <w:szCs w:val="26"/>
              </w:rPr>
            </w:pPr>
            <w:r w:rsidRPr="00C76F25">
              <w:rPr>
                <w:color w:val="000000"/>
                <w:sz w:val="26"/>
                <w:szCs w:val="26"/>
              </w:rPr>
              <w:t>8%</w:t>
            </w:r>
          </w:p>
        </w:tc>
        <w:tc>
          <w:tcPr>
            <w:tcW w:w="1170" w:type="dxa"/>
          </w:tcPr>
          <w:p w:rsidR="00BD7C9E" w:rsidRPr="00C76F25" w:rsidRDefault="003450E8" w:rsidP="00DD4E8B">
            <w:pPr>
              <w:pStyle w:val="NormalWeb"/>
              <w:spacing w:before="0" w:beforeAutospacing="0" w:after="0" w:afterAutospacing="0" w:line="360" w:lineRule="auto"/>
              <w:jc w:val="both"/>
              <w:rPr>
                <w:color w:val="000000"/>
                <w:sz w:val="26"/>
                <w:szCs w:val="26"/>
              </w:rPr>
            </w:pPr>
            <w:r w:rsidRPr="00C76F25">
              <w:rPr>
                <w:color w:val="000000"/>
                <w:sz w:val="26"/>
                <w:szCs w:val="26"/>
              </w:rPr>
              <w:t>25,5%</w:t>
            </w:r>
          </w:p>
        </w:tc>
      </w:tr>
      <w:tr w:rsidR="00BD7C9E" w:rsidRPr="00C76F25" w:rsidTr="009F009F">
        <w:tc>
          <w:tcPr>
            <w:tcW w:w="3062" w:type="dxa"/>
          </w:tcPr>
          <w:p w:rsidR="00BD7C9E" w:rsidRPr="00C76F25" w:rsidRDefault="003450E8" w:rsidP="00DD4E8B">
            <w:pPr>
              <w:pStyle w:val="NormalWeb"/>
              <w:spacing w:before="0" w:beforeAutospacing="0" w:after="0" w:afterAutospacing="0" w:line="360" w:lineRule="auto"/>
              <w:jc w:val="both"/>
              <w:rPr>
                <w:color w:val="000000"/>
                <w:sz w:val="26"/>
                <w:szCs w:val="26"/>
              </w:rPr>
            </w:pPr>
            <w:r w:rsidRPr="00C76F25">
              <w:rPr>
                <w:color w:val="000000"/>
                <w:sz w:val="26"/>
                <w:szCs w:val="26"/>
              </w:rPr>
              <w:t>BHYT</w:t>
            </w:r>
          </w:p>
        </w:tc>
        <w:tc>
          <w:tcPr>
            <w:tcW w:w="2878" w:type="dxa"/>
          </w:tcPr>
          <w:p w:rsidR="00BD7C9E" w:rsidRPr="00C76F25" w:rsidRDefault="003450E8" w:rsidP="00DD4E8B">
            <w:pPr>
              <w:pStyle w:val="NormalWeb"/>
              <w:spacing w:before="0" w:beforeAutospacing="0" w:after="0" w:afterAutospacing="0" w:line="360" w:lineRule="auto"/>
              <w:jc w:val="both"/>
              <w:rPr>
                <w:color w:val="000000"/>
                <w:sz w:val="26"/>
                <w:szCs w:val="26"/>
              </w:rPr>
            </w:pPr>
            <w:r w:rsidRPr="00C76F25">
              <w:rPr>
                <w:color w:val="000000"/>
                <w:sz w:val="26"/>
                <w:szCs w:val="26"/>
              </w:rPr>
              <w:t>3%</w:t>
            </w:r>
          </w:p>
        </w:tc>
        <w:tc>
          <w:tcPr>
            <w:tcW w:w="3420" w:type="dxa"/>
          </w:tcPr>
          <w:p w:rsidR="00BD7C9E" w:rsidRPr="00C76F25" w:rsidRDefault="003450E8" w:rsidP="00DD4E8B">
            <w:pPr>
              <w:pStyle w:val="NormalWeb"/>
              <w:spacing w:before="0" w:beforeAutospacing="0" w:after="0" w:afterAutospacing="0" w:line="360" w:lineRule="auto"/>
              <w:jc w:val="both"/>
              <w:rPr>
                <w:color w:val="000000"/>
                <w:sz w:val="26"/>
                <w:szCs w:val="26"/>
              </w:rPr>
            </w:pPr>
            <w:r w:rsidRPr="00C76F25">
              <w:rPr>
                <w:color w:val="000000"/>
                <w:sz w:val="26"/>
                <w:szCs w:val="26"/>
              </w:rPr>
              <w:t>1,5%</w:t>
            </w:r>
          </w:p>
        </w:tc>
        <w:tc>
          <w:tcPr>
            <w:tcW w:w="1170" w:type="dxa"/>
          </w:tcPr>
          <w:p w:rsidR="00BD7C9E" w:rsidRPr="00C76F25" w:rsidRDefault="003450E8" w:rsidP="00DD4E8B">
            <w:pPr>
              <w:pStyle w:val="NormalWeb"/>
              <w:spacing w:before="0" w:beforeAutospacing="0" w:after="0" w:afterAutospacing="0" w:line="360" w:lineRule="auto"/>
              <w:jc w:val="both"/>
              <w:rPr>
                <w:color w:val="000000"/>
                <w:sz w:val="26"/>
                <w:szCs w:val="26"/>
              </w:rPr>
            </w:pPr>
            <w:r w:rsidRPr="00C76F25">
              <w:rPr>
                <w:color w:val="000000"/>
                <w:sz w:val="26"/>
                <w:szCs w:val="26"/>
              </w:rPr>
              <w:t>4,5%</w:t>
            </w:r>
          </w:p>
        </w:tc>
      </w:tr>
      <w:tr w:rsidR="00BD7C9E" w:rsidRPr="00C76F25" w:rsidTr="009F009F">
        <w:tc>
          <w:tcPr>
            <w:tcW w:w="3062" w:type="dxa"/>
          </w:tcPr>
          <w:p w:rsidR="00BD7C9E" w:rsidRPr="00C76F25" w:rsidRDefault="003450E8" w:rsidP="00DD4E8B">
            <w:pPr>
              <w:pStyle w:val="NormalWeb"/>
              <w:spacing w:before="0" w:beforeAutospacing="0" w:after="0" w:afterAutospacing="0" w:line="360" w:lineRule="auto"/>
              <w:jc w:val="both"/>
              <w:rPr>
                <w:color w:val="000000"/>
                <w:sz w:val="26"/>
                <w:szCs w:val="26"/>
              </w:rPr>
            </w:pPr>
            <w:r w:rsidRPr="00C76F25">
              <w:rPr>
                <w:color w:val="000000"/>
                <w:sz w:val="26"/>
                <w:szCs w:val="26"/>
              </w:rPr>
              <w:t>BHTN</w:t>
            </w:r>
          </w:p>
        </w:tc>
        <w:tc>
          <w:tcPr>
            <w:tcW w:w="2878" w:type="dxa"/>
          </w:tcPr>
          <w:p w:rsidR="00BD7C9E" w:rsidRPr="00C76F25" w:rsidRDefault="003450E8" w:rsidP="00DD4E8B">
            <w:pPr>
              <w:pStyle w:val="NormalWeb"/>
              <w:spacing w:before="0" w:beforeAutospacing="0" w:after="0" w:afterAutospacing="0" w:line="360" w:lineRule="auto"/>
              <w:jc w:val="both"/>
              <w:rPr>
                <w:color w:val="000000"/>
                <w:sz w:val="26"/>
                <w:szCs w:val="26"/>
              </w:rPr>
            </w:pPr>
            <w:r w:rsidRPr="00C76F25">
              <w:rPr>
                <w:color w:val="000000"/>
                <w:sz w:val="26"/>
                <w:szCs w:val="26"/>
              </w:rPr>
              <w:t>1%</w:t>
            </w:r>
          </w:p>
        </w:tc>
        <w:tc>
          <w:tcPr>
            <w:tcW w:w="3420" w:type="dxa"/>
          </w:tcPr>
          <w:p w:rsidR="00BD7C9E" w:rsidRPr="00C76F25" w:rsidRDefault="003450E8" w:rsidP="00DD4E8B">
            <w:pPr>
              <w:pStyle w:val="NormalWeb"/>
              <w:spacing w:before="0" w:beforeAutospacing="0" w:after="0" w:afterAutospacing="0" w:line="360" w:lineRule="auto"/>
              <w:jc w:val="both"/>
              <w:rPr>
                <w:color w:val="000000"/>
                <w:sz w:val="26"/>
                <w:szCs w:val="26"/>
              </w:rPr>
            </w:pPr>
            <w:r w:rsidRPr="00C76F25">
              <w:rPr>
                <w:color w:val="000000"/>
                <w:sz w:val="26"/>
                <w:szCs w:val="26"/>
              </w:rPr>
              <w:t>1%</w:t>
            </w:r>
          </w:p>
        </w:tc>
        <w:tc>
          <w:tcPr>
            <w:tcW w:w="1170" w:type="dxa"/>
          </w:tcPr>
          <w:p w:rsidR="00BD7C9E" w:rsidRPr="00C76F25" w:rsidRDefault="003450E8" w:rsidP="00DD4E8B">
            <w:pPr>
              <w:pStyle w:val="NormalWeb"/>
              <w:spacing w:before="0" w:beforeAutospacing="0" w:after="0" w:afterAutospacing="0" w:line="360" w:lineRule="auto"/>
              <w:jc w:val="both"/>
              <w:rPr>
                <w:color w:val="000000"/>
                <w:sz w:val="26"/>
                <w:szCs w:val="26"/>
              </w:rPr>
            </w:pPr>
            <w:r w:rsidRPr="00C76F25">
              <w:rPr>
                <w:color w:val="000000"/>
                <w:sz w:val="26"/>
                <w:szCs w:val="26"/>
              </w:rPr>
              <w:t>2%</w:t>
            </w:r>
          </w:p>
        </w:tc>
      </w:tr>
      <w:tr w:rsidR="003450E8" w:rsidRPr="00C76F25" w:rsidTr="009F009F">
        <w:tc>
          <w:tcPr>
            <w:tcW w:w="3062" w:type="dxa"/>
          </w:tcPr>
          <w:p w:rsidR="003450E8" w:rsidRPr="00C76F25" w:rsidRDefault="003450E8" w:rsidP="00DD4E8B">
            <w:pPr>
              <w:pStyle w:val="NormalWeb"/>
              <w:spacing w:before="0" w:beforeAutospacing="0" w:after="0" w:afterAutospacing="0" w:line="360" w:lineRule="auto"/>
              <w:jc w:val="both"/>
              <w:rPr>
                <w:color w:val="000000"/>
                <w:sz w:val="26"/>
                <w:szCs w:val="26"/>
              </w:rPr>
            </w:pPr>
            <w:r w:rsidRPr="00C76F25">
              <w:rPr>
                <w:color w:val="000000"/>
                <w:sz w:val="26"/>
                <w:szCs w:val="26"/>
              </w:rPr>
              <w:t>KPCĐ</w:t>
            </w:r>
          </w:p>
        </w:tc>
        <w:tc>
          <w:tcPr>
            <w:tcW w:w="2878" w:type="dxa"/>
          </w:tcPr>
          <w:p w:rsidR="003450E8" w:rsidRPr="00C76F25" w:rsidRDefault="003450E8" w:rsidP="00DD4E8B">
            <w:pPr>
              <w:pStyle w:val="NormalWeb"/>
              <w:spacing w:before="0" w:beforeAutospacing="0" w:after="0" w:afterAutospacing="0" w:line="360" w:lineRule="auto"/>
              <w:jc w:val="both"/>
              <w:rPr>
                <w:color w:val="000000"/>
                <w:sz w:val="26"/>
                <w:szCs w:val="26"/>
              </w:rPr>
            </w:pPr>
            <w:r w:rsidRPr="00C76F25">
              <w:rPr>
                <w:color w:val="000000"/>
                <w:sz w:val="26"/>
                <w:szCs w:val="26"/>
              </w:rPr>
              <w:t>2%</w:t>
            </w:r>
          </w:p>
        </w:tc>
        <w:tc>
          <w:tcPr>
            <w:tcW w:w="3420" w:type="dxa"/>
          </w:tcPr>
          <w:p w:rsidR="003450E8" w:rsidRPr="00C76F25" w:rsidRDefault="003450E8" w:rsidP="00DD4E8B">
            <w:pPr>
              <w:pStyle w:val="NormalWeb"/>
              <w:spacing w:before="0" w:beforeAutospacing="0" w:after="0" w:afterAutospacing="0" w:line="360" w:lineRule="auto"/>
              <w:jc w:val="both"/>
              <w:rPr>
                <w:color w:val="000000"/>
                <w:sz w:val="26"/>
                <w:szCs w:val="26"/>
              </w:rPr>
            </w:pPr>
            <w:r w:rsidRPr="00C76F25">
              <w:rPr>
                <w:color w:val="000000"/>
                <w:sz w:val="26"/>
                <w:szCs w:val="26"/>
              </w:rPr>
              <w:t>0%</w:t>
            </w:r>
          </w:p>
        </w:tc>
        <w:tc>
          <w:tcPr>
            <w:tcW w:w="1170" w:type="dxa"/>
          </w:tcPr>
          <w:p w:rsidR="003450E8" w:rsidRPr="00C76F25" w:rsidRDefault="003450E8" w:rsidP="00DD4E8B">
            <w:pPr>
              <w:pStyle w:val="NormalWeb"/>
              <w:spacing w:before="0" w:beforeAutospacing="0" w:after="0" w:afterAutospacing="0" w:line="360" w:lineRule="auto"/>
              <w:jc w:val="both"/>
              <w:rPr>
                <w:color w:val="000000"/>
                <w:sz w:val="26"/>
                <w:szCs w:val="26"/>
              </w:rPr>
            </w:pPr>
            <w:r w:rsidRPr="00C76F25">
              <w:rPr>
                <w:color w:val="000000"/>
                <w:sz w:val="26"/>
                <w:szCs w:val="26"/>
              </w:rPr>
              <w:t>2%</w:t>
            </w:r>
          </w:p>
        </w:tc>
      </w:tr>
      <w:tr w:rsidR="003450E8" w:rsidRPr="00C76F25" w:rsidTr="009F009F">
        <w:tc>
          <w:tcPr>
            <w:tcW w:w="3062" w:type="dxa"/>
          </w:tcPr>
          <w:p w:rsidR="003450E8" w:rsidRPr="00C76F25" w:rsidRDefault="003450E8" w:rsidP="00DD4E8B">
            <w:pPr>
              <w:pStyle w:val="NormalWeb"/>
              <w:spacing w:before="0" w:beforeAutospacing="0" w:after="0" w:afterAutospacing="0" w:line="360" w:lineRule="auto"/>
              <w:jc w:val="both"/>
              <w:rPr>
                <w:b/>
                <w:color w:val="000000"/>
                <w:sz w:val="26"/>
                <w:szCs w:val="26"/>
              </w:rPr>
            </w:pPr>
            <w:r w:rsidRPr="00C76F25">
              <w:rPr>
                <w:b/>
                <w:color w:val="000000"/>
                <w:sz w:val="26"/>
                <w:szCs w:val="26"/>
              </w:rPr>
              <w:t>TỔNG</w:t>
            </w:r>
          </w:p>
        </w:tc>
        <w:tc>
          <w:tcPr>
            <w:tcW w:w="2878" w:type="dxa"/>
          </w:tcPr>
          <w:p w:rsidR="003450E8" w:rsidRPr="00C76F25" w:rsidRDefault="003450E8" w:rsidP="00DD4E8B">
            <w:pPr>
              <w:pStyle w:val="NormalWeb"/>
              <w:spacing w:before="0" w:beforeAutospacing="0" w:after="0" w:afterAutospacing="0" w:line="360" w:lineRule="auto"/>
              <w:jc w:val="both"/>
              <w:rPr>
                <w:b/>
                <w:color w:val="000000"/>
                <w:sz w:val="26"/>
                <w:szCs w:val="26"/>
              </w:rPr>
            </w:pPr>
            <w:r w:rsidRPr="00C76F25">
              <w:rPr>
                <w:b/>
                <w:color w:val="000000"/>
                <w:sz w:val="26"/>
                <w:szCs w:val="26"/>
              </w:rPr>
              <w:t>23,5%</w:t>
            </w:r>
          </w:p>
        </w:tc>
        <w:tc>
          <w:tcPr>
            <w:tcW w:w="3420" w:type="dxa"/>
          </w:tcPr>
          <w:p w:rsidR="003450E8" w:rsidRPr="00C76F25" w:rsidRDefault="003450E8" w:rsidP="00DD4E8B">
            <w:pPr>
              <w:pStyle w:val="NormalWeb"/>
              <w:spacing w:before="0" w:beforeAutospacing="0" w:after="0" w:afterAutospacing="0" w:line="360" w:lineRule="auto"/>
              <w:jc w:val="both"/>
              <w:rPr>
                <w:b/>
                <w:color w:val="000000"/>
                <w:sz w:val="26"/>
                <w:szCs w:val="26"/>
              </w:rPr>
            </w:pPr>
            <w:r w:rsidRPr="00C76F25">
              <w:rPr>
                <w:b/>
                <w:color w:val="000000"/>
                <w:sz w:val="26"/>
                <w:szCs w:val="26"/>
              </w:rPr>
              <w:t>10,5%</w:t>
            </w:r>
          </w:p>
        </w:tc>
        <w:tc>
          <w:tcPr>
            <w:tcW w:w="1170" w:type="dxa"/>
          </w:tcPr>
          <w:p w:rsidR="003450E8" w:rsidRPr="00C76F25" w:rsidRDefault="003450E8" w:rsidP="00DD4E8B">
            <w:pPr>
              <w:pStyle w:val="NormalWeb"/>
              <w:spacing w:before="0" w:beforeAutospacing="0" w:after="0" w:afterAutospacing="0" w:line="360" w:lineRule="auto"/>
              <w:jc w:val="both"/>
              <w:rPr>
                <w:b/>
                <w:color w:val="000000"/>
                <w:sz w:val="26"/>
                <w:szCs w:val="26"/>
              </w:rPr>
            </w:pPr>
            <w:r w:rsidRPr="00C76F25">
              <w:rPr>
                <w:b/>
                <w:color w:val="000000"/>
                <w:sz w:val="26"/>
                <w:szCs w:val="26"/>
              </w:rPr>
              <w:t>34%</w:t>
            </w:r>
          </w:p>
        </w:tc>
      </w:tr>
    </w:tbl>
    <w:p w:rsidR="003C0AA6" w:rsidRPr="00C76F25" w:rsidRDefault="003450E8" w:rsidP="00DD4E8B">
      <w:pPr>
        <w:pStyle w:val="NormalWeb"/>
        <w:shd w:val="clear" w:color="auto" w:fill="FFFFFF"/>
        <w:spacing w:before="0" w:beforeAutospacing="0" w:after="0" w:afterAutospacing="0" w:line="360" w:lineRule="auto"/>
        <w:ind w:left="720" w:hanging="720"/>
        <w:jc w:val="both"/>
        <w:rPr>
          <w:color w:val="000000"/>
          <w:sz w:val="26"/>
          <w:szCs w:val="26"/>
        </w:rPr>
      </w:pPr>
      <w:proofErr w:type="spellStart"/>
      <w:r w:rsidRPr="00C76F25">
        <w:rPr>
          <w:rStyle w:val="Strong"/>
          <w:color w:val="000000"/>
          <w:sz w:val="26"/>
          <w:szCs w:val="26"/>
        </w:rPr>
        <w:t>T</w:t>
      </w:r>
      <w:r w:rsidR="003C0AA6" w:rsidRPr="00C76F25">
        <w:rPr>
          <w:rStyle w:val="Strong"/>
          <w:color w:val="000000"/>
          <w:sz w:val="26"/>
          <w:szCs w:val="26"/>
        </w:rPr>
        <w:t>ừ</w:t>
      </w:r>
      <w:proofErr w:type="spellEnd"/>
      <w:r w:rsidR="003C0AA6" w:rsidRPr="00C76F25">
        <w:rPr>
          <w:rStyle w:val="Strong"/>
          <w:color w:val="000000"/>
          <w:sz w:val="26"/>
          <w:szCs w:val="26"/>
        </w:rPr>
        <w:t xml:space="preserve"> </w:t>
      </w:r>
      <w:proofErr w:type="spellStart"/>
      <w:r w:rsidR="003C0AA6" w:rsidRPr="00C76F25">
        <w:rPr>
          <w:rStyle w:val="Strong"/>
          <w:color w:val="000000"/>
          <w:sz w:val="26"/>
          <w:szCs w:val="26"/>
        </w:rPr>
        <w:t>ngày</w:t>
      </w:r>
      <w:proofErr w:type="spellEnd"/>
      <w:r w:rsidR="003C0AA6" w:rsidRPr="00C76F25">
        <w:rPr>
          <w:rStyle w:val="Strong"/>
          <w:color w:val="000000"/>
          <w:sz w:val="26"/>
          <w:szCs w:val="26"/>
        </w:rPr>
        <w:t> 01/07/202</w:t>
      </w:r>
      <w:r w:rsidRPr="00C76F25">
        <w:rPr>
          <w:rStyle w:val="Strong"/>
          <w:color w:val="000000"/>
          <w:sz w:val="26"/>
          <w:szCs w:val="26"/>
        </w:rPr>
        <w:t>1</w:t>
      </w:r>
      <w:r w:rsidR="003C0AA6" w:rsidRPr="00C76F25">
        <w:rPr>
          <w:rStyle w:val="Strong"/>
          <w:color w:val="000000"/>
          <w:sz w:val="26"/>
          <w:szCs w:val="26"/>
        </w:rPr>
        <w:t xml:space="preserve"> – 30/09</w:t>
      </w:r>
      <w:r w:rsidRPr="00C76F25">
        <w:rPr>
          <w:rStyle w:val="Strong"/>
          <w:color w:val="000000"/>
          <w:sz w:val="26"/>
          <w:szCs w:val="26"/>
        </w:rPr>
        <w:t>/2021</w:t>
      </w:r>
      <w:r w:rsidR="003C0AA6" w:rsidRPr="00C76F25">
        <w:rPr>
          <w:rStyle w:val="Strong"/>
          <w:color w:val="000000"/>
          <w:sz w:val="26"/>
          <w:szCs w:val="26"/>
        </w:rPr>
        <w:t>:</w:t>
      </w:r>
    </w:p>
    <w:p w:rsidR="003450E8" w:rsidRPr="00C76F25" w:rsidRDefault="008D5758" w:rsidP="00DD4E8B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6"/>
          <w:szCs w:val="26"/>
        </w:rPr>
      </w:pPr>
      <w:proofErr w:type="spellStart"/>
      <w:r w:rsidRPr="00C76F25">
        <w:rPr>
          <w:color w:val="000000"/>
          <w:sz w:val="26"/>
          <w:szCs w:val="26"/>
        </w:rPr>
        <w:t>Sau</w:t>
      </w:r>
      <w:proofErr w:type="spellEnd"/>
      <w:r w:rsidRPr="00C76F25">
        <w:rPr>
          <w:color w:val="000000"/>
          <w:sz w:val="26"/>
          <w:szCs w:val="26"/>
        </w:rPr>
        <w:t xml:space="preserve"> </w:t>
      </w:r>
      <w:proofErr w:type="spellStart"/>
      <w:r w:rsidRPr="00C76F25">
        <w:rPr>
          <w:color w:val="000000"/>
          <w:sz w:val="26"/>
          <w:szCs w:val="26"/>
        </w:rPr>
        <w:t>nghị</w:t>
      </w:r>
      <w:proofErr w:type="spellEnd"/>
      <w:r w:rsidRPr="00C76F25">
        <w:rPr>
          <w:color w:val="000000"/>
          <w:sz w:val="26"/>
          <w:szCs w:val="26"/>
        </w:rPr>
        <w:t xml:space="preserve"> </w:t>
      </w:r>
      <w:proofErr w:type="spellStart"/>
      <w:r w:rsidRPr="00C76F25">
        <w:rPr>
          <w:color w:val="000000"/>
          <w:sz w:val="26"/>
          <w:szCs w:val="26"/>
        </w:rPr>
        <w:t>quyết</w:t>
      </w:r>
      <w:proofErr w:type="spellEnd"/>
      <w:r w:rsidRPr="00C76F25">
        <w:rPr>
          <w:color w:val="000000"/>
          <w:sz w:val="26"/>
          <w:szCs w:val="26"/>
        </w:rPr>
        <w:t xml:space="preserve"> 68/NQ-CP </w:t>
      </w:r>
      <w:proofErr w:type="spellStart"/>
      <w:r w:rsidRPr="00C76F25">
        <w:rPr>
          <w:color w:val="000000"/>
          <w:sz w:val="26"/>
          <w:szCs w:val="26"/>
        </w:rPr>
        <w:t>ngày</w:t>
      </w:r>
      <w:proofErr w:type="spellEnd"/>
      <w:r w:rsidRPr="00C76F25">
        <w:rPr>
          <w:color w:val="000000"/>
          <w:sz w:val="26"/>
          <w:szCs w:val="26"/>
        </w:rPr>
        <w:t xml:space="preserve"> 01/7/2021, </w:t>
      </w:r>
      <w:proofErr w:type="spellStart"/>
      <w:r w:rsidRPr="00C76F25">
        <w:rPr>
          <w:color w:val="000000"/>
          <w:sz w:val="26"/>
          <w:szCs w:val="26"/>
        </w:rPr>
        <w:t>Mức</w:t>
      </w:r>
      <w:proofErr w:type="spellEnd"/>
      <w:r w:rsidRPr="00C76F25">
        <w:rPr>
          <w:color w:val="000000"/>
          <w:sz w:val="26"/>
          <w:szCs w:val="26"/>
        </w:rPr>
        <w:t xml:space="preserve"> </w:t>
      </w:r>
      <w:proofErr w:type="spellStart"/>
      <w:r w:rsidRPr="00C76F25">
        <w:rPr>
          <w:color w:val="000000"/>
          <w:sz w:val="26"/>
          <w:szCs w:val="26"/>
        </w:rPr>
        <w:t>giảm</w:t>
      </w:r>
      <w:proofErr w:type="spellEnd"/>
      <w:r w:rsidRPr="00C76F25">
        <w:rPr>
          <w:color w:val="000000"/>
          <w:sz w:val="26"/>
          <w:szCs w:val="26"/>
        </w:rPr>
        <w:t xml:space="preserve"> 0.5% BHXH, </w:t>
      </w:r>
      <w:proofErr w:type="spellStart"/>
      <w:r w:rsidRPr="00C76F25">
        <w:rPr>
          <w:color w:val="000000"/>
          <w:sz w:val="26"/>
          <w:szCs w:val="26"/>
        </w:rPr>
        <w:t>tỷ</w:t>
      </w:r>
      <w:proofErr w:type="spellEnd"/>
      <w:r w:rsidRPr="00C76F25">
        <w:rPr>
          <w:color w:val="000000"/>
          <w:sz w:val="26"/>
          <w:szCs w:val="26"/>
        </w:rPr>
        <w:t xml:space="preserve"> </w:t>
      </w:r>
      <w:proofErr w:type="spellStart"/>
      <w:r w:rsidRPr="00C76F25">
        <w:rPr>
          <w:color w:val="000000"/>
          <w:sz w:val="26"/>
          <w:szCs w:val="26"/>
        </w:rPr>
        <w:t>lệ</w:t>
      </w:r>
      <w:proofErr w:type="spellEnd"/>
      <w:r w:rsidRPr="00C76F25">
        <w:rPr>
          <w:color w:val="000000"/>
          <w:sz w:val="26"/>
          <w:szCs w:val="26"/>
        </w:rPr>
        <w:t xml:space="preserve"> </w:t>
      </w:r>
      <w:proofErr w:type="spellStart"/>
      <w:r w:rsidRPr="00C76F25">
        <w:rPr>
          <w:color w:val="000000"/>
          <w:sz w:val="26"/>
          <w:szCs w:val="26"/>
        </w:rPr>
        <w:t>trích</w:t>
      </w:r>
      <w:proofErr w:type="spellEnd"/>
      <w:r w:rsidRPr="00C76F25">
        <w:rPr>
          <w:color w:val="000000"/>
          <w:sz w:val="26"/>
          <w:szCs w:val="26"/>
        </w:rPr>
        <w:t xml:space="preserve"> </w:t>
      </w:r>
      <w:proofErr w:type="spellStart"/>
      <w:r w:rsidRPr="00C76F25">
        <w:rPr>
          <w:color w:val="000000"/>
          <w:sz w:val="26"/>
          <w:szCs w:val="26"/>
        </w:rPr>
        <w:t>sẽ</w:t>
      </w:r>
      <w:proofErr w:type="spellEnd"/>
      <w:r w:rsidRPr="00C76F25">
        <w:rPr>
          <w:color w:val="000000"/>
          <w:sz w:val="26"/>
          <w:szCs w:val="26"/>
        </w:rPr>
        <w:t xml:space="preserve"> </w:t>
      </w:r>
      <w:proofErr w:type="spellStart"/>
      <w:r w:rsidRPr="00C76F25">
        <w:rPr>
          <w:color w:val="000000"/>
          <w:sz w:val="26"/>
          <w:szCs w:val="26"/>
        </w:rPr>
        <w:t>như</w:t>
      </w:r>
      <w:proofErr w:type="spellEnd"/>
      <w:r w:rsidRPr="00C76F25">
        <w:rPr>
          <w:color w:val="000000"/>
          <w:sz w:val="26"/>
          <w:szCs w:val="26"/>
        </w:rPr>
        <w:t xml:space="preserve"> </w:t>
      </w:r>
      <w:proofErr w:type="spellStart"/>
      <w:r w:rsidRPr="00C76F25">
        <w:rPr>
          <w:color w:val="000000"/>
          <w:sz w:val="26"/>
          <w:szCs w:val="26"/>
        </w:rPr>
        <w:t>sau</w:t>
      </w:r>
      <w:proofErr w:type="spellEnd"/>
      <w:r w:rsidRPr="00C76F25">
        <w:rPr>
          <w:color w:val="000000"/>
          <w:sz w:val="26"/>
          <w:szCs w:val="26"/>
        </w:rPr>
        <w:t>:</w:t>
      </w:r>
    </w:p>
    <w:tbl>
      <w:tblPr>
        <w:tblStyle w:val="TableGrid"/>
        <w:tblW w:w="10530" w:type="dxa"/>
        <w:tblInd w:w="-5" w:type="dxa"/>
        <w:tblLook w:val="04A0" w:firstRow="1" w:lastRow="0" w:firstColumn="1" w:lastColumn="0" w:noHBand="0" w:noVBand="1"/>
      </w:tblPr>
      <w:tblGrid>
        <w:gridCol w:w="3062"/>
        <w:gridCol w:w="2968"/>
        <w:gridCol w:w="3510"/>
        <w:gridCol w:w="990"/>
      </w:tblGrid>
      <w:tr w:rsidR="003450E8" w:rsidRPr="00C76F25" w:rsidTr="001A2B02">
        <w:tc>
          <w:tcPr>
            <w:tcW w:w="10530" w:type="dxa"/>
            <w:gridSpan w:val="4"/>
          </w:tcPr>
          <w:p w:rsidR="003450E8" w:rsidRPr="009F009F" w:rsidRDefault="003450E8" w:rsidP="00DD4E8B">
            <w:pPr>
              <w:pStyle w:val="NormalWeb"/>
              <w:spacing w:before="0" w:beforeAutospacing="0" w:after="0" w:afterAutospacing="0" w:line="360" w:lineRule="auto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 w:rsidRPr="009F009F">
              <w:rPr>
                <w:b/>
                <w:color w:val="000000"/>
                <w:sz w:val="26"/>
                <w:szCs w:val="26"/>
              </w:rPr>
              <w:t>Tỷ</w:t>
            </w:r>
            <w:proofErr w:type="spellEnd"/>
            <w:r w:rsidRPr="009F009F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F009F">
              <w:rPr>
                <w:b/>
                <w:color w:val="000000"/>
                <w:sz w:val="26"/>
                <w:szCs w:val="26"/>
              </w:rPr>
              <w:t>lệ</w:t>
            </w:r>
            <w:proofErr w:type="spellEnd"/>
            <w:r w:rsidRPr="009F009F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F009F">
              <w:rPr>
                <w:b/>
                <w:color w:val="000000"/>
                <w:sz w:val="26"/>
                <w:szCs w:val="26"/>
              </w:rPr>
              <w:t>các</w:t>
            </w:r>
            <w:proofErr w:type="spellEnd"/>
            <w:r w:rsidRPr="009F009F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F009F">
              <w:rPr>
                <w:b/>
                <w:color w:val="000000"/>
                <w:sz w:val="26"/>
                <w:szCs w:val="26"/>
              </w:rPr>
              <w:t>khoản</w:t>
            </w:r>
            <w:proofErr w:type="spellEnd"/>
            <w:r w:rsidRPr="009F009F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F009F">
              <w:rPr>
                <w:b/>
                <w:color w:val="000000"/>
                <w:sz w:val="26"/>
                <w:szCs w:val="26"/>
              </w:rPr>
              <w:t>trích</w:t>
            </w:r>
            <w:proofErr w:type="spellEnd"/>
            <w:r w:rsidRPr="009F009F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F009F">
              <w:rPr>
                <w:b/>
                <w:color w:val="000000"/>
                <w:sz w:val="26"/>
                <w:szCs w:val="26"/>
              </w:rPr>
              <w:t>Bảo</w:t>
            </w:r>
            <w:proofErr w:type="spellEnd"/>
            <w:r w:rsidRPr="009F009F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F009F">
              <w:rPr>
                <w:b/>
                <w:color w:val="000000"/>
                <w:sz w:val="26"/>
                <w:szCs w:val="26"/>
              </w:rPr>
              <w:t>Hiểm</w:t>
            </w:r>
            <w:proofErr w:type="spellEnd"/>
            <w:r w:rsidRPr="009F009F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F009F">
              <w:rPr>
                <w:b/>
                <w:color w:val="000000"/>
                <w:sz w:val="26"/>
                <w:szCs w:val="26"/>
              </w:rPr>
              <w:t>và</w:t>
            </w:r>
            <w:proofErr w:type="spellEnd"/>
            <w:r w:rsidRPr="009F009F">
              <w:rPr>
                <w:b/>
                <w:color w:val="000000"/>
                <w:sz w:val="26"/>
                <w:szCs w:val="26"/>
              </w:rPr>
              <w:t xml:space="preserve"> KPCĐ</w:t>
            </w:r>
          </w:p>
        </w:tc>
      </w:tr>
      <w:tr w:rsidR="009F009F" w:rsidRPr="00C76F25" w:rsidTr="009F009F">
        <w:tc>
          <w:tcPr>
            <w:tcW w:w="3062" w:type="dxa"/>
          </w:tcPr>
          <w:p w:rsidR="003450E8" w:rsidRPr="009F009F" w:rsidRDefault="003450E8" w:rsidP="00DD4E8B">
            <w:pPr>
              <w:pStyle w:val="NormalWeb"/>
              <w:spacing w:before="0" w:beforeAutospacing="0" w:after="0" w:afterAutospacing="0" w:line="360" w:lineRule="auto"/>
              <w:jc w:val="both"/>
              <w:rPr>
                <w:b/>
                <w:color w:val="000000"/>
                <w:szCs w:val="26"/>
              </w:rPr>
            </w:pPr>
            <w:proofErr w:type="spellStart"/>
            <w:r w:rsidRPr="009F009F">
              <w:rPr>
                <w:b/>
                <w:color w:val="000000"/>
                <w:szCs w:val="26"/>
              </w:rPr>
              <w:t>Các</w:t>
            </w:r>
            <w:proofErr w:type="spellEnd"/>
            <w:r w:rsidRPr="009F009F">
              <w:rPr>
                <w:b/>
                <w:color w:val="000000"/>
                <w:szCs w:val="26"/>
              </w:rPr>
              <w:t xml:space="preserve"> </w:t>
            </w:r>
            <w:proofErr w:type="spellStart"/>
            <w:r w:rsidRPr="009F009F">
              <w:rPr>
                <w:b/>
                <w:color w:val="000000"/>
                <w:szCs w:val="26"/>
              </w:rPr>
              <w:t>khoản</w:t>
            </w:r>
            <w:proofErr w:type="spellEnd"/>
            <w:r w:rsidRPr="009F009F">
              <w:rPr>
                <w:b/>
                <w:color w:val="000000"/>
                <w:szCs w:val="26"/>
              </w:rPr>
              <w:t xml:space="preserve"> </w:t>
            </w:r>
            <w:proofErr w:type="spellStart"/>
            <w:r w:rsidRPr="009F009F">
              <w:rPr>
                <w:b/>
                <w:color w:val="000000"/>
                <w:szCs w:val="26"/>
              </w:rPr>
              <w:t>trích</w:t>
            </w:r>
            <w:proofErr w:type="spellEnd"/>
            <w:r w:rsidRPr="009F009F">
              <w:rPr>
                <w:b/>
                <w:color w:val="000000"/>
                <w:szCs w:val="26"/>
              </w:rPr>
              <w:t xml:space="preserve"> </w:t>
            </w:r>
            <w:proofErr w:type="spellStart"/>
            <w:r w:rsidRPr="009F009F">
              <w:rPr>
                <w:b/>
                <w:color w:val="000000"/>
                <w:szCs w:val="26"/>
              </w:rPr>
              <w:t>theo</w:t>
            </w:r>
            <w:proofErr w:type="spellEnd"/>
            <w:r w:rsidRPr="009F009F">
              <w:rPr>
                <w:b/>
                <w:color w:val="000000"/>
                <w:szCs w:val="26"/>
              </w:rPr>
              <w:t xml:space="preserve"> </w:t>
            </w:r>
            <w:proofErr w:type="spellStart"/>
            <w:r w:rsidRPr="009F009F">
              <w:rPr>
                <w:b/>
                <w:color w:val="000000"/>
                <w:szCs w:val="26"/>
              </w:rPr>
              <w:t>lương</w:t>
            </w:r>
            <w:proofErr w:type="spellEnd"/>
          </w:p>
        </w:tc>
        <w:tc>
          <w:tcPr>
            <w:tcW w:w="2968" w:type="dxa"/>
          </w:tcPr>
          <w:p w:rsidR="003450E8" w:rsidRPr="009F009F" w:rsidRDefault="003450E8" w:rsidP="00DD4E8B">
            <w:pPr>
              <w:pStyle w:val="NormalWeb"/>
              <w:spacing w:before="0" w:beforeAutospacing="0" w:after="0" w:afterAutospacing="0" w:line="360" w:lineRule="auto"/>
              <w:jc w:val="both"/>
              <w:rPr>
                <w:b/>
                <w:color w:val="000000"/>
                <w:szCs w:val="26"/>
              </w:rPr>
            </w:pPr>
            <w:proofErr w:type="spellStart"/>
            <w:r w:rsidRPr="009F009F">
              <w:rPr>
                <w:b/>
                <w:color w:val="000000"/>
                <w:szCs w:val="26"/>
              </w:rPr>
              <w:t>Phần</w:t>
            </w:r>
            <w:proofErr w:type="spellEnd"/>
            <w:r w:rsidRPr="009F009F">
              <w:rPr>
                <w:b/>
                <w:color w:val="000000"/>
                <w:szCs w:val="26"/>
              </w:rPr>
              <w:t xml:space="preserve"> DN </w:t>
            </w:r>
            <w:proofErr w:type="spellStart"/>
            <w:r w:rsidRPr="009F009F">
              <w:rPr>
                <w:b/>
                <w:color w:val="000000"/>
                <w:szCs w:val="26"/>
              </w:rPr>
              <w:t>chịu</w:t>
            </w:r>
            <w:proofErr w:type="spellEnd"/>
            <w:r w:rsidRPr="009F009F">
              <w:rPr>
                <w:b/>
                <w:color w:val="000000"/>
                <w:szCs w:val="26"/>
              </w:rPr>
              <w:t xml:space="preserve"> </w:t>
            </w:r>
            <w:proofErr w:type="spellStart"/>
            <w:r w:rsidRPr="009F009F">
              <w:rPr>
                <w:b/>
                <w:color w:val="000000"/>
                <w:szCs w:val="26"/>
              </w:rPr>
              <w:t>tính</w:t>
            </w:r>
            <w:proofErr w:type="spellEnd"/>
            <w:r w:rsidRPr="009F009F">
              <w:rPr>
                <w:b/>
                <w:color w:val="000000"/>
                <w:szCs w:val="26"/>
              </w:rPr>
              <w:t xml:space="preserve"> </w:t>
            </w:r>
            <w:proofErr w:type="spellStart"/>
            <w:r w:rsidRPr="009F009F">
              <w:rPr>
                <w:b/>
                <w:color w:val="000000"/>
                <w:szCs w:val="26"/>
              </w:rPr>
              <w:t>vào</w:t>
            </w:r>
            <w:proofErr w:type="spellEnd"/>
            <w:r w:rsidRPr="009F009F">
              <w:rPr>
                <w:b/>
                <w:color w:val="000000"/>
                <w:szCs w:val="26"/>
              </w:rPr>
              <w:t xml:space="preserve"> CP</w:t>
            </w:r>
          </w:p>
        </w:tc>
        <w:tc>
          <w:tcPr>
            <w:tcW w:w="3510" w:type="dxa"/>
          </w:tcPr>
          <w:p w:rsidR="003450E8" w:rsidRPr="009F009F" w:rsidRDefault="003450E8" w:rsidP="00DD4E8B">
            <w:pPr>
              <w:pStyle w:val="NormalWeb"/>
              <w:spacing w:before="0" w:beforeAutospacing="0" w:after="0" w:afterAutospacing="0" w:line="360" w:lineRule="auto"/>
              <w:jc w:val="both"/>
              <w:rPr>
                <w:b/>
                <w:color w:val="000000"/>
                <w:szCs w:val="26"/>
              </w:rPr>
            </w:pPr>
            <w:proofErr w:type="spellStart"/>
            <w:r w:rsidRPr="009F009F">
              <w:rPr>
                <w:b/>
                <w:color w:val="000000"/>
                <w:szCs w:val="26"/>
              </w:rPr>
              <w:t>Phần</w:t>
            </w:r>
            <w:proofErr w:type="spellEnd"/>
            <w:r w:rsidRPr="009F009F">
              <w:rPr>
                <w:b/>
                <w:color w:val="000000"/>
                <w:szCs w:val="26"/>
              </w:rPr>
              <w:t xml:space="preserve"> NLĐ </w:t>
            </w:r>
            <w:proofErr w:type="spellStart"/>
            <w:r w:rsidRPr="009F009F">
              <w:rPr>
                <w:b/>
                <w:color w:val="000000"/>
                <w:szCs w:val="26"/>
              </w:rPr>
              <w:t>chịu</w:t>
            </w:r>
            <w:proofErr w:type="spellEnd"/>
            <w:r w:rsidRPr="009F009F">
              <w:rPr>
                <w:b/>
                <w:color w:val="000000"/>
                <w:szCs w:val="26"/>
              </w:rPr>
              <w:t xml:space="preserve"> </w:t>
            </w:r>
            <w:proofErr w:type="spellStart"/>
            <w:r w:rsidRPr="009F009F">
              <w:rPr>
                <w:b/>
                <w:color w:val="000000"/>
                <w:szCs w:val="26"/>
              </w:rPr>
              <w:t>trừ</w:t>
            </w:r>
            <w:proofErr w:type="spellEnd"/>
            <w:r w:rsidRPr="009F009F">
              <w:rPr>
                <w:b/>
                <w:color w:val="000000"/>
                <w:szCs w:val="26"/>
              </w:rPr>
              <w:t xml:space="preserve"> </w:t>
            </w:r>
            <w:proofErr w:type="spellStart"/>
            <w:r w:rsidRPr="009F009F">
              <w:rPr>
                <w:b/>
                <w:color w:val="000000"/>
                <w:szCs w:val="26"/>
              </w:rPr>
              <w:t>lương</w:t>
            </w:r>
            <w:proofErr w:type="spellEnd"/>
            <w:r w:rsidRPr="009F009F">
              <w:rPr>
                <w:b/>
                <w:color w:val="000000"/>
                <w:szCs w:val="26"/>
              </w:rPr>
              <w:t xml:space="preserve"> NLĐ</w:t>
            </w:r>
          </w:p>
        </w:tc>
        <w:tc>
          <w:tcPr>
            <w:tcW w:w="990" w:type="dxa"/>
          </w:tcPr>
          <w:p w:rsidR="003450E8" w:rsidRPr="009F009F" w:rsidRDefault="003450E8" w:rsidP="00DD4E8B">
            <w:pPr>
              <w:pStyle w:val="NormalWeb"/>
              <w:spacing w:before="0" w:beforeAutospacing="0" w:after="0" w:afterAutospacing="0" w:line="360" w:lineRule="auto"/>
              <w:jc w:val="both"/>
              <w:rPr>
                <w:b/>
                <w:color w:val="000000"/>
                <w:szCs w:val="26"/>
              </w:rPr>
            </w:pPr>
            <w:proofErr w:type="spellStart"/>
            <w:r w:rsidRPr="009F009F">
              <w:rPr>
                <w:b/>
                <w:color w:val="000000"/>
                <w:szCs w:val="26"/>
              </w:rPr>
              <w:t>Tổng</w:t>
            </w:r>
            <w:proofErr w:type="spellEnd"/>
          </w:p>
        </w:tc>
      </w:tr>
      <w:tr w:rsidR="009F009F" w:rsidRPr="00C76F25" w:rsidTr="009F009F">
        <w:tc>
          <w:tcPr>
            <w:tcW w:w="3062" w:type="dxa"/>
          </w:tcPr>
          <w:p w:rsidR="003450E8" w:rsidRPr="00C76F25" w:rsidRDefault="003450E8" w:rsidP="00DD4E8B">
            <w:pPr>
              <w:pStyle w:val="NormalWeb"/>
              <w:spacing w:before="0" w:beforeAutospacing="0" w:after="0" w:afterAutospacing="0" w:line="360" w:lineRule="auto"/>
              <w:jc w:val="both"/>
              <w:rPr>
                <w:color w:val="000000"/>
                <w:sz w:val="26"/>
                <w:szCs w:val="26"/>
              </w:rPr>
            </w:pPr>
            <w:r w:rsidRPr="00C76F25">
              <w:rPr>
                <w:color w:val="000000"/>
                <w:sz w:val="26"/>
                <w:szCs w:val="26"/>
              </w:rPr>
              <w:t>BHXH</w:t>
            </w:r>
          </w:p>
        </w:tc>
        <w:tc>
          <w:tcPr>
            <w:tcW w:w="2968" w:type="dxa"/>
          </w:tcPr>
          <w:p w:rsidR="003450E8" w:rsidRPr="00C76F25" w:rsidRDefault="003450E8" w:rsidP="00DD4E8B">
            <w:pPr>
              <w:pStyle w:val="NormalWeb"/>
              <w:spacing w:before="0" w:beforeAutospacing="0" w:after="0" w:afterAutospacing="0" w:line="360" w:lineRule="auto"/>
              <w:jc w:val="both"/>
              <w:rPr>
                <w:b/>
                <w:color w:val="FF0000"/>
                <w:sz w:val="26"/>
                <w:szCs w:val="26"/>
              </w:rPr>
            </w:pPr>
            <w:r w:rsidRPr="00C76F25">
              <w:rPr>
                <w:b/>
                <w:color w:val="FF0000"/>
                <w:sz w:val="26"/>
                <w:szCs w:val="26"/>
              </w:rPr>
              <w:t>17</w:t>
            </w:r>
            <w:r w:rsidRPr="00C76F25">
              <w:rPr>
                <w:b/>
                <w:color w:val="FF0000"/>
                <w:sz w:val="26"/>
                <w:szCs w:val="26"/>
              </w:rPr>
              <w:t>%</w:t>
            </w:r>
          </w:p>
        </w:tc>
        <w:tc>
          <w:tcPr>
            <w:tcW w:w="3510" w:type="dxa"/>
          </w:tcPr>
          <w:p w:rsidR="003450E8" w:rsidRPr="00C76F25" w:rsidRDefault="003450E8" w:rsidP="00DD4E8B">
            <w:pPr>
              <w:pStyle w:val="NormalWeb"/>
              <w:spacing w:before="0" w:beforeAutospacing="0" w:after="0" w:afterAutospacing="0" w:line="360" w:lineRule="auto"/>
              <w:jc w:val="both"/>
              <w:rPr>
                <w:color w:val="000000"/>
                <w:sz w:val="26"/>
                <w:szCs w:val="26"/>
              </w:rPr>
            </w:pPr>
            <w:r w:rsidRPr="00C76F25">
              <w:rPr>
                <w:color w:val="000000"/>
                <w:sz w:val="26"/>
                <w:szCs w:val="26"/>
              </w:rPr>
              <w:t>8%</w:t>
            </w:r>
          </w:p>
        </w:tc>
        <w:tc>
          <w:tcPr>
            <w:tcW w:w="990" w:type="dxa"/>
          </w:tcPr>
          <w:p w:rsidR="003450E8" w:rsidRPr="00C76F25" w:rsidRDefault="003450E8" w:rsidP="00DD4E8B">
            <w:pPr>
              <w:pStyle w:val="NormalWeb"/>
              <w:spacing w:before="0" w:beforeAutospacing="0" w:after="0" w:afterAutospacing="0" w:line="360" w:lineRule="auto"/>
              <w:jc w:val="both"/>
              <w:rPr>
                <w:color w:val="000000"/>
                <w:sz w:val="26"/>
                <w:szCs w:val="26"/>
              </w:rPr>
            </w:pPr>
            <w:r w:rsidRPr="00C76F25">
              <w:rPr>
                <w:color w:val="000000"/>
                <w:sz w:val="26"/>
                <w:szCs w:val="26"/>
              </w:rPr>
              <w:t>25</w:t>
            </w:r>
            <w:r w:rsidRPr="00C76F25">
              <w:rPr>
                <w:color w:val="000000"/>
                <w:sz w:val="26"/>
                <w:szCs w:val="26"/>
              </w:rPr>
              <w:t>%</w:t>
            </w:r>
          </w:p>
        </w:tc>
      </w:tr>
      <w:tr w:rsidR="009F009F" w:rsidRPr="00C76F25" w:rsidTr="009F009F">
        <w:tc>
          <w:tcPr>
            <w:tcW w:w="3062" w:type="dxa"/>
          </w:tcPr>
          <w:p w:rsidR="003450E8" w:rsidRPr="00C76F25" w:rsidRDefault="003450E8" w:rsidP="00DD4E8B">
            <w:pPr>
              <w:pStyle w:val="NormalWeb"/>
              <w:spacing w:before="0" w:beforeAutospacing="0" w:after="0" w:afterAutospacing="0" w:line="360" w:lineRule="auto"/>
              <w:jc w:val="both"/>
              <w:rPr>
                <w:color w:val="000000"/>
                <w:sz w:val="26"/>
                <w:szCs w:val="26"/>
              </w:rPr>
            </w:pPr>
            <w:r w:rsidRPr="00C76F25">
              <w:rPr>
                <w:color w:val="000000"/>
                <w:sz w:val="26"/>
                <w:szCs w:val="26"/>
              </w:rPr>
              <w:t>BHYT</w:t>
            </w:r>
          </w:p>
        </w:tc>
        <w:tc>
          <w:tcPr>
            <w:tcW w:w="2968" w:type="dxa"/>
          </w:tcPr>
          <w:p w:rsidR="003450E8" w:rsidRPr="00C76F25" w:rsidRDefault="003450E8" w:rsidP="00DD4E8B">
            <w:pPr>
              <w:pStyle w:val="NormalWeb"/>
              <w:spacing w:before="0" w:beforeAutospacing="0" w:after="0" w:afterAutospacing="0" w:line="360" w:lineRule="auto"/>
              <w:jc w:val="both"/>
              <w:rPr>
                <w:color w:val="000000"/>
                <w:sz w:val="26"/>
                <w:szCs w:val="26"/>
              </w:rPr>
            </w:pPr>
            <w:r w:rsidRPr="00C76F25">
              <w:rPr>
                <w:color w:val="000000"/>
                <w:sz w:val="26"/>
                <w:szCs w:val="26"/>
              </w:rPr>
              <w:t>3%</w:t>
            </w:r>
          </w:p>
        </w:tc>
        <w:tc>
          <w:tcPr>
            <w:tcW w:w="3510" w:type="dxa"/>
          </w:tcPr>
          <w:p w:rsidR="003450E8" w:rsidRPr="00C76F25" w:rsidRDefault="003450E8" w:rsidP="00DD4E8B">
            <w:pPr>
              <w:pStyle w:val="NormalWeb"/>
              <w:spacing w:before="0" w:beforeAutospacing="0" w:after="0" w:afterAutospacing="0" w:line="360" w:lineRule="auto"/>
              <w:jc w:val="both"/>
              <w:rPr>
                <w:color w:val="000000"/>
                <w:sz w:val="26"/>
                <w:szCs w:val="26"/>
              </w:rPr>
            </w:pPr>
            <w:r w:rsidRPr="00C76F25">
              <w:rPr>
                <w:color w:val="000000"/>
                <w:sz w:val="26"/>
                <w:szCs w:val="26"/>
              </w:rPr>
              <w:t>1,5%</w:t>
            </w:r>
          </w:p>
        </w:tc>
        <w:tc>
          <w:tcPr>
            <w:tcW w:w="990" w:type="dxa"/>
          </w:tcPr>
          <w:p w:rsidR="003450E8" w:rsidRPr="00C76F25" w:rsidRDefault="003450E8" w:rsidP="00DD4E8B">
            <w:pPr>
              <w:pStyle w:val="NormalWeb"/>
              <w:spacing w:before="0" w:beforeAutospacing="0" w:after="0" w:afterAutospacing="0" w:line="360" w:lineRule="auto"/>
              <w:jc w:val="both"/>
              <w:rPr>
                <w:color w:val="000000"/>
                <w:sz w:val="26"/>
                <w:szCs w:val="26"/>
              </w:rPr>
            </w:pPr>
            <w:r w:rsidRPr="00C76F25">
              <w:rPr>
                <w:color w:val="000000"/>
                <w:sz w:val="26"/>
                <w:szCs w:val="26"/>
              </w:rPr>
              <w:t>4,5%</w:t>
            </w:r>
          </w:p>
        </w:tc>
      </w:tr>
      <w:tr w:rsidR="009F009F" w:rsidRPr="00C76F25" w:rsidTr="009F009F">
        <w:tc>
          <w:tcPr>
            <w:tcW w:w="3062" w:type="dxa"/>
          </w:tcPr>
          <w:p w:rsidR="003450E8" w:rsidRPr="00C76F25" w:rsidRDefault="003450E8" w:rsidP="00DD4E8B">
            <w:pPr>
              <w:pStyle w:val="NormalWeb"/>
              <w:spacing w:before="0" w:beforeAutospacing="0" w:after="0" w:afterAutospacing="0" w:line="360" w:lineRule="auto"/>
              <w:jc w:val="both"/>
              <w:rPr>
                <w:color w:val="000000"/>
                <w:sz w:val="26"/>
                <w:szCs w:val="26"/>
              </w:rPr>
            </w:pPr>
            <w:r w:rsidRPr="00C76F25">
              <w:rPr>
                <w:color w:val="000000"/>
                <w:sz w:val="26"/>
                <w:szCs w:val="26"/>
              </w:rPr>
              <w:t>BHTN</w:t>
            </w:r>
          </w:p>
        </w:tc>
        <w:tc>
          <w:tcPr>
            <w:tcW w:w="2968" w:type="dxa"/>
          </w:tcPr>
          <w:p w:rsidR="003450E8" w:rsidRPr="00C76F25" w:rsidRDefault="003450E8" w:rsidP="00DD4E8B">
            <w:pPr>
              <w:pStyle w:val="NormalWeb"/>
              <w:spacing w:before="0" w:beforeAutospacing="0" w:after="0" w:afterAutospacing="0" w:line="360" w:lineRule="auto"/>
              <w:jc w:val="both"/>
              <w:rPr>
                <w:color w:val="000000"/>
                <w:sz w:val="26"/>
                <w:szCs w:val="26"/>
              </w:rPr>
            </w:pPr>
            <w:r w:rsidRPr="00C76F25">
              <w:rPr>
                <w:color w:val="000000"/>
                <w:sz w:val="26"/>
                <w:szCs w:val="26"/>
              </w:rPr>
              <w:t>1%</w:t>
            </w:r>
          </w:p>
        </w:tc>
        <w:tc>
          <w:tcPr>
            <w:tcW w:w="3510" w:type="dxa"/>
          </w:tcPr>
          <w:p w:rsidR="003450E8" w:rsidRPr="00C76F25" w:rsidRDefault="003450E8" w:rsidP="00DD4E8B">
            <w:pPr>
              <w:pStyle w:val="NormalWeb"/>
              <w:spacing w:before="0" w:beforeAutospacing="0" w:after="0" w:afterAutospacing="0" w:line="360" w:lineRule="auto"/>
              <w:jc w:val="both"/>
              <w:rPr>
                <w:color w:val="000000"/>
                <w:sz w:val="26"/>
                <w:szCs w:val="26"/>
              </w:rPr>
            </w:pPr>
            <w:r w:rsidRPr="00C76F25">
              <w:rPr>
                <w:color w:val="000000"/>
                <w:sz w:val="26"/>
                <w:szCs w:val="26"/>
              </w:rPr>
              <w:t>1%</w:t>
            </w:r>
          </w:p>
        </w:tc>
        <w:tc>
          <w:tcPr>
            <w:tcW w:w="990" w:type="dxa"/>
          </w:tcPr>
          <w:p w:rsidR="003450E8" w:rsidRPr="00C76F25" w:rsidRDefault="003450E8" w:rsidP="00DD4E8B">
            <w:pPr>
              <w:pStyle w:val="NormalWeb"/>
              <w:spacing w:before="0" w:beforeAutospacing="0" w:after="0" w:afterAutospacing="0" w:line="360" w:lineRule="auto"/>
              <w:jc w:val="both"/>
              <w:rPr>
                <w:color w:val="000000"/>
                <w:sz w:val="26"/>
                <w:szCs w:val="26"/>
              </w:rPr>
            </w:pPr>
            <w:r w:rsidRPr="00C76F25">
              <w:rPr>
                <w:color w:val="000000"/>
                <w:sz w:val="26"/>
                <w:szCs w:val="26"/>
              </w:rPr>
              <w:t>2%</w:t>
            </w:r>
          </w:p>
        </w:tc>
      </w:tr>
      <w:tr w:rsidR="003450E8" w:rsidRPr="00C76F25" w:rsidTr="009F009F">
        <w:tc>
          <w:tcPr>
            <w:tcW w:w="3062" w:type="dxa"/>
          </w:tcPr>
          <w:p w:rsidR="003450E8" w:rsidRPr="00C76F25" w:rsidRDefault="003450E8" w:rsidP="00DD4E8B">
            <w:pPr>
              <w:pStyle w:val="NormalWeb"/>
              <w:spacing w:before="0" w:beforeAutospacing="0" w:after="0" w:afterAutospacing="0" w:line="360" w:lineRule="auto"/>
              <w:jc w:val="both"/>
              <w:rPr>
                <w:color w:val="000000"/>
                <w:sz w:val="26"/>
                <w:szCs w:val="26"/>
              </w:rPr>
            </w:pPr>
            <w:r w:rsidRPr="00C76F25">
              <w:rPr>
                <w:color w:val="000000"/>
                <w:sz w:val="26"/>
                <w:szCs w:val="26"/>
              </w:rPr>
              <w:t>KPCĐ</w:t>
            </w:r>
          </w:p>
        </w:tc>
        <w:tc>
          <w:tcPr>
            <w:tcW w:w="2968" w:type="dxa"/>
          </w:tcPr>
          <w:p w:rsidR="003450E8" w:rsidRPr="00C76F25" w:rsidRDefault="003450E8" w:rsidP="00DD4E8B">
            <w:pPr>
              <w:pStyle w:val="NormalWeb"/>
              <w:spacing w:before="0" w:beforeAutospacing="0" w:after="0" w:afterAutospacing="0" w:line="360" w:lineRule="auto"/>
              <w:jc w:val="both"/>
              <w:rPr>
                <w:color w:val="000000"/>
                <w:sz w:val="26"/>
                <w:szCs w:val="26"/>
              </w:rPr>
            </w:pPr>
            <w:r w:rsidRPr="00C76F25">
              <w:rPr>
                <w:color w:val="000000"/>
                <w:sz w:val="26"/>
                <w:szCs w:val="26"/>
              </w:rPr>
              <w:t>2%</w:t>
            </w:r>
          </w:p>
        </w:tc>
        <w:tc>
          <w:tcPr>
            <w:tcW w:w="3510" w:type="dxa"/>
          </w:tcPr>
          <w:p w:rsidR="003450E8" w:rsidRPr="00C76F25" w:rsidRDefault="003450E8" w:rsidP="00DD4E8B">
            <w:pPr>
              <w:pStyle w:val="NormalWeb"/>
              <w:spacing w:before="0" w:beforeAutospacing="0" w:after="0" w:afterAutospacing="0" w:line="360" w:lineRule="auto"/>
              <w:jc w:val="both"/>
              <w:rPr>
                <w:color w:val="000000"/>
                <w:sz w:val="26"/>
                <w:szCs w:val="26"/>
              </w:rPr>
            </w:pPr>
            <w:r w:rsidRPr="00C76F25">
              <w:rPr>
                <w:color w:val="000000"/>
                <w:sz w:val="26"/>
                <w:szCs w:val="26"/>
              </w:rPr>
              <w:t>0%</w:t>
            </w:r>
          </w:p>
        </w:tc>
        <w:tc>
          <w:tcPr>
            <w:tcW w:w="990" w:type="dxa"/>
          </w:tcPr>
          <w:p w:rsidR="003450E8" w:rsidRPr="00C76F25" w:rsidRDefault="003450E8" w:rsidP="00DD4E8B">
            <w:pPr>
              <w:pStyle w:val="NormalWeb"/>
              <w:spacing w:before="0" w:beforeAutospacing="0" w:after="0" w:afterAutospacing="0" w:line="360" w:lineRule="auto"/>
              <w:jc w:val="both"/>
              <w:rPr>
                <w:color w:val="000000"/>
                <w:sz w:val="26"/>
                <w:szCs w:val="26"/>
              </w:rPr>
            </w:pPr>
            <w:r w:rsidRPr="00C76F25">
              <w:rPr>
                <w:color w:val="000000"/>
                <w:sz w:val="26"/>
                <w:szCs w:val="26"/>
              </w:rPr>
              <w:t>2%</w:t>
            </w:r>
          </w:p>
        </w:tc>
      </w:tr>
      <w:tr w:rsidR="003450E8" w:rsidRPr="00C76F25" w:rsidTr="009F009F">
        <w:tc>
          <w:tcPr>
            <w:tcW w:w="3062" w:type="dxa"/>
          </w:tcPr>
          <w:p w:rsidR="003450E8" w:rsidRPr="00C76F25" w:rsidRDefault="003450E8" w:rsidP="00DD4E8B">
            <w:pPr>
              <w:pStyle w:val="NormalWeb"/>
              <w:spacing w:before="0" w:beforeAutospacing="0" w:after="0" w:afterAutospacing="0" w:line="360" w:lineRule="auto"/>
              <w:jc w:val="both"/>
              <w:rPr>
                <w:color w:val="000000"/>
                <w:sz w:val="26"/>
                <w:szCs w:val="26"/>
              </w:rPr>
            </w:pPr>
            <w:r w:rsidRPr="00C76F25">
              <w:rPr>
                <w:color w:val="000000"/>
                <w:sz w:val="26"/>
                <w:szCs w:val="26"/>
              </w:rPr>
              <w:t>TỔNG</w:t>
            </w:r>
          </w:p>
        </w:tc>
        <w:tc>
          <w:tcPr>
            <w:tcW w:w="2968" w:type="dxa"/>
          </w:tcPr>
          <w:p w:rsidR="003450E8" w:rsidRPr="00C76F25" w:rsidRDefault="003450E8" w:rsidP="00DD4E8B">
            <w:pPr>
              <w:pStyle w:val="NormalWeb"/>
              <w:spacing w:before="0" w:beforeAutospacing="0" w:after="0" w:afterAutospacing="0" w:line="360" w:lineRule="auto"/>
              <w:jc w:val="both"/>
              <w:rPr>
                <w:b/>
                <w:color w:val="000000"/>
                <w:sz w:val="26"/>
                <w:szCs w:val="26"/>
              </w:rPr>
            </w:pPr>
            <w:r w:rsidRPr="00C76F25">
              <w:rPr>
                <w:b/>
                <w:color w:val="FF0000"/>
                <w:sz w:val="26"/>
                <w:szCs w:val="26"/>
              </w:rPr>
              <w:t>23</w:t>
            </w:r>
            <w:r w:rsidRPr="00C76F25">
              <w:rPr>
                <w:b/>
                <w:color w:val="FF0000"/>
                <w:sz w:val="26"/>
                <w:szCs w:val="26"/>
              </w:rPr>
              <w:t>%</w:t>
            </w:r>
          </w:p>
        </w:tc>
        <w:tc>
          <w:tcPr>
            <w:tcW w:w="3510" w:type="dxa"/>
          </w:tcPr>
          <w:p w:rsidR="003450E8" w:rsidRPr="00C76F25" w:rsidRDefault="003450E8" w:rsidP="00DD4E8B">
            <w:pPr>
              <w:pStyle w:val="NormalWeb"/>
              <w:spacing w:before="0" w:beforeAutospacing="0" w:after="0" w:afterAutospacing="0" w:line="360" w:lineRule="auto"/>
              <w:jc w:val="both"/>
              <w:rPr>
                <w:b/>
                <w:color w:val="000000"/>
                <w:sz w:val="26"/>
                <w:szCs w:val="26"/>
              </w:rPr>
            </w:pPr>
            <w:r w:rsidRPr="00C76F25">
              <w:rPr>
                <w:b/>
                <w:color w:val="000000"/>
                <w:sz w:val="26"/>
                <w:szCs w:val="26"/>
              </w:rPr>
              <w:t>10,5%</w:t>
            </w:r>
          </w:p>
        </w:tc>
        <w:tc>
          <w:tcPr>
            <w:tcW w:w="990" w:type="dxa"/>
          </w:tcPr>
          <w:p w:rsidR="003450E8" w:rsidRPr="00C76F25" w:rsidRDefault="003450E8" w:rsidP="00DD4E8B">
            <w:pPr>
              <w:pStyle w:val="NormalWeb"/>
              <w:spacing w:before="0" w:beforeAutospacing="0" w:after="0" w:afterAutospacing="0" w:line="360" w:lineRule="auto"/>
              <w:jc w:val="both"/>
              <w:rPr>
                <w:b/>
                <w:color w:val="FF0000"/>
                <w:sz w:val="26"/>
                <w:szCs w:val="26"/>
                <w:highlight w:val="yellow"/>
              </w:rPr>
            </w:pPr>
            <w:r w:rsidRPr="00C76F25">
              <w:rPr>
                <w:b/>
                <w:color w:val="FF0000"/>
                <w:sz w:val="26"/>
                <w:szCs w:val="26"/>
              </w:rPr>
              <w:t>33,5</w:t>
            </w:r>
            <w:r w:rsidRPr="00C76F25">
              <w:rPr>
                <w:b/>
                <w:color w:val="FF0000"/>
                <w:sz w:val="26"/>
                <w:szCs w:val="26"/>
              </w:rPr>
              <w:t>%</w:t>
            </w:r>
          </w:p>
        </w:tc>
      </w:tr>
    </w:tbl>
    <w:p w:rsidR="003450E8" w:rsidRPr="00C76F25" w:rsidRDefault="003450E8" w:rsidP="00DD4E8B">
      <w:pPr>
        <w:pStyle w:val="NormalWeb"/>
        <w:shd w:val="clear" w:color="auto" w:fill="FFFFFF"/>
        <w:spacing w:before="0" w:beforeAutospacing="0" w:after="0" w:afterAutospacing="0" w:line="360" w:lineRule="auto"/>
        <w:ind w:left="720" w:hanging="720"/>
        <w:jc w:val="both"/>
        <w:rPr>
          <w:rStyle w:val="Strong"/>
          <w:color w:val="000000"/>
          <w:sz w:val="26"/>
          <w:szCs w:val="26"/>
        </w:rPr>
      </w:pPr>
      <w:proofErr w:type="spellStart"/>
      <w:r w:rsidRPr="00C76F25">
        <w:rPr>
          <w:rStyle w:val="Strong"/>
          <w:color w:val="000000"/>
          <w:sz w:val="26"/>
          <w:szCs w:val="26"/>
        </w:rPr>
        <w:t>Từ</w:t>
      </w:r>
      <w:proofErr w:type="spellEnd"/>
      <w:r w:rsidRPr="00C76F25">
        <w:rPr>
          <w:rStyle w:val="Strong"/>
          <w:color w:val="000000"/>
          <w:sz w:val="26"/>
          <w:szCs w:val="26"/>
        </w:rPr>
        <w:t xml:space="preserve"> </w:t>
      </w:r>
      <w:proofErr w:type="spellStart"/>
      <w:r w:rsidRPr="00C76F25">
        <w:rPr>
          <w:rStyle w:val="Strong"/>
          <w:color w:val="000000"/>
          <w:sz w:val="26"/>
          <w:szCs w:val="26"/>
        </w:rPr>
        <w:t>ngày</w:t>
      </w:r>
      <w:proofErr w:type="spellEnd"/>
      <w:r w:rsidRPr="00C76F25">
        <w:rPr>
          <w:rStyle w:val="Strong"/>
          <w:color w:val="000000"/>
          <w:sz w:val="26"/>
          <w:szCs w:val="26"/>
        </w:rPr>
        <w:t> </w:t>
      </w:r>
      <w:r w:rsidRPr="00C76F25">
        <w:rPr>
          <w:rStyle w:val="Strong"/>
          <w:color w:val="000000"/>
          <w:sz w:val="26"/>
          <w:szCs w:val="26"/>
        </w:rPr>
        <w:t>01/10</w:t>
      </w:r>
      <w:r w:rsidRPr="00C76F25">
        <w:rPr>
          <w:rStyle w:val="Strong"/>
          <w:color w:val="000000"/>
          <w:sz w:val="26"/>
          <w:szCs w:val="26"/>
        </w:rPr>
        <w:t>/202</w:t>
      </w:r>
      <w:r w:rsidRPr="00C76F25">
        <w:rPr>
          <w:rStyle w:val="Strong"/>
          <w:color w:val="000000"/>
          <w:sz w:val="26"/>
          <w:szCs w:val="26"/>
        </w:rPr>
        <w:t>1</w:t>
      </w:r>
      <w:r w:rsidRPr="00C76F25">
        <w:rPr>
          <w:rStyle w:val="Strong"/>
          <w:color w:val="000000"/>
          <w:sz w:val="26"/>
          <w:szCs w:val="26"/>
        </w:rPr>
        <w:t xml:space="preserve"> – 30/09</w:t>
      </w:r>
      <w:r w:rsidRPr="00C76F25">
        <w:rPr>
          <w:rStyle w:val="Strong"/>
          <w:color w:val="000000"/>
          <w:sz w:val="26"/>
          <w:szCs w:val="26"/>
        </w:rPr>
        <w:t>/2022</w:t>
      </w:r>
      <w:r w:rsidRPr="00C76F25">
        <w:rPr>
          <w:rStyle w:val="Strong"/>
          <w:color w:val="000000"/>
          <w:sz w:val="26"/>
          <w:szCs w:val="26"/>
        </w:rPr>
        <w:t>:</w:t>
      </w:r>
    </w:p>
    <w:p w:rsidR="008D5758" w:rsidRPr="00C76F25" w:rsidRDefault="008D5758" w:rsidP="00DD4E8B">
      <w:pPr>
        <w:pStyle w:val="NormalWeb"/>
        <w:shd w:val="clear" w:color="auto" w:fill="FFFFFF"/>
        <w:spacing w:before="0" w:beforeAutospacing="0" w:after="0" w:afterAutospacing="0" w:line="360" w:lineRule="auto"/>
        <w:ind w:left="720" w:hanging="720"/>
        <w:jc w:val="both"/>
        <w:rPr>
          <w:color w:val="000000"/>
          <w:sz w:val="26"/>
          <w:szCs w:val="26"/>
        </w:rPr>
      </w:pPr>
      <w:proofErr w:type="spellStart"/>
      <w:r w:rsidRPr="00C76F25">
        <w:rPr>
          <w:color w:val="000000"/>
          <w:sz w:val="26"/>
          <w:szCs w:val="26"/>
        </w:rPr>
        <w:t>Sau</w:t>
      </w:r>
      <w:proofErr w:type="spellEnd"/>
      <w:r w:rsidRPr="00C76F25">
        <w:rPr>
          <w:color w:val="000000"/>
          <w:sz w:val="26"/>
          <w:szCs w:val="26"/>
        </w:rPr>
        <w:t xml:space="preserve"> </w:t>
      </w:r>
      <w:proofErr w:type="spellStart"/>
      <w:r w:rsidRPr="00C76F25">
        <w:rPr>
          <w:color w:val="000000"/>
          <w:sz w:val="26"/>
          <w:szCs w:val="26"/>
        </w:rPr>
        <w:t>nghị</w:t>
      </w:r>
      <w:proofErr w:type="spellEnd"/>
      <w:r w:rsidRPr="00C76F25">
        <w:rPr>
          <w:color w:val="000000"/>
          <w:sz w:val="26"/>
          <w:szCs w:val="26"/>
        </w:rPr>
        <w:t xml:space="preserve"> </w:t>
      </w:r>
      <w:proofErr w:type="spellStart"/>
      <w:r w:rsidRPr="00C76F25">
        <w:rPr>
          <w:color w:val="000000"/>
          <w:sz w:val="26"/>
          <w:szCs w:val="26"/>
        </w:rPr>
        <w:t>quyết</w:t>
      </w:r>
      <w:proofErr w:type="spellEnd"/>
      <w:r w:rsidRPr="00C76F25">
        <w:rPr>
          <w:color w:val="000000"/>
          <w:sz w:val="26"/>
          <w:szCs w:val="26"/>
        </w:rPr>
        <w:t xml:space="preserve"> 116/NQ-CP </w:t>
      </w:r>
      <w:proofErr w:type="spellStart"/>
      <w:r w:rsidRPr="00C76F25">
        <w:rPr>
          <w:color w:val="000000"/>
          <w:sz w:val="26"/>
          <w:szCs w:val="26"/>
        </w:rPr>
        <w:t>ngày</w:t>
      </w:r>
      <w:proofErr w:type="spellEnd"/>
      <w:r w:rsidRPr="00C76F25">
        <w:rPr>
          <w:color w:val="000000"/>
          <w:sz w:val="26"/>
          <w:szCs w:val="26"/>
        </w:rPr>
        <w:t xml:space="preserve"> 24/9/2021. BHTN </w:t>
      </w:r>
      <w:proofErr w:type="spellStart"/>
      <w:r w:rsidRPr="00C76F25">
        <w:rPr>
          <w:color w:val="000000"/>
          <w:sz w:val="26"/>
          <w:szCs w:val="26"/>
        </w:rPr>
        <w:t>giảm</w:t>
      </w:r>
      <w:proofErr w:type="spellEnd"/>
      <w:r w:rsidRPr="00C76F25">
        <w:rPr>
          <w:color w:val="000000"/>
          <w:sz w:val="26"/>
          <w:szCs w:val="26"/>
        </w:rPr>
        <w:t xml:space="preserve"> 1%. </w:t>
      </w:r>
      <w:proofErr w:type="spellStart"/>
      <w:r w:rsidRPr="00C76F25">
        <w:rPr>
          <w:color w:val="000000"/>
          <w:sz w:val="26"/>
          <w:szCs w:val="26"/>
        </w:rPr>
        <w:t>Tỷ</w:t>
      </w:r>
      <w:proofErr w:type="spellEnd"/>
      <w:r w:rsidR="009F009F">
        <w:rPr>
          <w:color w:val="000000"/>
          <w:sz w:val="26"/>
          <w:szCs w:val="26"/>
        </w:rPr>
        <w:t xml:space="preserve"> </w:t>
      </w:r>
      <w:proofErr w:type="spellStart"/>
      <w:r w:rsidR="009F009F">
        <w:rPr>
          <w:color w:val="000000"/>
          <w:sz w:val="26"/>
          <w:szCs w:val="26"/>
        </w:rPr>
        <w:t>lệ</w:t>
      </w:r>
      <w:proofErr w:type="spellEnd"/>
      <w:r w:rsidR="009F009F">
        <w:rPr>
          <w:color w:val="000000"/>
          <w:sz w:val="26"/>
          <w:szCs w:val="26"/>
        </w:rPr>
        <w:t xml:space="preserve"> </w:t>
      </w:r>
      <w:proofErr w:type="spellStart"/>
      <w:r w:rsidR="009F009F">
        <w:rPr>
          <w:color w:val="000000"/>
          <w:sz w:val="26"/>
          <w:szCs w:val="26"/>
        </w:rPr>
        <w:t>trích</w:t>
      </w:r>
      <w:proofErr w:type="spellEnd"/>
      <w:r w:rsidR="009F009F">
        <w:rPr>
          <w:color w:val="000000"/>
          <w:sz w:val="26"/>
          <w:szCs w:val="26"/>
        </w:rPr>
        <w:t xml:space="preserve"> </w:t>
      </w:r>
      <w:proofErr w:type="spellStart"/>
      <w:r w:rsidRPr="00C76F25">
        <w:rPr>
          <w:color w:val="000000"/>
          <w:sz w:val="26"/>
          <w:szCs w:val="26"/>
        </w:rPr>
        <w:t>cụ</w:t>
      </w:r>
      <w:proofErr w:type="spellEnd"/>
      <w:r w:rsidRPr="00C76F25">
        <w:rPr>
          <w:color w:val="000000"/>
          <w:sz w:val="26"/>
          <w:szCs w:val="26"/>
        </w:rPr>
        <w:t xml:space="preserve"> </w:t>
      </w:r>
      <w:proofErr w:type="spellStart"/>
      <w:r w:rsidRPr="00C76F25">
        <w:rPr>
          <w:color w:val="000000"/>
          <w:sz w:val="26"/>
          <w:szCs w:val="26"/>
        </w:rPr>
        <w:t>thể</w:t>
      </w:r>
      <w:proofErr w:type="spellEnd"/>
      <w:r w:rsidRPr="00C76F25">
        <w:rPr>
          <w:color w:val="000000"/>
          <w:sz w:val="26"/>
          <w:szCs w:val="26"/>
        </w:rPr>
        <w:t xml:space="preserve"> </w:t>
      </w:r>
      <w:proofErr w:type="spellStart"/>
      <w:r w:rsidRPr="00C76F25">
        <w:rPr>
          <w:color w:val="000000"/>
          <w:sz w:val="26"/>
          <w:szCs w:val="26"/>
        </w:rPr>
        <w:t>như</w:t>
      </w:r>
      <w:proofErr w:type="spellEnd"/>
      <w:r w:rsidRPr="00C76F25">
        <w:rPr>
          <w:color w:val="000000"/>
          <w:sz w:val="26"/>
          <w:szCs w:val="26"/>
        </w:rPr>
        <w:t xml:space="preserve"> </w:t>
      </w:r>
      <w:proofErr w:type="spellStart"/>
      <w:r w:rsidRPr="00C76F25">
        <w:rPr>
          <w:color w:val="000000"/>
          <w:sz w:val="26"/>
          <w:szCs w:val="26"/>
        </w:rPr>
        <w:t>sau</w:t>
      </w:r>
      <w:proofErr w:type="spellEnd"/>
    </w:p>
    <w:tbl>
      <w:tblPr>
        <w:tblStyle w:val="TableGrid"/>
        <w:tblW w:w="10530" w:type="dxa"/>
        <w:tblInd w:w="-5" w:type="dxa"/>
        <w:tblLook w:val="04A0" w:firstRow="1" w:lastRow="0" w:firstColumn="1" w:lastColumn="0" w:noHBand="0" w:noVBand="1"/>
      </w:tblPr>
      <w:tblGrid>
        <w:gridCol w:w="3062"/>
        <w:gridCol w:w="2968"/>
        <w:gridCol w:w="3510"/>
        <w:gridCol w:w="990"/>
      </w:tblGrid>
      <w:tr w:rsidR="00C36267" w:rsidRPr="00C76F25" w:rsidTr="001A2B02">
        <w:tc>
          <w:tcPr>
            <w:tcW w:w="10530" w:type="dxa"/>
            <w:gridSpan w:val="4"/>
          </w:tcPr>
          <w:p w:rsidR="00C36267" w:rsidRPr="009F009F" w:rsidRDefault="00C36267" w:rsidP="00DD4E8B">
            <w:pPr>
              <w:pStyle w:val="NormalWeb"/>
              <w:spacing w:before="0" w:beforeAutospacing="0" w:after="0" w:afterAutospacing="0" w:line="360" w:lineRule="auto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 w:rsidRPr="009F009F">
              <w:rPr>
                <w:b/>
                <w:color w:val="000000"/>
                <w:sz w:val="26"/>
                <w:szCs w:val="26"/>
              </w:rPr>
              <w:t>Tỷ</w:t>
            </w:r>
            <w:proofErr w:type="spellEnd"/>
            <w:r w:rsidRPr="009F009F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F009F">
              <w:rPr>
                <w:b/>
                <w:color w:val="000000"/>
                <w:sz w:val="26"/>
                <w:szCs w:val="26"/>
              </w:rPr>
              <w:t>lệ</w:t>
            </w:r>
            <w:proofErr w:type="spellEnd"/>
            <w:r w:rsidRPr="009F009F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F009F">
              <w:rPr>
                <w:b/>
                <w:color w:val="000000"/>
                <w:sz w:val="26"/>
                <w:szCs w:val="26"/>
              </w:rPr>
              <w:t>các</w:t>
            </w:r>
            <w:proofErr w:type="spellEnd"/>
            <w:r w:rsidRPr="009F009F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F009F">
              <w:rPr>
                <w:b/>
                <w:color w:val="000000"/>
                <w:sz w:val="26"/>
                <w:szCs w:val="26"/>
              </w:rPr>
              <w:t>khoản</w:t>
            </w:r>
            <w:proofErr w:type="spellEnd"/>
            <w:r w:rsidRPr="009F009F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F009F">
              <w:rPr>
                <w:b/>
                <w:color w:val="000000"/>
                <w:sz w:val="26"/>
                <w:szCs w:val="26"/>
              </w:rPr>
              <w:t>trích</w:t>
            </w:r>
            <w:proofErr w:type="spellEnd"/>
            <w:r w:rsidRPr="009F009F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F009F">
              <w:rPr>
                <w:b/>
                <w:color w:val="000000"/>
                <w:sz w:val="26"/>
                <w:szCs w:val="26"/>
              </w:rPr>
              <w:t>Bảo</w:t>
            </w:r>
            <w:proofErr w:type="spellEnd"/>
            <w:r w:rsidRPr="009F009F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F009F">
              <w:rPr>
                <w:b/>
                <w:color w:val="000000"/>
                <w:sz w:val="26"/>
                <w:szCs w:val="26"/>
              </w:rPr>
              <w:t>Hiểm</w:t>
            </w:r>
            <w:proofErr w:type="spellEnd"/>
            <w:r w:rsidRPr="009F009F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F009F">
              <w:rPr>
                <w:b/>
                <w:color w:val="000000"/>
                <w:sz w:val="26"/>
                <w:szCs w:val="26"/>
              </w:rPr>
              <w:t>và</w:t>
            </w:r>
            <w:proofErr w:type="spellEnd"/>
            <w:r w:rsidRPr="009F009F">
              <w:rPr>
                <w:b/>
                <w:color w:val="000000"/>
                <w:sz w:val="26"/>
                <w:szCs w:val="26"/>
              </w:rPr>
              <w:t xml:space="preserve"> KPCĐ</w:t>
            </w:r>
          </w:p>
        </w:tc>
      </w:tr>
      <w:tr w:rsidR="00DD4E8B" w:rsidRPr="009F009F" w:rsidTr="009F009F">
        <w:tc>
          <w:tcPr>
            <w:tcW w:w="3062" w:type="dxa"/>
          </w:tcPr>
          <w:p w:rsidR="00C36267" w:rsidRPr="009F009F" w:rsidRDefault="00C36267" w:rsidP="00DD4E8B">
            <w:pPr>
              <w:pStyle w:val="NormalWeb"/>
              <w:spacing w:before="0" w:beforeAutospacing="0" w:after="0" w:afterAutospacing="0" w:line="360" w:lineRule="auto"/>
              <w:jc w:val="both"/>
              <w:rPr>
                <w:b/>
                <w:color w:val="000000"/>
                <w:szCs w:val="26"/>
              </w:rPr>
            </w:pPr>
            <w:proofErr w:type="spellStart"/>
            <w:r w:rsidRPr="009F009F">
              <w:rPr>
                <w:b/>
                <w:color w:val="000000"/>
                <w:szCs w:val="26"/>
              </w:rPr>
              <w:t>Các</w:t>
            </w:r>
            <w:proofErr w:type="spellEnd"/>
            <w:r w:rsidRPr="009F009F">
              <w:rPr>
                <w:b/>
                <w:color w:val="000000"/>
                <w:szCs w:val="26"/>
              </w:rPr>
              <w:t xml:space="preserve"> </w:t>
            </w:r>
            <w:proofErr w:type="spellStart"/>
            <w:r w:rsidRPr="009F009F">
              <w:rPr>
                <w:b/>
                <w:color w:val="000000"/>
                <w:szCs w:val="26"/>
              </w:rPr>
              <w:t>khoản</w:t>
            </w:r>
            <w:proofErr w:type="spellEnd"/>
            <w:r w:rsidRPr="009F009F">
              <w:rPr>
                <w:b/>
                <w:color w:val="000000"/>
                <w:szCs w:val="26"/>
              </w:rPr>
              <w:t xml:space="preserve"> </w:t>
            </w:r>
            <w:proofErr w:type="spellStart"/>
            <w:r w:rsidRPr="009F009F">
              <w:rPr>
                <w:b/>
                <w:color w:val="000000"/>
                <w:szCs w:val="26"/>
              </w:rPr>
              <w:t>trích</w:t>
            </w:r>
            <w:proofErr w:type="spellEnd"/>
            <w:r w:rsidRPr="009F009F">
              <w:rPr>
                <w:b/>
                <w:color w:val="000000"/>
                <w:szCs w:val="26"/>
              </w:rPr>
              <w:t xml:space="preserve"> </w:t>
            </w:r>
            <w:proofErr w:type="spellStart"/>
            <w:r w:rsidRPr="009F009F">
              <w:rPr>
                <w:b/>
                <w:color w:val="000000"/>
                <w:szCs w:val="26"/>
              </w:rPr>
              <w:t>theo</w:t>
            </w:r>
            <w:proofErr w:type="spellEnd"/>
            <w:r w:rsidRPr="009F009F">
              <w:rPr>
                <w:b/>
                <w:color w:val="000000"/>
                <w:szCs w:val="26"/>
              </w:rPr>
              <w:t xml:space="preserve"> </w:t>
            </w:r>
            <w:proofErr w:type="spellStart"/>
            <w:r w:rsidRPr="009F009F">
              <w:rPr>
                <w:b/>
                <w:color w:val="000000"/>
                <w:szCs w:val="26"/>
              </w:rPr>
              <w:t>lương</w:t>
            </w:r>
            <w:proofErr w:type="spellEnd"/>
          </w:p>
        </w:tc>
        <w:tc>
          <w:tcPr>
            <w:tcW w:w="2968" w:type="dxa"/>
          </w:tcPr>
          <w:p w:rsidR="00C36267" w:rsidRPr="009F009F" w:rsidRDefault="00C36267" w:rsidP="00DD4E8B">
            <w:pPr>
              <w:pStyle w:val="NormalWeb"/>
              <w:spacing w:before="0" w:beforeAutospacing="0" w:after="0" w:afterAutospacing="0" w:line="360" w:lineRule="auto"/>
              <w:jc w:val="both"/>
              <w:rPr>
                <w:b/>
                <w:color w:val="000000"/>
                <w:szCs w:val="26"/>
              </w:rPr>
            </w:pPr>
            <w:proofErr w:type="spellStart"/>
            <w:r w:rsidRPr="009F009F">
              <w:rPr>
                <w:b/>
                <w:color w:val="000000"/>
                <w:szCs w:val="26"/>
              </w:rPr>
              <w:t>Phần</w:t>
            </w:r>
            <w:proofErr w:type="spellEnd"/>
            <w:r w:rsidRPr="009F009F">
              <w:rPr>
                <w:b/>
                <w:color w:val="000000"/>
                <w:szCs w:val="26"/>
              </w:rPr>
              <w:t xml:space="preserve"> DN </w:t>
            </w:r>
            <w:proofErr w:type="spellStart"/>
            <w:r w:rsidRPr="009F009F">
              <w:rPr>
                <w:b/>
                <w:color w:val="000000"/>
                <w:szCs w:val="26"/>
              </w:rPr>
              <w:t>chịu</w:t>
            </w:r>
            <w:proofErr w:type="spellEnd"/>
            <w:r w:rsidRPr="009F009F">
              <w:rPr>
                <w:b/>
                <w:color w:val="000000"/>
                <w:szCs w:val="26"/>
              </w:rPr>
              <w:t xml:space="preserve"> </w:t>
            </w:r>
            <w:proofErr w:type="spellStart"/>
            <w:r w:rsidRPr="009F009F">
              <w:rPr>
                <w:b/>
                <w:color w:val="000000"/>
                <w:szCs w:val="26"/>
              </w:rPr>
              <w:t>tính</w:t>
            </w:r>
            <w:proofErr w:type="spellEnd"/>
            <w:r w:rsidRPr="009F009F">
              <w:rPr>
                <w:b/>
                <w:color w:val="000000"/>
                <w:szCs w:val="26"/>
              </w:rPr>
              <w:t xml:space="preserve"> </w:t>
            </w:r>
            <w:proofErr w:type="spellStart"/>
            <w:r w:rsidRPr="009F009F">
              <w:rPr>
                <w:b/>
                <w:color w:val="000000"/>
                <w:szCs w:val="26"/>
              </w:rPr>
              <w:t>vào</w:t>
            </w:r>
            <w:proofErr w:type="spellEnd"/>
            <w:r w:rsidRPr="009F009F">
              <w:rPr>
                <w:b/>
                <w:color w:val="000000"/>
                <w:szCs w:val="26"/>
              </w:rPr>
              <w:t xml:space="preserve"> CP</w:t>
            </w:r>
          </w:p>
        </w:tc>
        <w:tc>
          <w:tcPr>
            <w:tcW w:w="3510" w:type="dxa"/>
          </w:tcPr>
          <w:p w:rsidR="00C36267" w:rsidRPr="009F009F" w:rsidRDefault="00C36267" w:rsidP="00DD4E8B">
            <w:pPr>
              <w:pStyle w:val="NormalWeb"/>
              <w:spacing w:before="0" w:beforeAutospacing="0" w:after="0" w:afterAutospacing="0" w:line="360" w:lineRule="auto"/>
              <w:jc w:val="both"/>
              <w:rPr>
                <w:b/>
                <w:color w:val="000000"/>
                <w:szCs w:val="26"/>
              </w:rPr>
            </w:pPr>
            <w:proofErr w:type="spellStart"/>
            <w:r w:rsidRPr="009F009F">
              <w:rPr>
                <w:b/>
                <w:color w:val="000000"/>
                <w:szCs w:val="26"/>
              </w:rPr>
              <w:t>Phần</w:t>
            </w:r>
            <w:proofErr w:type="spellEnd"/>
            <w:r w:rsidRPr="009F009F">
              <w:rPr>
                <w:b/>
                <w:color w:val="000000"/>
                <w:szCs w:val="26"/>
              </w:rPr>
              <w:t xml:space="preserve"> NLĐ </w:t>
            </w:r>
            <w:proofErr w:type="spellStart"/>
            <w:r w:rsidRPr="009F009F">
              <w:rPr>
                <w:b/>
                <w:color w:val="000000"/>
                <w:szCs w:val="26"/>
              </w:rPr>
              <w:t>chịu</w:t>
            </w:r>
            <w:proofErr w:type="spellEnd"/>
            <w:r w:rsidRPr="009F009F">
              <w:rPr>
                <w:b/>
                <w:color w:val="000000"/>
                <w:szCs w:val="26"/>
              </w:rPr>
              <w:t xml:space="preserve"> </w:t>
            </w:r>
            <w:proofErr w:type="spellStart"/>
            <w:r w:rsidRPr="009F009F">
              <w:rPr>
                <w:b/>
                <w:color w:val="000000"/>
                <w:szCs w:val="26"/>
              </w:rPr>
              <w:t>trừ</w:t>
            </w:r>
            <w:proofErr w:type="spellEnd"/>
            <w:r w:rsidRPr="009F009F">
              <w:rPr>
                <w:b/>
                <w:color w:val="000000"/>
                <w:szCs w:val="26"/>
              </w:rPr>
              <w:t xml:space="preserve"> </w:t>
            </w:r>
            <w:proofErr w:type="spellStart"/>
            <w:r w:rsidRPr="009F009F">
              <w:rPr>
                <w:b/>
                <w:color w:val="000000"/>
                <w:szCs w:val="26"/>
              </w:rPr>
              <w:t>lương</w:t>
            </w:r>
            <w:proofErr w:type="spellEnd"/>
            <w:r w:rsidRPr="009F009F">
              <w:rPr>
                <w:b/>
                <w:color w:val="000000"/>
                <w:szCs w:val="26"/>
              </w:rPr>
              <w:t xml:space="preserve"> NLĐ</w:t>
            </w:r>
          </w:p>
        </w:tc>
        <w:tc>
          <w:tcPr>
            <w:tcW w:w="990" w:type="dxa"/>
          </w:tcPr>
          <w:p w:rsidR="00C36267" w:rsidRPr="009F009F" w:rsidRDefault="00C36267" w:rsidP="00DD4E8B">
            <w:pPr>
              <w:pStyle w:val="NormalWeb"/>
              <w:spacing w:before="0" w:beforeAutospacing="0" w:after="0" w:afterAutospacing="0" w:line="360" w:lineRule="auto"/>
              <w:jc w:val="both"/>
              <w:rPr>
                <w:b/>
                <w:color w:val="000000"/>
                <w:szCs w:val="26"/>
              </w:rPr>
            </w:pPr>
            <w:proofErr w:type="spellStart"/>
            <w:r w:rsidRPr="009F009F">
              <w:rPr>
                <w:b/>
                <w:color w:val="000000"/>
                <w:szCs w:val="26"/>
              </w:rPr>
              <w:t>Tổng</w:t>
            </w:r>
            <w:proofErr w:type="spellEnd"/>
          </w:p>
        </w:tc>
      </w:tr>
      <w:tr w:rsidR="00DD4E8B" w:rsidRPr="00C76F25" w:rsidTr="009F009F">
        <w:tc>
          <w:tcPr>
            <w:tcW w:w="3062" w:type="dxa"/>
          </w:tcPr>
          <w:p w:rsidR="00C36267" w:rsidRPr="00C76F25" w:rsidRDefault="00C36267" w:rsidP="00DD4E8B">
            <w:pPr>
              <w:pStyle w:val="NormalWeb"/>
              <w:spacing w:before="0" w:beforeAutospacing="0" w:after="0" w:afterAutospacing="0" w:line="360" w:lineRule="auto"/>
              <w:jc w:val="both"/>
              <w:rPr>
                <w:color w:val="000000"/>
                <w:sz w:val="26"/>
                <w:szCs w:val="26"/>
              </w:rPr>
            </w:pPr>
            <w:r w:rsidRPr="00C76F25">
              <w:rPr>
                <w:color w:val="000000"/>
                <w:sz w:val="26"/>
                <w:szCs w:val="26"/>
              </w:rPr>
              <w:t>BHXH</w:t>
            </w:r>
          </w:p>
        </w:tc>
        <w:tc>
          <w:tcPr>
            <w:tcW w:w="2968" w:type="dxa"/>
          </w:tcPr>
          <w:p w:rsidR="00C36267" w:rsidRPr="00C76F25" w:rsidRDefault="00C36267" w:rsidP="00DD4E8B">
            <w:pPr>
              <w:pStyle w:val="NormalWeb"/>
              <w:spacing w:before="0" w:beforeAutospacing="0" w:after="0" w:afterAutospacing="0" w:line="360" w:lineRule="auto"/>
              <w:jc w:val="both"/>
              <w:rPr>
                <w:b/>
                <w:color w:val="000000"/>
                <w:sz w:val="26"/>
                <w:szCs w:val="26"/>
              </w:rPr>
            </w:pPr>
            <w:r w:rsidRPr="00C76F25">
              <w:rPr>
                <w:b/>
                <w:color w:val="FF0000"/>
                <w:sz w:val="26"/>
                <w:szCs w:val="26"/>
              </w:rPr>
              <w:t>17%</w:t>
            </w:r>
          </w:p>
        </w:tc>
        <w:tc>
          <w:tcPr>
            <w:tcW w:w="3510" w:type="dxa"/>
          </w:tcPr>
          <w:p w:rsidR="00C36267" w:rsidRPr="00C76F25" w:rsidRDefault="00C36267" w:rsidP="00DD4E8B">
            <w:pPr>
              <w:pStyle w:val="NormalWeb"/>
              <w:spacing w:before="0" w:beforeAutospacing="0" w:after="0" w:afterAutospacing="0" w:line="360" w:lineRule="auto"/>
              <w:jc w:val="both"/>
              <w:rPr>
                <w:color w:val="000000"/>
                <w:sz w:val="26"/>
                <w:szCs w:val="26"/>
              </w:rPr>
            </w:pPr>
            <w:r w:rsidRPr="00C76F25">
              <w:rPr>
                <w:color w:val="000000"/>
                <w:sz w:val="26"/>
                <w:szCs w:val="26"/>
              </w:rPr>
              <w:t>8%</w:t>
            </w:r>
          </w:p>
        </w:tc>
        <w:tc>
          <w:tcPr>
            <w:tcW w:w="990" w:type="dxa"/>
          </w:tcPr>
          <w:p w:rsidR="00C36267" w:rsidRPr="00C76F25" w:rsidRDefault="00C36267" w:rsidP="00DD4E8B">
            <w:pPr>
              <w:pStyle w:val="NormalWeb"/>
              <w:spacing w:before="0" w:beforeAutospacing="0" w:after="0" w:afterAutospacing="0" w:line="360" w:lineRule="auto"/>
              <w:jc w:val="both"/>
              <w:rPr>
                <w:color w:val="000000"/>
                <w:sz w:val="26"/>
                <w:szCs w:val="26"/>
              </w:rPr>
            </w:pPr>
            <w:r w:rsidRPr="00C76F25">
              <w:rPr>
                <w:color w:val="000000"/>
                <w:sz w:val="26"/>
                <w:szCs w:val="26"/>
              </w:rPr>
              <w:t>25%</w:t>
            </w:r>
          </w:p>
        </w:tc>
      </w:tr>
      <w:tr w:rsidR="00DD4E8B" w:rsidRPr="00C76F25" w:rsidTr="009F009F">
        <w:tc>
          <w:tcPr>
            <w:tcW w:w="3062" w:type="dxa"/>
          </w:tcPr>
          <w:p w:rsidR="00C36267" w:rsidRPr="00C76F25" w:rsidRDefault="00C36267" w:rsidP="00DD4E8B">
            <w:pPr>
              <w:pStyle w:val="NormalWeb"/>
              <w:spacing w:before="0" w:beforeAutospacing="0" w:after="0" w:afterAutospacing="0" w:line="360" w:lineRule="auto"/>
              <w:jc w:val="both"/>
              <w:rPr>
                <w:color w:val="000000"/>
                <w:sz w:val="26"/>
                <w:szCs w:val="26"/>
              </w:rPr>
            </w:pPr>
            <w:r w:rsidRPr="00C76F25">
              <w:rPr>
                <w:color w:val="000000"/>
                <w:sz w:val="26"/>
                <w:szCs w:val="26"/>
              </w:rPr>
              <w:t>BHYT</w:t>
            </w:r>
          </w:p>
        </w:tc>
        <w:tc>
          <w:tcPr>
            <w:tcW w:w="2968" w:type="dxa"/>
          </w:tcPr>
          <w:p w:rsidR="00C36267" w:rsidRPr="00C76F25" w:rsidRDefault="00C36267" w:rsidP="00DD4E8B">
            <w:pPr>
              <w:pStyle w:val="NormalWeb"/>
              <w:spacing w:before="0" w:beforeAutospacing="0" w:after="0" w:afterAutospacing="0" w:line="360" w:lineRule="auto"/>
              <w:jc w:val="both"/>
              <w:rPr>
                <w:color w:val="000000"/>
                <w:sz w:val="26"/>
                <w:szCs w:val="26"/>
              </w:rPr>
            </w:pPr>
            <w:r w:rsidRPr="00C76F25">
              <w:rPr>
                <w:color w:val="000000"/>
                <w:sz w:val="26"/>
                <w:szCs w:val="26"/>
              </w:rPr>
              <w:t>3%</w:t>
            </w:r>
          </w:p>
        </w:tc>
        <w:tc>
          <w:tcPr>
            <w:tcW w:w="3510" w:type="dxa"/>
          </w:tcPr>
          <w:p w:rsidR="00C36267" w:rsidRPr="00C76F25" w:rsidRDefault="00C36267" w:rsidP="00DD4E8B">
            <w:pPr>
              <w:pStyle w:val="NormalWeb"/>
              <w:spacing w:before="0" w:beforeAutospacing="0" w:after="0" w:afterAutospacing="0" w:line="360" w:lineRule="auto"/>
              <w:jc w:val="both"/>
              <w:rPr>
                <w:color w:val="000000"/>
                <w:sz w:val="26"/>
                <w:szCs w:val="26"/>
              </w:rPr>
            </w:pPr>
            <w:r w:rsidRPr="00C76F25">
              <w:rPr>
                <w:color w:val="000000"/>
                <w:sz w:val="26"/>
                <w:szCs w:val="26"/>
              </w:rPr>
              <w:t>1,5%</w:t>
            </w:r>
          </w:p>
        </w:tc>
        <w:tc>
          <w:tcPr>
            <w:tcW w:w="990" w:type="dxa"/>
          </w:tcPr>
          <w:p w:rsidR="00C36267" w:rsidRPr="00C76F25" w:rsidRDefault="00C36267" w:rsidP="00DD4E8B">
            <w:pPr>
              <w:pStyle w:val="NormalWeb"/>
              <w:spacing w:before="0" w:beforeAutospacing="0" w:after="0" w:afterAutospacing="0" w:line="360" w:lineRule="auto"/>
              <w:jc w:val="both"/>
              <w:rPr>
                <w:color w:val="000000"/>
                <w:sz w:val="26"/>
                <w:szCs w:val="26"/>
              </w:rPr>
            </w:pPr>
            <w:r w:rsidRPr="00C76F25">
              <w:rPr>
                <w:color w:val="000000"/>
                <w:sz w:val="26"/>
                <w:szCs w:val="26"/>
              </w:rPr>
              <w:t>4,5%</w:t>
            </w:r>
          </w:p>
        </w:tc>
      </w:tr>
      <w:tr w:rsidR="00DD4E8B" w:rsidRPr="00C76F25" w:rsidTr="009F009F">
        <w:tc>
          <w:tcPr>
            <w:tcW w:w="3062" w:type="dxa"/>
          </w:tcPr>
          <w:p w:rsidR="00C36267" w:rsidRPr="00C76F25" w:rsidRDefault="00C36267" w:rsidP="00DD4E8B">
            <w:pPr>
              <w:pStyle w:val="NormalWeb"/>
              <w:spacing w:before="0" w:beforeAutospacing="0" w:after="0" w:afterAutospacing="0" w:line="360" w:lineRule="auto"/>
              <w:jc w:val="both"/>
              <w:rPr>
                <w:color w:val="000000"/>
                <w:sz w:val="26"/>
                <w:szCs w:val="26"/>
              </w:rPr>
            </w:pPr>
            <w:r w:rsidRPr="00C76F25">
              <w:rPr>
                <w:color w:val="000000"/>
                <w:sz w:val="26"/>
                <w:szCs w:val="26"/>
              </w:rPr>
              <w:t>BHTN</w:t>
            </w:r>
          </w:p>
        </w:tc>
        <w:tc>
          <w:tcPr>
            <w:tcW w:w="2968" w:type="dxa"/>
          </w:tcPr>
          <w:p w:rsidR="00C36267" w:rsidRPr="00C76F25" w:rsidRDefault="00C36267" w:rsidP="00DD4E8B">
            <w:pPr>
              <w:pStyle w:val="NormalWeb"/>
              <w:spacing w:before="0" w:beforeAutospacing="0" w:after="0" w:afterAutospacing="0" w:line="360" w:lineRule="auto"/>
              <w:jc w:val="both"/>
              <w:rPr>
                <w:color w:val="000000"/>
                <w:sz w:val="26"/>
                <w:szCs w:val="26"/>
              </w:rPr>
            </w:pPr>
            <w:r w:rsidRPr="00C76F25">
              <w:rPr>
                <w:color w:val="000000"/>
                <w:sz w:val="26"/>
                <w:szCs w:val="26"/>
                <w:highlight w:val="green"/>
              </w:rPr>
              <w:t>0</w:t>
            </w:r>
            <w:r w:rsidRPr="00C76F25">
              <w:rPr>
                <w:color w:val="000000"/>
                <w:sz w:val="26"/>
                <w:szCs w:val="26"/>
                <w:highlight w:val="green"/>
              </w:rPr>
              <w:t>%</w:t>
            </w:r>
          </w:p>
        </w:tc>
        <w:tc>
          <w:tcPr>
            <w:tcW w:w="3510" w:type="dxa"/>
          </w:tcPr>
          <w:p w:rsidR="00C36267" w:rsidRPr="00C76F25" w:rsidRDefault="00C36267" w:rsidP="00DD4E8B">
            <w:pPr>
              <w:pStyle w:val="NormalWeb"/>
              <w:spacing w:before="0" w:beforeAutospacing="0" w:after="0" w:afterAutospacing="0" w:line="360" w:lineRule="auto"/>
              <w:jc w:val="both"/>
              <w:rPr>
                <w:color w:val="000000"/>
                <w:sz w:val="26"/>
                <w:szCs w:val="26"/>
              </w:rPr>
            </w:pPr>
            <w:r w:rsidRPr="00C76F25">
              <w:rPr>
                <w:color w:val="000000"/>
                <w:sz w:val="26"/>
                <w:szCs w:val="26"/>
              </w:rPr>
              <w:t>1%</w:t>
            </w:r>
          </w:p>
        </w:tc>
        <w:tc>
          <w:tcPr>
            <w:tcW w:w="990" w:type="dxa"/>
          </w:tcPr>
          <w:p w:rsidR="00C36267" w:rsidRPr="00C76F25" w:rsidRDefault="00C36267" w:rsidP="00DD4E8B">
            <w:pPr>
              <w:pStyle w:val="NormalWeb"/>
              <w:spacing w:before="0" w:beforeAutospacing="0" w:after="0" w:afterAutospacing="0" w:line="360" w:lineRule="auto"/>
              <w:jc w:val="both"/>
              <w:rPr>
                <w:color w:val="000000"/>
                <w:sz w:val="26"/>
                <w:szCs w:val="26"/>
              </w:rPr>
            </w:pPr>
            <w:r w:rsidRPr="00C76F25">
              <w:rPr>
                <w:color w:val="000000"/>
                <w:sz w:val="26"/>
                <w:szCs w:val="26"/>
                <w:highlight w:val="green"/>
              </w:rPr>
              <w:t>1</w:t>
            </w:r>
            <w:r w:rsidRPr="00C76F25">
              <w:rPr>
                <w:color w:val="000000"/>
                <w:sz w:val="26"/>
                <w:szCs w:val="26"/>
                <w:highlight w:val="green"/>
              </w:rPr>
              <w:t>%</w:t>
            </w:r>
          </w:p>
        </w:tc>
      </w:tr>
      <w:tr w:rsidR="00C36267" w:rsidRPr="00C76F25" w:rsidTr="009F009F">
        <w:tc>
          <w:tcPr>
            <w:tcW w:w="3062" w:type="dxa"/>
          </w:tcPr>
          <w:p w:rsidR="00C36267" w:rsidRPr="00C76F25" w:rsidRDefault="00C36267" w:rsidP="00DD4E8B">
            <w:pPr>
              <w:pStyle w:val="NormalWeb"/>
              <w:spacing w:before="0" w:beforeAutospacing="0" w:after="0" w:afterAutospacing="0" w:line="360" w:lineRule="auto"/>
              <w:jc w:val="both"/>
              <w:rPr>
                <w:color w:val="000000"/>
                <w:sz w:val="26"/>
                <w:szCs w:val="26"/>
              </w:rPr>
            </w:pPr>
            <w:r w:rsidRPr="00C76F25">
              <w:rPr>
                <w:color w:val="000000"/>
                <w:sz w:val="26"/>
                <w:szCs w:val="26"/>
              </w:rPr>
              <w:t>KPCĐ</w:t>
            </w:r>
          </w:p>
        </w:tc>
        <w:tc>
          <w:tcPr>
            <w:tcW w:w="2968" w:type="dxa"/>
          </w:tcPr>
          <w:p w:rsidR="00C36267" w:rsidRPr="00C76F25" w:rsidRDefault="00C36267" w:rsidP="00DD4E8B">
            <w:pPr>
              <w:pStyle w:val="NormalWeb"/>
              <w:spacing w:before="0" w:beforeAutospacing="0" w:after="0" w:afterAutospacing="0" w:line="360" w:lineRule="auto"/>
              <w:jc w:val="both"/>
              <w:rPr>
                <w:color w:val="000000"/>
                <w:sz w:val="26"/>
                <w:szCs w:val="26"/>
              </w:rPr>
            </w:pPr>
            <w:r w:rsidRPr="00C76F25">
              <w:rPr>
                <w:color w:val="000000"/>
                <w:sz w:val="26"/>
                <w:szCs w:val="26"/>
              </w:rPr>
              <w:t>2%</w:t>
            </w:r>
          </w:p>
        </w:tc>
        <w:tc>
          <w:tcPr>
            <w:tcW w:w="3510" w:type="dxa"/>
          </w:tcPr>
          <w:p w:rsidR="00C36267" w:rsidRPr="00C76F25" w:rsidRDefault="00C36267" w:rsidP="00DD4E8B">
            <w:pPr>
              <w:pStyle w:val="NormalWeb"/>
              <w:spacing w:before="0" w:beforeAutospacing="0" w:after="0" w:afterAutospacing="0" w:line="360" w:lineRule="auto"/>
              <w:jc w:val="both"/>
              <w:rPr>
                <w:color w:val="000000"/>
                <w:sz w:val="26"/>
                <w:szCs w:val="26"/>
              </w:rPr>
            </w:pPr>
            <w:r w:rsidRPr="00C76F25">
              <w:rPr>
                <w:color w:val="000000"/>
                <w:sz w:val="26"/>
                <w:szCs w:val="26"/>
              </w:rPr>
              <w:t>0%</w:t>
            </w:r>
          </w:p>
        </w:tc>
        <w:tc>
          <w:tcPr>
            <w:tcW w:w="990" w:type="dxa"/>
          </w:tcPr>
          <w:p w:rsidR="00C36267" w:rsidRPr="00C76F25" w:rsidRDefault="00C36267" w:rsidP="00DD4E8B">
            <w:pPr>
              <w:pStyle w:val="NormalWeb"/>
              <w:spacing w:before="0" w:beforeAutospacing="0" w:after="0" w:afterAutospacing="0" w:line="360" w:lineRule="auto"/>
              <w:jc w:val="both"/>
              <w:rPr>
                <w:color w:val="000000"/>
                <w:sz w:val="26"/>
                <w:szCs w:val="26"/>
              </w:rPr>
            </w:pPr>
            <w:r w:rsidRPr="00C76F25">
              <w:rPr>
                <w:color w:val="000000"/>
                <w:sz w:val="26"/>
                <w:szCs w:val="26"/>
              </w:rPr>
              <w:t>2%</w:t>
            </w:r>
          </w:p>
        </w:tc>
      </w:tr>
      <w:tr w:rsidR="00C36267" w:rsidRPr="00C76F25" w:rsidTr="009F009F">
        <w:tc>
          <w:tcPr>
            <w:tcW w:w="3062" w:type="dxa"/>
          </w:tcPr>
          <w:p w:rsidR="00C36267" w:rsidRPr="00C76F25" w:rsidRDefault="00C36267" w:rsidP="00DD4E8B">
            <w:pPr>
              <w:pStyle w:val="NormalWeb"/>
              <w:spacing w:before="0" w:beforeAutospacing="0" w:after="0" w:afterAutospacing="0" w:line="360" w:lineRule="auto"/>
              <w:jc w:val="both"/>
              <w:rPr>
                <w:color w:val="000000"/>
                <w:sz w:val="26"/>
                <w:szCs w:val="26"/>
              </w:rPr>
            </w:pPr>
            <w:r w:rsidRPr="00C76F25">
              <w:rPr>
                <w:color w:val="000000"/>
                <w:sz w:val="26"/>
                <w:szCs w:val="26"/>
              </w:rPr>
              <w:t>TỔNG</w:t>
            </w:r>
          </w:p>
        </w:tc>
        <w:tc>
          <w:tcPr>
            <w:tcW w:w="2968" w:type="dxa"/>
          </w:tcPr>
          <w:p w:rsidR="00C36267" w:rsidRPr="00C76F25" w:rsidRDefault="00C36267" w:rsidP="00DD4E8B">
            <w:pPr>
              <w:pStyle w:val="NormalWeb"/>
              <w:spacing w:before="0" w:beforeAutospacing="0" w:after="0" w:afterAutospacing="0" w:line="360" w:lineRule="auto"/>
              <w:jc w:val="both"/>
              <w:rPr>
                <w:b/>
                <w:color w:val="000000"/>
                <w:sz w:val="26"/>
                <w:szCs w:val="26"/>
              </w:rPr>
            </w:pPr>
            <w:r w:rsidRPr="00C76F25">
              <w:rPr>
                <w:b/>
                <w:color w:val="000000"/>
                <w:sz w:val="26"/>
                <w:szCs w:val="26"/>
                <w:highlight w:val="yellow"/>
              </w:rPr>
              <w:t>22</w:t>
            </w:r>
            <w:r w:rsidRPr="00C76F25">
              <w:rPr>
                <w:b/>
                <w:color w:val="000000"/>
                <w:sz w:val="26"/>
                <w:szCs w:val="26"/>
                <w:highlight w:val="yellow"/>
              </w:rPr>
              <w:t>%</w:t>
            </w:r>
          </w:p>
        </w:tc>
        <w:tc>
          <w:tcPr>
            <w:tcW w:w="3510" w:type="dxa"/>
          </w:tcPr>
          <w:p w:rsidR="00C36267" w:rsidRPr="00C76F25" w:rsidRDefault="00C36267" w:rsidP="00DD4E8B">
            <w:pPr>
              <w:pStyle w:val="NormalWeb"/>
              <w:spacing w:before="0" w:beforeAutospacing="0" w:after="0" w:afterAutospacing="0" w:line="360" w:lineRule="auto"/>
              <w:jc w:val="both"/>
              <w:rPr>
                <w:b/>
                <w:color w:val="000000"/>
                <w:sz w:val="26"/>
                <w:szCs w:val="26"/>
              </w:rPr>
            </w:pPr>
            <w:r w:rsidRPr="00C76F25">
              <w:rPr>
                <w:b/>
                <w:color w:val="000000"/>
                <w:sz w:val="26"/>
                <w:szCs w:val="26"/>
              </w:rPr>
              <w:t>10,5%</w:t>
            </w:r>
          </w:p>
        </w:tc>
        <w:tc>
          <w:tcPr>
            <w:tcW w:w="990" w:type="dxa"/>
          </w:tcPr>
          <w:p w:rsidR="00C36267" w:rsidRPr="00C76F25" w:rsidRDefault="00C36267" w:rsidP="00DD4E8B">
            <w:pPr>
              <w:pStyle w:val="NormalWeb"/>
              <w:spacing w:before="0" w:beforeAutospacing="0" w:after="0" w:afterAutospacing="0" w:line="360" w:lineRule="auto"/>
              <w:jc w:val="both"/>
              <w:rPr>
                <w:b/>
                <w:color w:val="000000"/>
                <w:sz w:val="26"/>
                <w:szCs w:val="26"/>
                <w:highlight w:val="yellow"/>
              </w:rPr>
            </w:pPr>
            <w:r w:rsidRPr="00C76F25">
              <w:rPr>
                <w:b/>
                <w:color w:val="000000"/>
                <w:sz w:val="26"/>
                <w:szCs w:val="26"/>
                <w:highlight w:val="yellow"/>
              </w:rPr>
              <w:t>32</w:t>
            </w:r>
            <w:r w:rsidRPr="00C76F25">
              <w:rPr>
                <w:b/>
                <w:color w:val="000000"/>
                <w:sz w:val="26"/>
                <w:szCs w:val="26"/>
                <w:highlight w:val="yellow"/>
              </w:rPr>
              <w:t>,5%</w:t>
            </w:r>
          </w:p>
        </w:tc>
      </w:tr>
    </w:tbl>
    <w:p w:rsidR="003C0AA6" w:rsidRPr="00C76F25" w:rsidRDefault="003C0AA6" w:rsidP="00DD4E8B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3C0AA6" w:rsidRPr="00C76F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AA6"/>
    <w:rsid w:val="001A2B02"/>
    <w:rsid w:val="001A646E"/>
    <w:rsid w:val="003450E8"/>
    <w:rsid w:val="003C0AA6"/>
    <w:rsid w:val="003C675A"/>
    <w:rsid w:val="004300CF"/>
    <w:rsid w:val="007C692D"/>
    <w:rsid w:val="008D5758"/>
    <w:rsid w:val="009F009F"/>
    <w:rsid w:val="00B244E8"/>
    <w:rsid w:val="00B75EB7"/>
    <w:rsid w:val="00BD7C9E"/>
    <w:rsid w:val="00C36267"/>
    <w:rsid w:val="00C76F25"/>
    <w:rsid w:val="00DD4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05B18C"/>
  <w15:chartTrackingRefBased/>
  <w15:docId w15:val="{02FB5B2F-EDBC-4044-A30F-6F15DFA87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C0A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C0AA6"/>
    <w:rPr>
      <w:b/>
      <w:bCs/>
    </w:rPr>
  </w:style>
  <w:style w:type="character" w:styleId="Emphasis">
    <w:name w:val="Emphasis"/>
    <w:basedOn w:val="DefaultParagraphFont"/>
    <w:uiPriority w:val="20"/>
    <w:qFormat/>
    <w:rsid w:val="003C0AA6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3C0AA6"/>
    <w:rPr>
      <w:color w:val="0000FF"/>
      <w:u w:val="single"/>
    </w:rPr>
  </w:style>
  <w:style w:type="table" w:styleId="TableGrid">
    <w:name w:val="Table Grid"/>
    <w:basedOn w:val="TableNormal"/>
    <w:uiPriority w:val="39"/>
    <w:rsid w:val="00BD7C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86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1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ebh.vn/tin-tuc/nghi-quyet-116-nq-c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450982-F0DB-45F0-93AC-CD234DFF6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7</cp:revision>
  <dcterms:created xsi:type="dcterms:W3CDTF">2021-12-15T07:51:00Z</dcterms:created>
  <dcterms:modified xsi:type="dcterms:W3CDTF">2021-12-15T09:13:00Z</dcterms:modified>
</cp:coreProperties>
</file>