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A6B2" w14:textId="3AFB640B" w:rsidR="00F859B3" w:rsidRPr="002660F7" w:rsidRDefault="002660F7" w:rsidP="00A14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2660F7">
        <w:rPr>
          <w:rFonts w:ascii="Times New Roman" w:hAnsi="Times New Roman" w:cs="Times New Roman"/>
          <w:b/>
          <w:bCs/>
          <w:sz w:val="40"/>
          <w:szCs w:val="40"/>
        </w:rPr>
        <w:t>Q</w:t>
      </w:r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uản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lý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công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nợ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hiệu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quả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660F7">
        <w:rPr>
          <w:rFonts w:ascii="Times New Roman" w:hAnsi="Times New Roman" w:cs="Times New Roman"/>
          <w:b/>
          <w:bCs/>
          <w:sz w:val="40"/>
          <w:szCs w:val="40"/>
        </w:rPr>
        <w:t>_</w:t>
      </w:r>
      <w:proofErr w:type="spellStart"/>
      <w:r w:rsidRPr="00F859B3">
        <w:rPr>
          <w:rFonts w:ascii="Times New Roman" w:hAnsi="Times New Roman" w:cs="Times New Roman"/>
          <w:b/>
          <w:bCs/>
          <w:sz w:val="40"/>
          <w:szCs w:val="40"/>
        </w:rPr>
        <w:t>Giải</w:t>
      </w:r>
      <w:proofErr w:type="spellEnd"/>
      <w:r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40"/>
          <w:szCs w:val="40"/>
        </w:rPr>
        <w:t>pháp</w:t>
      </w:r>
      <w:proofErr w:type="spellEnd"/>
      <w:r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A06DFC" w:rsidRPr="00F859B3">
        <w:rPr>
          <w:rFonts w:ascii="Times New Roman" w:hAnsi="Times New Roman" w:cs="Times New Roman"/>
          <w:b/>
          <w:bCs/>
          <w:sz w:val="40"/>
          <w:szCs w:val="40"/>
        </w:rPr>
        <w:t>nâng</w:t>
      </w:r>
      <w:proofErr w:type="spellEnd"/>
      <w:r w:rsidR="00A06DFC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A06DFC" w:rsidRPr="00F859B3">
        <w:rPr>
          <w:rFonts w:ascii="Times New Roman" w:hAnsi="Times New Roman" w:cs="Times New Roman"/>
          <w:b/>
          <w:bCs/>
          <w:sz w:val="40"/>
          <w:szCs w:val="40"/>
        </w:rPr>
        <w:t>cao</w:t>
      </w:r>
      <w:proofErr w:type="spellEnd"/>
      <w:r w:rsidR="00A06DFC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quản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trị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tài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chính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đối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với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doanh</w:t>
      </w:r>
      <w:proofErr w:type="spellEnd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F859B3" w:rsidRPr="00F859B3">
        <w:rPr>
          <w:rFonts w:ascii="Times New Roman" w:hAnsi="Times New Roman" w:cs="Times New Roman"/>
          <w:b/>
          <w:bCs/>
          <w:sz w:val="40"/>
          <w:szCs w:val="40"/>
        </w:rPr>
        <w:t>nghiệp</w:t>
      </w:r>
      <w:proofErr w:type="spellEnd"/>
    </w:p>
    <w:p w14:paraId="309C5E5C" w14:textId="77777777" w:rsidR="002660F7" w:rsidRDefault="002660F7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14:paraId="060AD373" w14:textId="3512E307" w:rsidR="002660F7" w:rsidRPr="00F859B3" w:rsidRDefault="002660F7" w:rsidP="00A147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Ngô Thị Kiều Trang</w:t>
      </w:r>
    </w:p>
    <w:p w14:paraId="174FCC7D" w14:textId="79DCBF98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B64985F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0D3660DD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Thách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</w:p>
    <w:p w14:paraId="7A2EA492" w14:textId="28DE154E" w:rsidR="00F859B3" w:rsidRPr="002660F7" w:rsidRDefault="00F859B3" w:rsidP="00A14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dõi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chặt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chẽ</w:t>
      </w:r>
      <w:proofErr w:type="spellEnd"/>
    </w:p>
    <w:p w14:paraId="6A6C6E45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Excel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5CCF495F" w14:textId="5B47EF10" w:rsidR="00F859B3" w:rsidRPr="002660F7" w:rsidRDefault="00F859B3" w:rsidP="00A14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Khách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chậm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</w:p>
    <w:p w14:paraId="173EA877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59D1A6BC" w14:textId="02550364" w:rsidR="00F859B3" w:rsidRPr="002660F7" w:rsidRDefault="00F859B3" w:rsidP="00A14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tín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chưa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</w:p>
    <w:p w14:paraId="5AF65B67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lẻo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381D67D8" w14:textId="3D358C4C" w:rsidR="00F859B3" w:rsidRPr="002660F7" w:rsidRDefault="00F859B3" w:rsidP="00A14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266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660F7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</w:p>
    <w:p w14:paraId="5B2592BF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4B7B9BF4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</w:p>
    <w:p w14:paraId="601AAF10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:</w:t>
      </w:r>
    </w:p>
    <w:p w14:paraId="7ABAE754" w14:textId="55384424" w:rsidR="00F859B3" w:rsidRPr="00866F39" w:rsidRDefault="00F859B3" w:rsidP="00A147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</w:p>
    <w:p w14:paraId="6F497EA5" w14:textId="77777777" w:rsidR="00F859B3" w:rsidRPr="00F859B3" w:rsidRDefault="00F859B3" w:rsidP="00A1478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SAP,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Odoo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MISA, Fast)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718C66F7" w14:textId="20250814" w:rsidR="00F859B3" w:rsidRPr="00866F39" w:rsidRDefault="00F859B3" w:rsidP="00A147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tín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chặt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chẽ</w:t>
      </w:r>
      <w:proofErr w:type="spellEnd"/>
    </w:p>
    <w:p w14:paraId="325708A5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:</w:t>
      </w:r>
    </w:p>
    <w:p w14:paraId="4FF35F9B" w14:textId="77777777" w:rsidR="00F859B3" w:rsidRPr="00F859B3" w:rsidRDefault="00F859B3" w:rsidP="00A14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46A7A9F4" w14:textId="77777777" w:rsidR="00F859B3" w:rsidRPr="00F859B3" w:rsidRDefault="00F859B3" w:rsidP="00A14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30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60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).</w:t>
      </w:r>
    </w:p>
    <w:p w14:paraId="292FDE04" w14:textId="77777777" w:rsidR="00F859B3" w:rsidRPr="00F859B3" w:rsidRDefault="00F859B3" w:rsidP="00A14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lastRenderedPageBreak/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2C651A45" w14:textId="26DCD8BD" w:rsidR="00F859B3" w:rsidRPr="00866F39" w:rsidRDefault="00F859B3" w:rsidP="00A147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cường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</w:p>
    <w:p w14:paraId="3DAD823D" w14:textId="77777777" w:rsidR="00F859B3" w:rsidRPr="00F859B3" w:rsidRDefault="00F859B3" w:rsidP="00A147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dõi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sao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446A2857" w14:textId="77777777" w:rsidR="00F859B3" w:rsidRPr="00F859B3" w:rsidRDefault="00F859B3" w:rsidP="00A147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Đa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379A64B4" w14:textId="77777777" w:rsidR="00F859B3" w:rsidRPr="00F859B3" w:rsidRDefault="00F859B3" w:rsidP="00A147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Thu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hồi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qua email,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391611BA" w14:textId="5A0649EC" w:rsidR="00F859B3" w:rsidRPr="00866F39" w:rsidRDefault="00F859B3" w:rsidP="00A147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</w:p>
    <w:p w14:paraId="1EB2D939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:</w:t>
      </w:r>
    </w:p>
    <w:p w14:paraId="4E443294" w14:textId="77777777" w:rsidR="00F859B3" w:rsidRPr="00F859B3" w:rsidRDefault="00F859B3" w:rsidP="00A147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Đàm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29552D8F" w14:textId="77777777" w:rsidR="00F859B3" w:rsidRPr="00F859B3" w:rsidRDefault="00F859B3" w:rsidP="00A147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735C0F75" w14:textId="77777777" w:rsidR="00866F39" w:rsidRDefault="00F859B3" w:rsidP="00A147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76229879" w14:textId="172EA426" w:rsidR="00F859B3" w:rsidRPr="00866F39" w:rsidRDefault="00F859B3" w:rsidP="00A147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nâng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866F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66F39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</w:p>
    <w:p w14:paraId="284060AE" w14:textId="77777777" w:rsidR="00F859B3" w:rsidRP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859B3">
        <w:rPr>
          <w:rFonts w:ascii="Times New Roman" w:hAnsi="Times New Roman" w:cs="Times New Roman"/>
          <w:sz w:val="26"/>
          <w:szCs w:val="26"/>
        </w:rPr>
        <w:t xml:space="preserve">Nhân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ro.</w:t>
      </w:r>
    </w:p>
    <w:p w14:paraId="48C9BD77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</w:p>
    <w:p w14:paraId="7E76584A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14:paraId="1D261BD3" w14:textId="77777777" w:rsidR="00F859B3" w:rsidRPr="00F859B3" w:rsidRDefault="00F859B3" w:rsidP="00A147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cường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5A063AC1" w14:textId="77777777" w:rsidR="00F859B3" w:rsidRPr="00F859B3" w:rsidRDefault="00F859B3" w:rsidP="00A147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3C08D46E" w14:textId="77777777" w:rsidR="00F859B3" w:rsidRPr="00F859B3" w:rsidRDefault="00F859B3" w:rsidP="00A147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Nâng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uy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39CA6364" w14:textId="77777777" w:rsidR="00F859B3" w:rsidRPr="00F859B3" w:rsidRDefault="00F859B3" w:rsidP="00A147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2453CE98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F859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3E2959D6" w14:textId="77777777" w:rsidR="00F859B3" w:rsidRDefault="00F859B3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59B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F859B3">
        <w:rPr>
          <w:rFonts w:ascii="Times New Roman" w:hAnsi="Times New Roman" w:cs="Times New Roman"/>
          <w:sz w:val="26"/>
          <w:szCs w:val="26"/>
        </w:rPr>
        <w:t>.</w:t>
      </w:r>
    </w:p>
    <w:p w14:paraId="751528AB" w14:textId="77777777" w:rsidR="00A06DFC" w:rsidRPr="00F859B3" w:rsidRDefault="00A06DFC" w:rsidP="00A14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E88777D" w14:textId="4557C512" w:rsidR="00F859B3" w:rsidRPr="00F859B3" w:rsidRDefault="00F859B3" w:rsidP="00A147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59B3"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23806690" w14:textId="10652561" w:rsidR="00F859B3" w:rsidRPr="00F859B3" w:rsidRDefault="004A16B3" w:rsidP="00A147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F859B3" w:rsidRPr="00F859B3">
          <w:rPr>
            <w:rStyle w:val="Hyperlink"/>
            <w:rFonts w:ascii="Times New Roman" w:hAnsi="Times New Roman" w:cs="Times New Roman"/>
            <w:sz w:val="26"/>
            <w:szCs w:val="26"/>
          </w:rPr>
          <w:t>https://einvoice.vn/tin-tuc/7-nguyen-tac-quan-tri-tai-chinh-doanh-nghiep</w:t>
        </w:r>
      </w:hyperlink>
    </w:p>
    <w:p w14:paraId="00080AB5" w14:textId="07617D2C" w:rsidR="00F859B3" w:rsidRPr="00F859B3" w:rsidRDefault="004A16B3" w:rsidP="00A147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F859B3" w:rsidRPr="00F859B3">
          <w:rPr>
            <w:rStyle w:val="Hyperlink"/>
            <w:rFonts w:ascii="Times New Roman" w:hAnsi="Times New Roman" w:cs="Times New Roman"/>
            <w:sz w:val="26"/>
            <w:szCs w:val="26"/>
          </w:rPr>
          <w:t>https://www.pace.edu.vn/tin-kho-tri-thuc/quan-tri-tai-chinh</w:t>
        </w:r>
      </w:hyperlink>
    </w:p>
    <w:p w14:paraId="51EF71EF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BA6EE8" w14:textId="77777777" w:rsidR="00F859B3" w:rsidRPr="00F859B3" w:rsidRDefault="00F859B3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B4D090" w14:textId="77777777" w:rsidR="00135046" w:rsidRPr="00F859B3" w:rsidRDefault="00135046" w:rsidP="00A14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F859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3C35" w14:textId="77777777" w:rsidR="004A16B3" w:rsidRDefault="004A16B3" w:rsidP="002660F7">
      <w:pPr>
        <w:spacing w:after="0" w:line="240" w:lineRule="auto"/>
      </w:pPr>
      <w:r>
        <w:separator/>
      </w:r>
    </w:p>
  </w:endnote>
  <w:endnote w:type="continuationSeparator" w:id="0">
    <w:p w14:paraId="7BD77C77" w14:textId="77777777" w:rsidR="004A16B3" w:rsidRDefault="004A16B3" w:rsidP="0026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553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E9E3A" w14:textId="2DE44713" w:rsidR="002660F7" w:rsidRDefault="00266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7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664CB" w14:textId="77777777" w:rsidR="002660F7" w:rsidRDefault="00266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AF65" w14:textId="77777777" w:rsidR="004A16B3" w:rsidRDefault="004A16B3" w:rsidP="002660F7">
      <w:pPr>
        <w:spacing w:after="0" w:line="240" w:lineRule="auto"/>
      </w:pPr>
      <w:r>
        <w:separator/>
      </w:r>
    </w:p>
  </w:footnote>
  <w:footnote w:type="continuationSeparator" w:id="0">
    <w:p w14:paraId="6814D738" w14:textId="77777777" w:rsidR="004A16B3" w:rsidRDefault="004A16B3" w:rsidP="0026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7DA"/>
    <w:multiLevelType w:val="multilevel"/>
    <w:tmpl w:val="B5B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D5428"/>
    <w:multiLevelType w:val="multilevel"/>
    <w:tmpl w:val="B34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B35A9"/>
    <w:multiLevelType w:val="multilevel"/>
    <w:tmpl w:val="AE9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40585"/>
    <w:multiLevelType w:val="hybridMultilevel"/>
    <w:tmpl w:val="83C2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5034"/>
    <w:multiLevelType w:val="hybridMultilevel"/>
    <w:tmpl w:val="86AC1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6F2A"/>
    <w:multiLevelType w:val="multilevel"/>
    <w:tmpl w:val="C5A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04E85"/>
    <w:multiLevelType w:val="hybridMultilevel"/>
    <w:tmpl w:val="DA2A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B3"/>
    <w:rsid w:val="00135046"/>
    <w:rsid w:val="002660F7"/>
    <w:rsid w:val="00440341"/>
    <w:rsid w:val="004A16B3"/>
    <w:rsid w:val="00866F39"/>
    <w:rsid w:val="00A06DFC"/>
    <w:rsid w:val="00A1478A"/>
    <w:rsid w:val="00B60B77"/>
    <w:rsid w:val="00DF15C9"/>
    <w:rsid w:val="00F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166C1"/>
  <w15:chartTrackingRefBased/>
  <w15:docId w15:val="{2507183A-5D11-4B91-8D3D-15B158D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9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9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9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9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9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9B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9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F7"/>
  </w:style>
  <w:style w:type="paragraph" w:styleId="Footer">
    <w:name w:val="footer"/>
    <w:basedOn w:val="Normal"/>
    <w:link w:val="FooterChar"/>
    <w:uiPriority w:val="99"/>
    <w:unhideWhenUsed/>
    <w:rsid w:val="0026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e.edu.vn/tin-kho-tri-thuc/quan-tri-tai-chin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nvoice.vn/tin-tuc/7-nguyen-tac-quan-tri-tai-chinh-doanh-nghi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1067</Words>
  <Characters>3991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Windows User</cp:lastModifiedBy>
  <cp:revision>4</cp:revision>
  <dcterms:created xsi:type="dcterms:W3CDTF">2025-05-14T11:34:00Z</dcterms:created>
  <dcterms:modified xsi:type="dcterms:W3CDTF">2025-05-15T08:02:00Z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06ea4c9a-c517-424e-9a4e-2077d5b9319b</vt:lpwstr>
  </property>
</Properties>
</file>