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BF" w:rsidRDefault="00446EBF" w:rsidP="00446EBF">
      <w:pPr>
        <w:jc w:val="center"/>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MỘT SỐ QUY ĐỊNH MỚI VỀ THUẾ GIÁ TRỊ GIA TĂNG NĂM 2024</w:t>
      </w:r>
    </w:p>
    <w:p w:rsidR="00850AC8" w:rsidRPr="00446EBF" w:rsidRDefault="00446EBF">
      <w:pPr>
        <w:rPr>
          <w:rFonts w:ascii="Times New Roman" w:hAnsi="Times New Roman" w:cs="Times New Roman"/>
          <w:color w:val="222222"/>
          <w:sz w:val="26"/>
          <w:szCs w:val="26"/>
          <w:shd w:val="clear" w:color="auto" w:fill="FFFFFF"/>
        </w:rPr>
      </w:pPr>
      <w:r w:rsidRPr="00446EBF">
        <w:rPr>
          <w:rFonts w:ascii="Times New Roman" w:hAnsi="Times New Roman" w:cs="Times New Roman"/>
          <w:color w:val="222222"/>
          <w:sz w:val="26"/>
          <w:szCs w:val="26"/>
          <w:shd w:val="clear" w:color="auto" w:fill="FFFFFF"/>
        </w:rPr>
        <w:t>Sáng 29/11/2023, Quốc hội đã thông qua Nghị quyết số 110/2023/QH15 Kỳ họp thứ 6, Quốc hội khóa XV với 477/477 đại biểu tham gia biểu quyết tán thành chính thức đồng ý tiếp tục giảm 2% thuế giá trị gia tăng (VAT), áp dụng từ 01/01/2024 đến hết ngày 30/6/2024.</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Tại chương trình Kỳ họp thứ 6, Quốc hội khóa XV, chiều 20/11/2023, Bộ trưởng Bộ Tài chính đã trình bày Tờ trình tóm tắt về việc giảm thuế giá trị gia tăng (GTGT). Trong đó nhấn mạnh sự cần thiết và lợi ích mà chính sách giảm thuế GTGT 2% có thể mang lại trong thời gian tới:</w:t>
      </w:r>
    </w:p>
    <w:p w:rsidR="00446EBF" w:rsidRPr="00446EBF" w:rsidRDefault="00446EBF" w:rsidP="00446EBF">
      <w:pPr>
        <w:numPr>
          <w:ilvl w:val="0"/>
          <w:numId w:val="1"/>
        </w:numPr>
        <w:shd w:val="clear" w:color="auto" w:fill="FFFFFF"/>
        <w:spacing w:before="100" w:beforeAutospacing="1" w:after="150" w:line="240" w:lineRule="auto"/>
        <w:ind w:left="1035"/>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Đối với người dân: Đây là đối tượng sẽ được hưởng lợi trực tiếp của chính sách này. Góp phần giảm trực tiếp chi phí của người dân trong việc tiêu dùng hàng hóa/dịch vụ phục vụ đời sống nhân dân vượt qua thời gian khó khăn sau dịch bệnh, thiên tai, ổn định lại cuộc sống.</w:t>
      </w:r>
    </w:p>
    <w:p w:rsidR="00446EBF" w:rsidRPr="00446EBF" w:rsidRDefault="00446EBF" w:rsidP="00446EBF">
      <w:pPr>
        <w:numPr>
          <w:ilvl w:val="0"/>
          <w:numId w:val="1"/>
        </w:numPr>
        <w:shd w:val="clear" w:color="auto" w:fill="FFFFFF"/>
        <w:spacing w:before="100" w:beforeAutospacing="1" w:after="150" w:line="240" w:lineRule="auto"/>
        <w:ind w:left="1035"/>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Đối với doanh nghiệp: Giải pháp giảm thuế GTGT cùng với các giải pháp hỗ trợ về thuế, phí, lệ phí khác đang tạo điều kiện rất lớn giúp doanh nghiệp giảm được chi phí sản xuất, giảm giá thành sản phẩm/dịch vụ. Từ đó giúp sản phẩm của doanh nghiệp tăng khả năng cạnh tranh, tăng tiêu thụ hàng hóa/dịch vụ, tăng lợi nhuận và mở rộng sản xuất kinh doanh; tạo thêm công ăn việc làm cho người lao động.</w:t>
      </w:r>
    </w:p>
    <w:p w:rsidR="00446EBF" w:rsidRDefault="00446EBF" w:rsidP="00446EBF">
      <w:pPr>
        <w:numPr>
          <w:ilvl w:val="0"/>
          <w:numId w:val="1"/>
        </w:numPr>
        <w:shd w:val="clear" w:color="auto" w:fill="FFFFFF"/>
        <w:spacing w:before="100" w:beforeAutospacing="1" w:after="0" w:line="240" w:lineRule="auto"/>
        <w:ind w:left="1035"/>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Đối với nền kinh tế đất nước: Góp phần ổn định kinh tế vĩ mô, tạo điều kiện thuận lợi để thúc đẩy phục hồi và tăng trưởng kinh tế; kích cầu tiêu dùng.</w:t>
      </w:r>
    </w:p>
    <w:p w:rsidR="00446EBF" w:rsidRPr="00446EBF" w:rsidRDefault="00446EBF" w:rsidP="00446EBF">
      <w:pPr>
        <w:shd w:val="clear" w:color="auto" w:fill="FFFFFF"/>
        <w:spacing w:before="100" w:beforeAutospacing="1" w:after="0" w:line="240" w:lineRule="auto"/>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Nghị quyết 110/2023/QH15 của Quốc hội: Giảm Thuế GTGT 2% từ 1/1/2024 đến hết ngày 30/6/2024</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Tại Kỳ họp thứ 6 vừa qua, Quốc hội đã thông qua Nghị quyết số 110/2023/QH15 về Kỳ họp thứ 6, Quốc hội khóa XV. Chủ tịch Quốc hội Vương Đình Huệ đã ký chứng thực, ban hành Nghị quyết này.</w:t>
      </w:r>
      <w:r>
        <w:rPr>
          <w:rFonts w:ascii="Times New Roman" w:eastAsia="Times New Roman" w:hAnsi="Times New Roman" w:cs="Times New Roman"/>
          <w:color w:val="222222"/>
          <w:sz w:val="26"/>
          <w:szCs w:val="26"/>
        </w:rPr>
        <w:t xml:space="preserve"> </w:t>
      </w:r>
      <w:r w:rsidRPr="00446EBF">
        <w:rPr>
          <w:rFonts w:ascii="Times New Roman" w:eastAsia="Times New Roman" w:hAnsi="Times New Roman" w:cs="Times New Roman"/>
          <w:color w:val="222222"/>
          <w:sz w:val="26"/>
          <w:szCs w:val="26"/>
        </w:rPr>
        <w:t>Dưới đây là những thông tin cơ bản về Nghị quyết số 110/2023/QH15:</w:t>
      </w:r>
    </w:p>
    <w:tbl>
      <w:tblPr>
        <w:tblW w:w="10260" w:type="dxa"/>
        <w:tblBorders>
          <w:top w:val="single" w:sz="24" w:space="0" w:color="383030"/>
          <w:left w:val="single" w:sz="24" w:space="0" w:color="383030"/>
          <w:bottom w:val="single" w:sz="24" w:space="0" w:color="383030"/>
          <w:right w:val="single" w:sz="24" w:space="0" w:color="383030"/>
        </w:tblBorders>
        <w:shd w:val="clear" w:color="auto" w:fill="C9FBFF"/>
        <w:tblCellMar>
          <w:top w:w="15" w:type="dxa"/>
          <w:left w:w="15" w:type="dxa"/>
          <w:bottom w:w="15" w:type="dxa"/>
          <w:right w:w="15" w:type="dxa"/>
        </w:tblCellMar>
        <w:tblLook w:val="04A0" w:firstRow="1" w:lastRow="0" w:firstColumn="1" w:lastColumn="0" w:noHBand="0" w:noVBand="1"/>
      </w:tblPr>
      <w:tblGrid>
        <w:gridCol w:w="3140"/>
        <w:gridCol w:w="7120"/>
      </w:tblGrid>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Loại văn bản</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Nghị quyết</w:t>
            </w:r>
          </w:p>
        </w:tc>
      </w:tr>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Số, ký hiệu</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110/2023/QH15</w:t>
            </w:r>
          </w:p>
        </w:tc>
      </w:tr>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Cơ quan ban hành</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Quốc hội</w:t>
            </w:r>
          </w:p>
        </w:tc>
      </w:tr>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ban hành</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29-11-2023</w:t>
            </w:r>
          </w:p>
        </w:tc>
      </w:tr>
      <w:tr w:rsidR="00446EBF" w:rsidRPr="00446EBF" w:rsidTr="00446EBF">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có hiệu lực</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29-11-2023</w:t>
            </w:r>
          </w:p>
        </w:tc>
      </w:tr>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Tóm tắt nội dung chính</w:t>
            </w: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Giảm 2% thuế GTGT theo Nghị quyết số 43/2022/QH15 từ 01/01/2024 đến hết 30/6/2024</w:t>
            </w:r>
          </w:p>
        </w:tc>
      </w:tr>
      <w:tr w:rsidR="00446EBF" w:rsidRPr="00446EBF" w:rsidTr="00446EBF">
        <w:trPr>
          <w:trHeight w:val="390"/>
        </w:trPr>
        <w:tc>
          <w:tcPr>
            <w:tcW w:w="3126"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p>
        </w:tc>
        <w:tc>
          <w:tcPr>
            <w:tcW w:w="7089"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noProof/>
                <w:color w:val="337AB7"/>
                <w:sz w:val="26"/>
                <w:szCs w:val="26"/>
                <w:bdr w:val="none" w:sz="0" w:space="0" w:color="auto" w:frame="1"/>
              </w:rPr>
              <mc:AlternateContent>
                <mc:Choice Requires="wps">
                  <w:drawing>
                    <wp:inline distT="0" distB="0" distL="0" distR="0" wp14:anchorId="14E00079" wp14:editId="707EDA73">
                      <wp:extent cx="381000" cy="381000"/>
                      <wp:effectExtent l="0" t="0" r="0" b="0"/>
                      <wp:docPr id="2" name="Rectangle 2" descr="https://www.meinvoice.vn/wp-content/uploads/2021/12/ta%CC%89i-file-150x150.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www.meinvoice.vn/wp-content/uploads/2021/12/ta%CC%89i-file-150x150.png" href="https://www.meinvoice.vn/wp-content/uploads/2023/12/nghi-quyet-110-2023-qh15-ky-hop-thu-6-quoc-hoi-khoa-xv.docx"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" o:button="t" filled="f" stroked="f">
                      <v:fill o:detectmouseclick="t"/>
                      <o:lock v:ext="edit" aspectratio="t"/>
                      <w10:anchorlock/>
                    </v:rect>
                  </w:pict>
                </mc:Fallback>
              </mc:AlternateContent>
            </w:r>
          </w:p>
        </w:tc>
      </w:tr>
    </w:tbl>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Theo đó, nội dung đáng quan tâm nhất được thông qua tại Nghị quyết là về chính sách giảm thuế GTGT năm 2024 với nội dung như sau</w:t>
      </w:r>
    </w:p>
    <w:p w:rsidR="00446EBF" w:rsidRPr="00446EBF" w:rsidRDefault="00446EBF" w:rsidP="00446EBF">
      <w:pPr>
        <w:shd w:val="clear" w:color="auto" w:fill="F9F9F9"/>
        <w:spacing w:after="0" w:line="240" w:lineRule="auto"/>
        <w:jc w:val="both"/>
        <w:rPr>
          <w:rFonts w:ascii="Times New Roman" w:eastAsia="Times New Roman" w:hAnsi="Times New Roman" w:cs="Times New Roman"/>
          <w:i/>
          <w:iCs/>
          <w:color w:val="222222"/>
          <w:sz w:val="26"/>
          <w:szCs w:val="26"/>
        </w:rPr>
      </w:pPr>
      <w:r w:rsidRPr="00446EBF">
        <w:rPr>
          <w:rFonts w:ascii="Times New Roman" w:eastAsia="Times New Roman" w:hAnsi="Times New Roman" w:cs="Times New Roman"/>
          <w:i/>
          <w:iCs/>
          <w:color w:val="222222"/>
          <w:sz w:val="26"/>
          <w:szCs w:val="26"/>
        </w:rPr>
        <w:t>10. Giảm 2% thuế suất thuế giá trị gia tăng đối với các nhóm hàng hóa, dịch vụ quy định tại điểm a mục 1.1 khoản 1 Điều 3 của </w:t>
      </w:r>
      <w:hyperlink r:id="rId7" w:tgtFrame="_blank" w:history="1">
        <w:r w:rsidRPr="00446EBF">
          <w:rPr>
            <w:rFonts w:ascii="Times New Roman" w:eastAsia="Times New Roman" w:hAnsi="Times New Roman" w:cs="Times New Roman"/>
            <w:i/>
            <w:iCs/>
            <w:color w:val="337AB7"/>
            <w:sz w:val="26"/>
            <w:szCs w:val="26"/>
            <w:u w:val="single"/>
            <w:bdr w:val="none" w:sz="0" w:space="0" w:color="auto" w:frame="1"/>
          </w:rPr>
          <w:t>Nghị quyết số 43/2022/QH15</w:t>
        </w:r>
      </w:hyperlink>
      <w:r w:rsidRPr="00446EBF">
        <w:rPr>
          <w:rFonts w:ascii="Times New Roman" w:eastAsia="Times New Roman" w:hAnsi="Times New Roman" w:cs="Times New Roman"/>
          <w:i/>
          <w:iCs/>
          <w:color w:val="222222"/>
          <w:sz w:val="26"/>
          <w:szCs w:val="26"/>
        </w:rPr>
        <w:t> của Quốc hội về chính sách tài khóa, tiền tệ hỗ trợ Chương trình phục hồi và phát triển kinh tế – xã hội trong thời gian từ ngày 01 tháng 01 năm 2024 đến hết ngày 30 tháng 6 năm 2024.</w:t>
      </w:r>
    </w:p>
    <w:p w:rsidR="00446EBF" w:rsidRPr="00446EBF" w:rsidRDefault="00446EBF" w:rsidP="00446EBF">
      <w:pPr>
        <w:shd w:val="clear" w:color="auto" w:fill="F9F9F9"/>
        <w:spacing w:line="240" w:lineRule="auto"/>
        <w:jc w:val="right"/>
        <w:rPr>
          <w:rFonts w:ascii="Times New Roman" w:eastAsia="Times New Roman" w:hAnsi="Times New Roman" w:cs="Times New Roman"/>
          <w:i/>
          <w:iCs/>
          <w:color w:val="222222"/>
          <w:sz w:val="26"/>
          <w:szCs w:val="26"/>
        </w:rPr>
      </w:pPr>
      <w:r w:rsidRPr="00446EBF">
        <w:rPr>
          <w:rFonts w:ascii="Times New Roman" w:eastAsia="Times New Roman" w:hAnsi="Times New Roman" w:cs="Times New Roman"/>
          <w:i/>
          <w:iCs/>
          <w:color w:val="800000"/>
          <w:sz w:val="26"/>
          <w:szCs w:val="26"/>
        </w:rPr>
        <w:t>Trích từ Nghị quyết số 110/2023/QH15 Quốc hội ban hành ngày 29/11/2023</w:t>
      </w:r>
    </w:p>
    <w:p w:rsidR="00446EBF" w:rsidRPr="00446EBF" w:rsidRDefault="00446EBF" w:rsidP="00446EBF">
      <w:pPr>
        <w:shd w:val="clear" w:color="auto" w:fill="FFFFFF"/>
        <w:spacing w:before="450" w:after="300" w:line="570" w:lineRule="atLeast"/>
        <w:jc w:val="both"/>
        <w:outlineLvl w:val="1"/>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xml:space="preserve"> Nghị định 94/2023/NĐ-CP quy định chính sách giảm thuế GTGT năm 2024 theo Nghị quyết 110/2023/QH15</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28/12/2023, Chính phủ đã ban hành Nghị định số 94/2023/NĐ-CP quy định chính sách giảm thuế giá trị gia tăng theo Nghị quyết số 110/2023/QH15 ngày 29/11/2023 của Quốc hội.</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Dưới đây là tóm tắt một số nội dung chính của Nghị định số 94/2023/NĐ-CP:</w:t>
      </w:r>
    </w:p>
    <w:tbl>
      <w:tblPr>
        <w:tblW w:w="10260" w:type="dxa"/>
        <w:tblBorders>
          <w:top w:val="single" w:sz="24" w:space="0" w:color="383030"/>
          <w:left w:val="single" w:sz="24" w:space="0" w:color="383030"/>
          <w:bottom w:val="single" w:sz="24" w:space="0" w:color="383030"/>
          <w:right w:val="single" w:sz="24" w:space="0" w:color="383030"/>
        </w:tblBorders>
        <w:shd w:val="clear" w:color="auto" w:fill="C9FBFF"/>
        <w:tblCellMar>
          <w:top w:w="15" w:type="dxa"/>
          <w:left w:w="15" w:type="dxa"/>
          <w:bottom w:w="15" w:type="dxa"/>
          <w:right w:w="15" w:type="dxa"/>
        </w:tblCellMar>
        <w:tblLook w:val="04A0" w:firstRow="1" w:lastRow="0" w:firstColumn="1" w:lastColumn="0" w:noHBand="0" w:noVBand="1"/>
      </w:tblPr>
      <w:tblGrid>
        <w:gridCol w:w="3523"/>
        <w:gridCol w:w="6737"/>
      </w:tblGrid>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Loại văn bản</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Nghị định</w:t>
            </w:r>
          </w:p>
        </w:tc>
      </w:tr>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Số, ký hiệu</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94/2023/NĐ-CP</w:t>
            </w:r>
          </w:p>
        </w:tc>
      </w:tr>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Cơ quan ban hành</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Chính phủ</w:t>
            </w:r>
          </w:p>
        </w:tc>
      </w:tr>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ban hành</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28-12-2023</w:t>
            </w:r>
          </w:p>
        </w:tc>
      </w:tr>
      <w:tr w:rsidR="00446EBF" w:rsidRPr="00446EBF" w:rsidTr="00446EBF">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áp dụng</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01-01-2024</w:t>
            </w:r>
          </w:p>
        </w:tc>
      </w:tr>
      <w:tr w:rsidR="00446EBF" w:rsidRPr="00446EBF" w:rsidTr="00446EBF">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Ngày hết hiệu lực</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01-07-2024</w:t>
            </w:r>
          </w:p>
        </w:tc>
      </w:tr>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Trích yếu</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Quy định chính sách giảm thuế GTGT theo Nghị quyết số 110/2023/QH15 ngày 29/11/2023 của Quốc hội</w:t>
            </w:r>
          </w:p>
        </w:tc>
      </w:tr>
      <w:tr w:rsidR="00446EBF" w:rsidRPr="00446EBF" w:rsidTr="00446EBF">
        <w:trPr>
          <w:trHeight w:val="390"/>
        </w:trPr>
        <w:tc>
          <w:tcPr>
            <w:tcW w:w="3508"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Tải văn bản</w:t>
            </w:r>
          </w:p>
        </w:tc>
        <w:tc>
          <w:tcPr>
            <w:tcW w:w="6707" w:type="dxa"/>
            <w:shd w:val="clear" w:color="auto" w:fill="C9FBFF"/>
            <w:tcMar>
              <w:top w:w="30" w:type="dxa"/>
              <w:left w:w="120" w:type="dxa"/>
              <w:bottom w:w="30" w:type="dxa"/>
              <w:right w:w="120" w:type="dxa"/>
            </w:tcMar>
            <w:vAlign w:val="center"/>
            <w:hideMark/>
          </w:tcPr>
          <w:p w:rsidR="00446EBF" w:rsidRPr="00446EBF" w:rsidRDefault="00446EBF" w:rsidP="00446EBF">
            <w:pPr>
              <w:spacing w:after="315" w:line="240" w:lineRule="auto"/>
              <w:rPr>
                <w:rFonts w:ascii="Times New Roman" w:eastAsia="Times New Roman" w:hAnsi="Times New Roman" w:cs="Times New Roman"/>
                <w:color w:val="222222"/>
                <w:sz w:val="26"/>
                <w:szCs w:val="26"/>
              </w:rPr>
            </w:pPr>
            <w:r w:rsidRPr="00446EBF">
              <w:rPr>
                <w:rFonts w:ascii="Times New Roman" w:eastAsia="Times New Roman" w:hAnsi="Times New Roman" w:cs="Times New Roman"/>
                <w:noProof/>
                <w:color w:val="337AB7"/>
                <w:sz w:val="26"/>
                <w:szCs w:val="26"/>
                <w:bdr w:val="none" w:sz="0" w:space="0" w:color="auto" w:frame="1"/>
              </w:rPr>
              <mc:AlternateContent>
                <mc:Choice Requires="wps">
                  <w:drawing>
                    <wp:inline distT="0" distB="0" distL="0" distR="0" wp14:anchorId="4D8F6C55" wp14:editId="123BCAC7">
                      <wp:extent cx="381000" cy="381000"/>
                      <wp:effectExtent l="0" t="0" r="0" b="0"/>
                      <wp:docPr id="1" name="Rectangle 1" descr="https://www.meinvoice.vn/wp-content/uploads/2021/12/ta%CC%89i-file-150x150.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www.meinvoice.vn/wp-content/uploads/2021/12/ta%CC%89i-file-150x150.png" href="https://www.meinvoice.vn/wp-content/uploads/2023/12/nghi-dinh-94-2023-nd-cp-chinh-phu.pdf" target="&quot;_blank&quot;"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" o:button="t" filled="f" stroked="f">
                      <v:fill o:detectmouseclick="t"/>
                      <o:lock v:ext="edit" aspectratio="t"/>
                      <w10:anchorlock/>
                    </v:rect>
                  </w:pict>
                </mc:Fallback>
              </mc:AlternateContent>
            </w:r>
          </w:p>
        </w:tc>
      </w:tr>
    </w:tbl>
    <w:p w:rsidR="00F35F35" w:rsidRDefault="00446EBF" w:rsidP="00F35F35">
      <w:pPr>
        <w:shd w:val="clear" w:color="auto" w:fill="FFFFFF"/>
        <w:spacing w:before="405" w:after="255" w:line="450" w:lineRule="atLeast"/>
        <w:ind w:left="720"/>
        <w:jc w:val="both"/>
        <w:outlineLvl w:val="2"/>
        <w:rPr>
          <w:rFonts w:ascii="Times New Roman" w:eastAsia="Times New Roman" w:hAnsi="Times New Roman" w:cs="Times New Roman"/>
          <w:color w:val="800000"/>
          <w:sz w:val="26"/>
          <w:szCs w:val="26"/>
        </w:rPr>
      </w:pPr>
      <w:r w:rsidRPr="00446EBF">
        <w:rPr>
          <w:rFonts w:ascii="Times New Roman" w:eastAsia="Times New Roman" w:hAnsi="Times New Roman" w:cs="Times New Roman"/>
          <w:color w:val="800000"/>
          <w:sz w:val="26"/>
          <w:szCs w:val="26"/>
        </w:rPr>
        <w:t>Nội dung của Nghị định số 94/2023/NĐ-CP quy định rõ về danh mục các loại hàng hóa/dịch vụ được/hay không</w:t>
      </w:r>
      <w:r w:rsidR="00F35F35">
        <w:rPr>
          <w:rFonts w:ascii="Times New Roman" w:eastAsia="Times New Roman" w:hAnsi="Times New Roman" w:cs="Times New Roman"/>
          <w:color w:val="800000"/>
          <w:sz w:val="26"/>
          <w:szCs w:val="26"/>
        </w:rPr>
        <w:t xml:space="preserve"> được giảm thuế trong năm 2024:</w:t>
      </w:r>
    </w:p>
    <w:p w:rsidR="00446EBF" w:rsidRPr="00F35F35" w:rsidRDefault="00446EBF" w:rsidP="00F35F35">
      <w:pPr>
        <w:pStyle w:val="ListParagraph"/>
        <w:shd w:val="clear" w:color="auto" w:fill="FFFFFF"/>
        <w:spacing w:before="405" w:after="255" w:line="450" w:lineRule="atLeast"/>
        <w:ind w:left="1080"/>
        <w:jc w:val="both"/>
        <w:outlineLvl w:val="2"/>
        <w:rPr>
          <w:rFonts w:ascii="Times New Roman" w:eastAsia="Times New Roman" w:hAnsi="Times New Roman" w:cs="Times New Roman"/>
          <w:color w:val="222222"/>
          <w:sz w:val="26"/>
          <w:szCs w:val="26"/>
        </w:rPr>
      </w:pPr>
      <w:r w:rsidRPr="00F35F35">
        <w:rPr>
          <w:rFonts w:ascii="Times New Roman" w:eastAsia="Times New Roman" w:hAnsi="Times New Roman" w:cs="Times New Roman"/>
          <w:color w:val="222222"/>
          <w:sz w:val="26"/>
          <w:szCs w:val="26"/>
        </w:rPr>
        <w:t>Giảm thuế giá trị gia tăng đối với các nhóm hàng hóa, dịch vụ đang áp dụng mức thuế suất 10%, trừ nhóm hàng hóa, dịch vụ sau:</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Viễn thông, hoạt động tài chính, ngân hàng, chứng khoán, bảo hiểm, kinh doanh bất động sản, kim loại và sản phẩm từ kim loại đúc sẵn, sản phẩm khai kháng (không kể khai thác than), than cốc, dầu mỏ tinh chế, sản phẩm hóa chất.</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Sản phẩm hàng hóa và dịch vụ chịu thuế tiêu thụ đặc biệt.</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Công nghệ thông tin theo pháp luật về công nghệ thông tin.</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Việc giảm thuế giá trị gia tăng cho từng loại hàng hóa, dịch vụ trên </w:t>
      </w:r>
      <w:r w:rsidRPr="00446EBF">
        <w:rPr>
          <w:rFonts w:ascii="Times New Roman" w:eastAsia="Times New Roman" w:hAnsi="Times New Roman" w:cs="Times New Roman"/>
          <w:i/>
          <w:iCs/>
          <w:color w:val="222222"/>
          <w:sz w:val="26"/>
          <w:szCs w:val="26"/>
        </w:rPr>
        <w:t>được áp dụng thống nhất tại các khâu nhập khẩu, sản xuất, gia công, kinh doanh thương mại</w:t>
      </w:r>
      <w:r w:rsidRPr="00446EBF">
        <w:rPr>
          <w:rFonts w:ascii="Times New Roman" w:eastAsia="Times New Roman" w:hAnsi="Times New Roman" w:cs="Times New Roman"/>
          <w:color w:val="222222"/>
          <w:sz w:val="26"/>
          <w:szCs w:val="26"/>
        </w:rPr>
        <w:t>. Đối với mặt hàng than khai thác bán ra (bao gồm cả trường hợp than khai thác sau đó qua sàng tuyển, phân loại theo quy trình khép kín mới bán ra) thuộc đối tượng giảm thuế giá trị gia tăng.</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Các tổng công ty, tập đoàn kinh tế thực hiện quy trình khép kín mới bán ra cũng thuộc đối tượng giảm thuế giá trị gia tăng đối với mặt hàng than khai thác bán ra.</w:t>
      </w:r>
    </w:p>
    <w:p w:rsidR="00446EBF" w:rsidRPr="00446EBF" w:rsidRDefault="00446EBF" w:rsidP="00446EBF">
      <w:pPr>
        <w:numPr>
          <w:ilvl w:val="0"/>
          <w:numId w:val="3"/>
        </w:numPr>
        <w:shd w:val="clear" w:color="auto" w:fill="FFFFFF"/>
        <w:spacing w:before="100" w:beforeAutospacing="1" w:after="0" w:line="240" w:lineRule="auto"/>
        <w:ind w:left="1035"/>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Mức giảm thuế giá trị gia tăng:</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Cơ sở kinh doanh tính thuế giá trị gia tăng theo phương pháp khấu trừ được áp dụng mức thuế suất thuế giá trị gia tăng 8%.</w:t>
      </w:r>
    </w:p>
    <w:p w:rsidR="00446EBF" w:rsidRPr="00446EBF" w:rsidRDefault="00446EBF" w:rsidP="00446EBF">
      <w:pPr>
        <w:shd w:val="clear" w:color="auto" w:fill="FFFFFF"/>
        <w:spacing w:after="390" w:line="360" w:lineRule="atLeast"/>
        <w:jc w:val="both"/>
        <w:rPr>
          <w:rFonts w:ascii="Times New Roman" w:eastAsia="Times New Roman" w:hAnsi="Times New Roman" w:cs="Times New Roman"/>
          <w:color w:val="222222"/>
          <w:sz w:val="26"/>
          <w:szCs w:val="26"/>
        </w:rPr>
      </w:pPr>
      <w:r w:rsidRPr="00446EBF">
        <w:rPr>
          <w:rFonts w:ascii="Times New Roman" w:eastAsia="Times New Roman" w:hAnsi="Times New Roman" w:cs="Times New Roman"/>
          <w:color w:val="222222"/>
          <w:sz w:val="26"/>
          <w:szCs w:val="26"/>
        </w:rPr>
        <w:t>–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w:t>
      </w:r>
    </w:p>
    <w:p w:rsidR="00446EBF" w:rsidRPr="00446EBF" w:rsidRDefault="00446EBF">
      <w:pPr>
        <w:rPr>
          <w:rFonts w:ascii="Times New Roman" w:hAnsi="Times New Roman" w:cs="Times New Roman"/>
          <w:sz w:val="26"/>
          <w:szCs w:val="26"/>
        </w:rPr>
      </w:pPr>
      <w:bookmarkStart w:id="0" w:name="_GoBack"/>
      <w:bookmarkEnd w:id="0"/>
    </w:p>
    <w:sectPr w:rsidR="00446EBF" w:rsidRPr="00446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361B"/>
    <w:multiLevelType w:val="multilevel"/>
    <w:tmpl w:val="EB8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849A7"/>
    <w:multiLevelType w:val="hybridMultilevel"/>
    <w:tmpl w:val="4DEA7D62"/>
    <w:lvl w:ilvl="0" w:tplc="B73E6514">
      <w:start w:val="1"/>
      <w:numFmt w:val="bullet"/>
      <w:lvlText w:val="-"/>
      <w:lvlJc w:val="left"/>
      <w:pPr>
        <w:ind w:left="1080" w:hanging="360"/>
      </w:pPr>
      <w:rPr>
        <w:rFonts w:ascii="Times New Roman" w:eastAsia="Times New Roman" w:hAnsi="Times New Roman" w:cs="Times New Roman" w:hint="default"/>
        <w:color w:val="8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5C05FE"/>
    <w:multiLevelType w:val="multilevel"/>
    <w:tmpl w:val="389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062C8"/>
    <w:multiLevelType w:val="multilevel"/>
    <w:tmpl w:val="A77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BF"/>
    <w:rsid w:val="00446EBF"/>
    <w:rsid w:val="00713B20"/>
    <w:rsid w:val="00850AC8"/>
    <w:rsid w:val="00F3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6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6E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EBF"/>
    <w:rPr>
      <w:b/>
      <w:bCs/>
    </w:rPr>
  </w:style>
  <w:style w:type="character" w:customStyle="1" w:styleId="Heading2Char">
    <w:name w:val="Heading 2 Char"/>
    <w:basedOn w:val="DefaultParagraphFont"/>
    <w:link w:val="Heading2"/>
    <w:uiPriority w:val="9"/>
    <w:rsid w:val="00446E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6EB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6EBF"/>
    <w:rPr>
      <w:color w:val="0000FF"/>
      <w:u w:val="single"/>
    </w:rPr>
  </w:style>
  <w:style w:type="paragraph" w:styleId="ListParagraph">
    <w:name w:val="List Paragraph"/>
    <w:basedOn w:val="Normal"/>
    <w:uiPriority w:val="34"/>
    <w:qFormat/>
    <w:rsid w:val="00F35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6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6E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EBF"/>
    <w:rPr>
      <w:b/>
      <w:bCs/>
    </w:rPr>
  </w:style>
  <w:style w:type="character" w:customStyle="1" w:styleId="Heading2Char">
    <w:name w:val="Heading 2 Char"/>
    <w:basedOn w:val="DefaultParagraphFont"/>
    <w:link w:val="Heading2"/>
    <w:uiPriority w:val="9"/>
    <w:rsid w:val="00446E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6EB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6EBF"/>
    <w:rPr>
      <w:color w:val="0000FF"/>
      <w:u w:val="single"/>
    </w:rPr>
  </w:style>
  <w:style w:type="paragraph" w:styleId="ListParagraph">
    <w:name w:val="List Paragraph"/>
    <w:basedOn w:val="Normal"/>
    <w:uiPriority w:val="34"/>
    <w:qFormat/>
    <w:rsid w:val="00F35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66589">
      <w:bodyDiv w:val="1"/>
      <w:marLeft w:val="0"/>
      <w:marRight w:val="0"/>
      <w:marTop w:val="0"/>
      <w:marBottom w:val="0"/>
      <w:divBdr>
        <w:top w:val="none" w:sz="0" w:space="0" w:color="auto"/>
        <w:left w:val="none" w:sz="0" w:space="0" w:color="auto"/>
        <w:bottom w:val="none" w:sz="0" w:space="0" w:color="auto"/>
        <w:right w:val="none" w:sz="0" w:space="0" w:color="auto"/>
      </w:divBdr>
    </w:div>
    <w:div w:id="1682781596">
      <w:bodyDiv w:val="1"/>
      <w:marLeft w:val="0"/>
      <w:marRight w:val="0"/>
      <w:marTop w:val="0"/>
      <w:marBottom w:val="0"/>
      <w:divBdr>
        <w:top w:val="none" w:sz="0" w:space="0" w:color="auto"/>
        <w:left w:val="none" w:sz="0" w:space="0" w:color="auto"/>
        <w:bottom w:val="none" w:sz="0" w:space="0" w:color="auto"/>
        <w:right w:val="none" w:sz="0" w:space="0" w:color="auto"/>
      </w:divBdr>
      <w:divsChild>
        <w:div w:id="1780223348">
          <w:blockQuote w:val="1"/>
          <w:marLeft w:val="300"/>
          <w:marRight w:val="300"/>
          <w:marTop w:val="30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invoice.vn/wp-content/uploads/2023/12/nghi-dinh-94-2023-nd-cp-chinh-phu.pdf" TargetMode="External"/><Relationship Id="rId3" Type="http://schemas.microsoft.com/office/2007/relationships/stylesWithEffects" Target="stylesWithEffects.xml"/><Relationship Id="rId7" Type="http://schemas.openxmlformats.org/officeDocument/2006/relationships/hyperlink" Target="https://www.meinvoice.vn/tin-tuc/19832/nghi-quyet-43-2022-qh15-giam-thue-gtg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invoice.vn/wp-content/uploads/2023/12/nghi-quyet-110-2023-qh15-ky-hop-thu-6-quoc-hoi-khoa-xv.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2024-01-16T02:27:00Z</dcterms:created>
  <dcterms:modified xsi:type="dcterms:W3CDTF">2024-01-16T02:55:00Z</dcterms:modified>
</cp:coreProperties>
</file>