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E38C83" w14:textId="4B631EE1" w:rsidR="00295E42" w:rsidRPr="00295E42" w:rsidRDefault="00295E42" w:rsidP="00620613">
      <w:pPr>
        <w:shd w:val="clear" w:color="auto" w:fill="FFFFFF"/>
        <w:spacing w:before="120" w:after="120" w:line="360" w:lineRule="auto"/>
        <w:outlineLvl w:val="0"/>
        <w:rPr>
          <w:rFonts w:ascii="Times New Roman" w:eastAsia="Times New Roman" w:hAnsi="Times New Roman" w:cs="Times New Roman"/>
          <w:b/>
          <w:bCs/>
          <w:color w:val="333333"/>
          <w:kern w:val="36"/>
          <w:sz w:val="42"/>
          <w:szCs w:val="42"/>
        </w:rPr>
      </w:pPr>
      <w:r w:rsidRPr="00620613">
        <w:rPr>
          <w:rFonts w:ascii="Times New Roman" w:eastAsia="Times New Roman" w:hAnsi="Times New Roman" w:cs="Times New Roman"/>
          <w:b/>
          <w:bCs/>
          <w:color w:val="333333"/>
          <w:kern w:val="36"/>
          <w:sz w:val="42"/>
          <w:szCs w:val="42"/>
          <w:lang w:val="vi-VN"/>
        </w:rPr>
        <w:t>T</w:t>
      </w:r>
      <w:r w:rsidRPr="00295E42">
        <w:rPr>
          <w:rFonts w:ascii="Times New Roman" w:eastAsia="Times New Roman" w:hAnsi="Times New Roman" w:cs="Times New Roman"/>
          <w:b/>
          <w:bCs/>
          <w:color w:val="333333"/>
          <w:kern w:val="36"/>
          <w:sz w:val="42"/>
          <w:szCs w:val="42"/>
        </w:rPr>
        <w:t>ừ 01/07/2025, hàng hóa nào cần chứng từ thanh toán không dùng tiền mặt để được khấu trừ thuế?</w:t>
      </w:r>
    </w:p>
    <w:p w14:paraId="16C32B05" w14:textId="34A46B97" w:rsidR="00295E42" w:rsidRPr="00295E42" w:rsidRDefault="00295E42" w:rsidP="00620613">
      <w:pPr>
        <w:shd w:val="clear" w:color="auto" w:fill="FFFFFF"/>
        <w:spacing w:before="120" w:after="120" w:line="360" w:lineRule="auto"/>
        <w:ind w:firstLine="720"/>
        <w:rPr>
          <w:rFonts w:ascii="Times New Roman" w:eastAsia="Times New Roman" w:hAnsi="Times New Roman" w:cs="Times New Roman"/>
          <w:sz w:val="26"/>
          <w:szCs w:val="26"/>
        </w:rPr>
      </w:pPr>
      <w:r w:rsidRPr="00295E42">
        <w:rPr>
          <w:rFonts w:ascii="Times New Roman" w:eastAsia="Times New Roman" w:hAnsi="Times New Roman" w:cs="Times New Roman"/>
          <w:sz w:val="26"/>
          <w:szCs w:val="26"/>
        </w:rPr>
        <w:t xml:space="preserve">Kể từ ngày 01/07/2025, Luật Thuế giá trị gia tăng (GTGT) 2024 có hiệu lực, mang đến những thay đổi đáng kể trong quy định về chứng từ thanh toán. Theo đó, tất cả các hàng hóa, dịch vụ mua vào đều phải có chứng từ thanh toán không dùng tiền mặt để được khấu trừ thuế GTGT. </w:t>
      </w:r>
    </w:p>
    <w:p w14:paraId="4B33588E" w14:textId="39D7296E" w:rsidR="00295E42" w:rsidRPr="00295E42" w:rsidRDefault="00295E42" w:rsidP="00620613">
      <w:pPr>
        <w:shd w:val="clear" w:color="auto" w:fill="FFFFFF"/>
        <w:spacing w:before="120" w:after="120" w:line="360" w:lineRule="auto"/>
        <w:rPr>
          <w:rFonts w:ascii="Times New Roman" w:eastAsia="Times New Roman" w:hAnsi="Times New Roman" w:cs="Times New Roman"/>
          <w:b/>
          <w:bCs/>
          <w:sz w:val="26"/>
          <w:szCs w:val="26"/>
        </w:rPr>
      </w:pPr>
      <w:r w:rsidRPr="00620613">
        <w:rPr>
          <w:rFonts w:ascii="Times New Roman" w:eastAsia="Times New Roman" w:hAnsi="Times New Roman" w:cs="Times New Roman"/>
          <w:b/>
          <w:bCs/>
          <w:i/>
          <w:iCs/>
          <w:sz w:val="26"/>
          <w:szCs w:val="26"/>
          <w:lang w:val="vi-VN"/>
        </w:rPr>
        <w:t>1</w:t>
      </w:r>
      <w:r w:rsidRPr="00295E42">
        <w:rPr>
          <w:rFonts w:ascii="Times New Roman" w:eastAsia="Times New Roman" w:hAnsi="Times New Roman" w:cs="Times New Roman"/>
          <w:b/>
          <w:bCs/>
          <w:i/>
          <w:iCs/>
          <w:sz w:val="26"/>
          <w:szCs w:val="26"/>
        </w:rPr>
        <w:t>. Điều kiện khấu trừ thuế giá trị gia tăng đầu vào được quy định như sau:</w:t>
      </w:r>
    </w:p>
    <w:p w14:paraId="0BD90C3E" w14:textId="77777777" w:rsidR="00295E42" w:rsidRPr="00295E42" w:rsidRDefault="00295E42" w:rsidP="00620613">
      <w:pPr>
        <w:shd w:val="clear" w:color="auto" w:fill="FFFFFF"/>
        <w:spacing w:before="120" w:after="120" w:line="360" w:lineRule="auto"/>
        <w:rPr>
          <w:rFonts w:ascii="Times New Roman" w:eastAsia="Times New Roman" w:hAnsi="Times New Roman" w:cs="Times New Roman"/>
          <w:sz w:val="26"/>
          <w:szCs w:val="26"/>
        </w:rPr>
      </w:pPr>
      <w:r w:rsidRPr="00295E42">
        <w:rPr>
          <w:rFonts w:ascii="Times New Roman" w:eastAsia="Times New Roman" w:hAnsi="Times New Roman" w:cs="Times New Roman"/>
          <w:i/>
          <w:iCs/>
          <w:sz w:val="26"/>
          <w:szCs w:val="26"/>
        </w:rPr>
        <w:t>a) Có hóa đơn giá trị gia tăng mua hàng hóa, dịch vụ hoặc chứng từ nộp thuế giá trị gia tăng ở khâu nhập khẩu hoặc chứng từ nộp thuế giá trị gia tăng thay cho phía nước ngoài quy định tại khoản 3 và khoản 4 Điều 4 của Luật này. Bộ trưởng Bộ Tài chính quy định chứng từ nộp thuế giá trị gia tăng thay cho phía nước ngoài;</w:t>
      </w:r>
    </w:p>
    <w:p w14:paraId="20B75308" w14:textId="77777777" w:rsidR="00295E42" w:rsidRPr="00295E42" w:rsidRDefault="00295E42" w:rsidP="00620613">
      <w:pPr>
        <w:shd w:val="clear" w:color="auto" w:fill="FFFFFF"/>
        <w:spacing w:before="120" w:after="120" w:line="360" w:lineRule="auto"/>
        <w:rPr>
          <w:rFonts w:ascii="Times New Roman" w:eastAsia="Times New Roman" w:hAnsi="Times New Roman" w:cs="Times New Roman"/>
          <w:sz w:val="26"/>
          <w:szCs w:val="26"/>
        </w:rPr>
      </w:pPr>
      <w:r w:rsidRPr="00295E42">
        <w:rPr>
          <w:rFonts w:ascii="Times New Roman" w:eastAsia="Times New Roman" w:hAnsi="Times New Roman" w:cs="Times New Roman"/>
          <w:i/>
          <w:iCs/>
          <w:sz w:val="26"/>
          <w:szCs w:val="26"/>
        </w:rPr>
        <w:t>b) Có chứng từ thanh toán không dùng tiền mặt đối với hàng hóa, dịch vụ mua vào, trừ một số trường hợp đặc thù theo quy định của Chính phủ;</w:t>
      </w:r>
    </w:p>
    <w:p w14:paraId="79A7BF0A" w14:textId="77777777" w:rsidR="00295E42" w:rsidRPr="00295E42" w:rsidRDefault="00295E42" w:rsidP="00620613">
      <w:pPr>
        <w:shd w:val="clear" w:color="auto" w:fill="FFFFFF"/>
        <w:spacing w:before="120" w:after="120" w:line="360" w:lineRule="auto"/>
        <w:rPr>
          <w:rFonts w:ascii="Times New Roman" w:eastAsia="Times New Roman" w:hAnsi="Times New Roman" w:cs="Times New Roman"/>
          <w:sz w:val="26"/>
          <w:szCs w:val="26"/>
        </w:rPr>
      </w:pPr>
      <w:r w:rsidRPr="00295E42">
        <w:rPr>
          <w:rFonts w:ascii="Times New Roman" w:eastAsia="Times New Roman" w:hAnsi="Times New Roman" w:cs="Times New Roman"/>
          <w:sz w:val="26"/>
          <w:szCs w:val="26"/>
        </w:rPr>
        <w:t>Kể từ ngày 01/07/2025, điều kiện khấu trừ thuế GTGT đầu vào đối với hàng hóa và dịch vụ mua vào yêu cầu phải có chứng từ thanh toán không dùng tiền mặt. Quy định này được áp dụng cho tất cả các giao dịch, ngoại trừ một số trường hợp đặc thù sẽ được Chính phủ quy định cụ thể.</w:t>
      </w:r>
    </w:p>
    <w:p w14:paraId="3358DABE" w14:textId="77777777" w:rsidR="00295E42" w:rsidRPr="00295E42" w:rsidRDefault="00295E42" w:rsidP="00620613">
      <w:pPr>
        <w:shd w:val="clear" w:color="auto" w:fill="FFFFFF"/>
        <w:spacing w:before="120" w:after="120" w:line="360" w:lineRule="auto"/>
        <w:rPr>
          <w:rFonts w:ascii="Times New Roman" w:eastAsia="Times New Roman" w:hAnsi="Times New Roman" w:cs="Times New Roman"/>
          <w:sz w:val="26"/>
          <w:szCs w:val="26"/>
        </w:rPr>
      </w:pPr>
      <w:r w:rsidRPr="00295E42">
        <w:rPr>
          <w:rFonts w:ascii="Times New Roman" w:eastAsia="Times New Roman" w:hAnsi="Times New Roman" w:cs="Times New Roman"/>
          <w:sz w:val="26"/>
          <w:szCs w:val="26"/>
        </w:rPr>
        <w:t>Đặc biệt, điều kiện khấu trừ thuế không còn phân biệt theo giá trị của từng lần mua hàng hóa, dịch vụ. Điều này có nghĩa là, dù giá trị giao dịch mua từng lần dưới 20 triệu đồng hay trên 20 triệu đồng, người mua vẫn bắt buộc phải có chứng từ thanh toán không dùng tiền mặt để đáp ứng điều kiện khấu trừ thuế GTGT đầu vào.</w:t>
      </w:r>
    </w:p>
    <w:p w14:paraId="72CC8B74" w14:textId="77777777" w:rsidR="00295E42" w:rsidRPr="00295E42" w:rsidRDefault="00295E42" w:rsidP="00620613">
      <w:pPr>
        <w:shd w:val="clear" w:color="auto" w:fill="FFFFFF"/>
        <w:spacing w:before="120" w:after="120" w:line="360" w:lineRule="auto"/>
        <w:rPr>
          <w:rFonts w:ascii="Times New Roman" w:eastAsia="Times New Roman" w:hAnsi="Times New Roman" w:cs="Times New Roman"/>
          <w:sz w:val="26"/>
          <w:szCs w:val="26"/>
        </w:rPr>
      </w:pPr>
      <w:r w:rsidRPr="00295E42">
        <w:rPr>
          <w:rFonts w:ascii="Times New Roman" w:eastAsia="Times New Roman" w:hAnsi="Times New Roman" w:cs="Times New Roman"/>
          <w:sz w:val="26"/>
          <w:szCs w:val="26"/>
        </w:rPr>
        <w:t>Như vậy, từ ngày 01/07/2025, mọi giao dịch mua hàng hóa và dịch vụ, bất kể giá trị lớn hay nhỏ, đều phải tuân thủ quy định về chứng từ thanh toán không dùng tiền mặt mới đủ điều kiện khấu trừ thuế GTGT đầu vào.</w:t>
      </w:r>
    </w:p>
    <w:p w14:paraId="3D28E2B1" w14:textId="77777777" w:rsidR="00620613" w:rsidRDefault="00620613" w:rsidP="00620613">
      <w:pPr>
        <w:shd w:val="clear" w:color="auto" w:fill="FFFFFF"/>
        <w:spacing w:before="120" w:after="120" w:line="360" w:lineRule="auto"/>
        <w:outlineLvl w:val="1"/>
        <w:rPr>
          <w:rFonts w:ascii="Times New Roman" w:eastAsia="Times New Roman" w:hAnsi="Times New Roman" w:cs="Times New Roman"/>
          <w:sz w:val="26"/>
          <w:szCs w:val="26"/>
          <w:lang w:val="vi-VN"/>
        </w:rPr>
      </w:pPr>
    </w:p>
    <w:p w14:paraId="2C0ED894" w14:textId="1F849A87" w:rsidR="00295E42" w:rsidRPr="00295E42" w:rsidRDefault="00295E42" w:rsidP="00620613">
      <w:pPr>
        <w:shd w:val="clear" w:color="auto" w:fill="FFFFFF"/>
        <w:spacing w:before="120" w:after="120" w:line="360" w:lineRule="auto"/>
        <w:outlineLvl w:val="1"/>
        <w:rPr>
          <w:rFonts w:ascii="Times New Roman" w:eastAsia="Times New Roman" w:hAnsi="Times New Roman" w:cs="Times New Roman"/>
          <w:b/>
          <w:bCs/>
          <w:i/>
          <w:iCs/>
          <w:sz w:val="26"/>
          <w:szCs w:val="26"/>
        </w:rPr>
      </w:pPr>
      <w:r w:rsidRPr="00620613">
        <w:rPr>
          <w:rFonts w:ascii="Times New Roman" w:eastAsia="Times New Roman" w:hAnsi="Times New Roman" w:cs="Times New Roman"/>
          <w:b/>
          <w:bCs/>
          <w:i/>
          <w:iCs/>
          <w:sz w:val="26"/>
          <w:szCs w:val="26"/>
          <w:lang w:val="vi-VN"/>
        </w:rPr>
        <w:lastRenderedPageBreak/>
        <w:t xml:space="preserve">2. </w:t>
      </w:r>
      <w:r w:rsidRPr="00295E42">
        <w:rPr>
          <w:rFonts w:ascii="Times New Roman" w:eastAsia="Times New Roman" w:hAnsi="Times New Roman" w:cs="Times New Roman"/>
          <w:b/>
          <w:bCs/>
          <w:i/>
          <w:iCs/>
          <w:sz w:val="26"/>
          <w:szCs w:val="26"/>
        </w:rPr>
        <w:t>Điều kiện khấu trừ thuế GTGT theo quy định Luật Thuế giá trị gia tăng 2024?</w:t>
      </w:r>
    </w:p>
    <w:p w14:paraId="50976DEC" w14:textId="77777777" w:rsidR="00295E42" w:rsidRPr="00295E42" w:rsidRDefault="00295E42" w:rsidP="00620613">
      <w:pPr>
        <w:shd w:val="clear" w:color="auto" w:fill="FFFFFF"/>
        <w:spacing w:before="120" w:after="120" w:line="360" w:lineRule="auto"/>
        <w:rPr>
          <w:rFonts w:ascii="Times New Roman" w:eastAsia="Times New Roman" w:hAnsi="Times New Roman" w:cs="Times New Roman"/>
          <w:sz w:val="26"/>
          <w:szCs w:val="26"/>
        </w:rPr>
      </w:pPr>
      <w:r w:rsidRPr="00295E42">
        <w:rPr>
          <w:rFonts w:ascii="Times New Roman" w:eastAsia="Times New Roman" w:hAnsi="Times New Roman" w:cs="Times New Roman"/>
          <w:sz w:val="26"/>
          <w:szCs w:val="26"/>
        </w:rPr>
        <w:t>Theo khoản 2 Điều 14 Luật Thuế Giá trị gia tăng 2024, các điều kiện để được khấu trừ thuế GTGT bao gồm:</w:t>
      </w:r>
    </w:p>
    <w:p w14:paraId="5C60CD80" w14:textId="4CED1538" w:rsidR="00295E42" w:rsidRPr="00295E42" w:rsidRDefault="00295E42" w:rsidP="00620613">
      <w:pPr>
        <w:shd w:val="clear" w:color="auto" w:fill="FFFFFF"/>
        <w:spacing w:before="120" w:after="120" w:line="360" w:lineRule="auto"/>
        <w:rPr>
          <w:rFonts w:ascii="Times New Roman" w:eastAsia="Times New Roman" w:hAnsi="Times New Roman" w:cs="Times New Roman"/>
          <w:sz w:val="26"/>
          <w:szCs w:val="26"/>
        </w:rPr>
      </w:pPr>
      <w:r>
        <w:rPr>
          <w:rFonts w:ascii="Times New Roman" w:eastAsia="Times New Roman" w:hAnsi="Times New Roman" w:cs="Times New Roman"/>
          <w:b/>
          <w:bCs/>
          <w:sz w:val="26"/>
          <w:szCs w:val="26"/>
          <w:lang w:val="vi-VN"/>
        </w:rPr>
        <w:t xml:space="preserve">- </w:t>
      </w:r>
      <w:r w:rsidRPr="00295E42">
        <w:rPr>
          <w:rFonts w:ascii="Times New Roman" w:eastAsia="Times New Roman" w:hAnsi="Times New Roman" w:cs="Times New Roman"/>
          <w:b/>
          <w:bCs/>
          <w:sz w:val="26"/>
          <w:szCs w:val="26"/>
        </w:rPr>
        <w:t>Có chứng từ hợp lệ</w:t>
      </w:r>
      <w:r w:rsidRPr="00295E42">
        <w:rPr>
          <w:rFonts w:ascii="Times New Roman" w:eastAsia="Times New Roman" w:hAnsi="Times New Roman" w:cs="Times New Roman"/>
          <w:sz w:val="26"/>
          <w:szCs w:val="26"/>
        </w:rPr>
        <w:t>: Bao gồm hóa đơn giá trị gia tăng đối với việc mua hàng hóa, dịch vụ; chứng từ nộp thuế giá trị gia tăng tại khâu nhập khẩu; hoặc chứng từ nộp thuế giá trị gia tăng thay cho bên nước ngoài theo quy định tại khoản 3 và khoản 4 Điều 4 của Luật này.</w:t>
      </w:r>
    </w:p>
    <w:p w14:paraId="08B88E61" w14:textId="47D0CB88" w:rsidR="00295E42" w:rsidRPr="00295E42" w:rsidRDefault="00295E42" w:rsidP="00620613">
      <w:pPr>
        <w:shd w:val="clear" w:color="auto" w:fill="FFFFFF"/>
        <w:spacing w:before="120" w:after="120" w:line="360" w:lineRule="auto"/>
        <w:rPr>
          <w:rFonts w:ascii="Times New Roman" w:eastAsia="Times New Roman" w:hAnsi="Times New Roman" w:cs="Times New Roman"/>
          <w:sz w:val="26"/>
          <w:szCs w:val="26"/>
        </w:rPr>
      </w:pPr>
      <w:r>
        <w:rPr>
          <w:rFonts w:ascii="Times New Roman" w:eastAsia="Times New Roman" w:hAnsi="Times New Roman" w:cs="Times New Roman"/>
          <w:b/>
          <w:bCs/>
          <w:sz w:val="26"/>
          <w:szCs w:val="26"/>
          <w:lang w:val="vi-VN"/>
        </w:rPr>
        <w:t xml:space="preserve">- </w:t>
      </w:r>
      <w:r w:rsidRPr="00295E42">
        <w:rPr>
          <w:rFonts w:ascii="Times New Roman" w:eastAsia="Times New Roman" w:hAnsi="Times New Roman" w:cs="Times New Roman"/>
          <w:b/>
          <w:bCs/>
          <w:sz w:val="26"/>
          <w:szCs w:val="26"/>
        </w:rPr>
        <w:t>Chứng từ thanh toán không dùng tiền mặt</w:t>
      </w:r>
      <w:r w:rsidRPr="00295E42">
        <w:rPr>
          <w:rFonts w:ascii="Times New Roman" w:eastAsia="Times New Roman" w:hAnsi="Times New Roman" w:cs="Times New Roman"/>
          <w:sz w:val="26"/>
          <w:szCs w:val="26"/>
        </w:rPr>
        <w:t>: Bắt buộc đối với các giao dịch mua hàng hóa, dịch vụ, ngoại trừ các trường hợp đặc biệt do Chính phủ quy định.</w:t>
      </w:r>
    </w:p>
    <w:p w14:paraId="2B3AE1C7" w14:textId="36A7B055" w:rsidR="00295E42" w:rsidRPr="00295E42" w:rsidRDefault="00295E42" w:rsidP="00620613">
      <w:pPr>
        <w:shd w:val="clear" w:color="auto" w:fill="FFFFFF"/>
        <w:spacing w:before="120" w:after="120" w:line="360" w:lineRule="auto"/>
        <w:rPr>
          <w:rFonts w:ascii="Times New Roman" w:eastAsia="Times New Roman" w:hAnsi="Times New Roman" w:cs="Times New Roman"/>
          <w:sz w:val="26"/>
          <w:szCs w:val="26"/>
        </w:rPr>
      </w:pPr>
      <w:r>
        <w:rPr>
          <w:rFonts w:ascii="Times New Roman" w:eastAsia="Times New Roman" w:hAnsi="Times New Roman" w:cs="Times New Roman"/>
          <w:b/>
          <w:bCs/>
          <w:sz w:val="26"/>
          <w:szCs w:val="26"/>
          <w:lang w:val="vi-VN"/>
        </w:rPr>
        <w:t xml:space="preserve">- </w:t>
      </w:r>
      <w:r w:rsidRPr="00295E42">
        <w:rPr>
          <w:rFonts w:ascii="Times New Roman" w:eastAsia="Times New Roman" w:hAnsi="Times New Roman" w:cs="Times New Roman"/>
          <w:b/>
          <w:bCs/>
          <w:sz w:val="26"/>
          <w:szCs w:val="26"/>
        </w:rPr>
        <w:t>Điều kiện bổ sung đối với hàng hóa, dịch vụ xuất khẩu</w:t>
      </w:r>
      <w:r w:rsidRPr="00295E42">
        <w:rPr>
          <w:rFonts w:ascii="Times New Roman" w:eastAsia="Times New Roman" w:hAnsi="Times New Roman" w:cs="Times New Roman"/>
          <w:sz w:val="26"/>
          <w:szCs w:val="26"/>
        </w:rPr>
        <w:t>: Ngoài các yêu cầu nêu trên, cần cung cấp thêm các tài liệu sau:</w:t>
      </w:r>
    </w:p>
    <w:p w14:paraId="0CF44E29" w14:textId="77777777" w:rsidR="00295E42" w:rsidRPr="00295E42" w:rsidRDefault="00295E42" w:rsidP="00620613">
      <w:pPr>
        <w:shd w:val="clear" w:color="auto" w:fill="FFFFFF"/>
        <w:spacing w:before="120" w:after="120" w:line="360" w:lineRule="auto"/>
        <w:rPr>
          <w:rFonts w:ascii="Times New Roman" w:eastAsia="Times New Roman" w:hAnsi="Times New Roman" w:cs="Times New Roman"/>
          <w:sz w:val="26"/>
          <w:szCs w:val="26"/>
        </w:rPr>
      </w:pPr>
      <w:r w:rsidRPr="00295E42">
        <w:rPr>
          <w:rFonts w:ascii="Times New Roman" w:eastAsia="Times New Roman" w:hAnsi="Times New Roman" w:cs="Times New Roman"/>
          <w:sz w:val="26"/>
          <w:szCs w:val="26"/>
        </w:rPr>
        <w:t>– Hợp đồng bán hàng, gia công hoặc cung cấp dịch vụ ký với bên nước ngoài;</w:t>
      </w:r>
    </w:p>
    <w:p w14:paraId="13673D95" w14:textId="77777777" w:rsidR="00295E42" w:rsidRPr="00295E42" w:rsidRDefault="00295E42" w:rsidP="00620613">
      <w:pPr>
        <w:shd w:val="clear" w:color="auto" w:fill="FFFFFF"/>
        <w:spacing w:before="120" w:after="120" w:line="360" w:lineRule="auto"/>
        <w:rPr>
          <w:rFonts w:ascii="Times New Roman" w:eastAsia="Times New Roman" w:hAnsi="Times New Roman" w:cs="Times New Roman"/>
          <w:sz w:val="26"/>
          <w:szCs w:val="26"/>
        </w:rPr>
      </w:pPr>
      <w:r w:rsidRPr="00295E42">
        <w:rPr>
          <w:rFonts w:ascii="Times New Roman" w:eastAsia="Times New Roman" w:hAnsi="Times New Roman" w:cs="Times New Roman"/>
          <w:sz w:val="26"/>
          <w:szCs w:val="26"/>
        </w:rPr>
        <w:t>– Hóa đơn bán hàng hóa, cung cấp dịch vụ;</w:t>
      </w:r>
    </w:p>
    <w:p w14:paraId="7AB249ED" w14:textId="77777777" w:rsidR="00295E42" w:rsidRPr="00295E42" w:rsidRDefault="00295E42" w:rsidP="00620613">
      <w:pPr>
        <w:shd w:val="clear" w:color="auto" w:fill="FFFFFF"/>
        <w:spacing w:before="120" w:after="120" w:line="360" w:lineRule="auto"/>
        <w:rPr>
          <w:rFonts w:ascii="Times New Roman" w:eastAsia="Times New Roman" w:hAnsi="Times New Roman" w:cs="Times New Roman"/>
          <w:sz w:val="26"/>
          <w:szCs w:val="26"/>
        </w:rPr>
      </w:pPr>
      <w:r w:rsidRPr="00295E42">
        <w:rPr>
          <w:rFonts w:ascii="Times New Roman" w:eastAsia="Times New Roman" w:hAnsi="Times New Roman" w:cs="Times New Roman"/>
          <w:sz w:val="26"/>
          <w:szCs w:val="26"/>
        </w:rPr>
        <w:t>– Chứng từ thanh toán không dùng tiền mặt;</w:t>
      </w:r>
    </w:p>
    <w:p w14:paraId="24CB1045" w14:textId="77777777" w:rsidR="00295E42" w:rsidRPr="00295E42" w:rsidRDefault="00295E42" w:rsidP="00620613">
      <w:pPr>
        <w:shd w:val="clear" w:color="auto" w:fill="FFFFFF"/>
        <w:spacing w:before="120" w:after="120" w:line="360" w:lineRule="auto"/>
        <w:rPr>
          <w:rFonts w:ascii="Times New Roman" w:eastAsia="Times New Roman" w:hAnsi="Times New Roman" w:cs="Times New Roman"/>
          <w:sz w:val="26"/>
          <w:szCs w:val="26"/>
        </w:rPr>
      </w:pPr>
      <w:r w:rsidRPr="00295E42">
        <w:rPr>
          <w:rFonts w:ascii="Times New Roman" w:eastAsia="Times New Roman" w:hAnsi="Times New Roman" w:cs="Times New Roman"/>
          <w:sz w:val="26"/>
          <w:szCs w:val="26"/>
        </w:rPr>
        <w:t>– Tờ khai hải quan đối với hàng hóa xuất khẩu;</w:t>
      </w:r>
    </w:p>
    <w:p w14:paraId="1D3BF49F" w14:textId="77777777" w:rsidR="00295E42" w:rsidRPr="00295E42" w:rsidRDefault="00295E42" w:rsidP="00620613">
      <w:pPr>
        <w:shd w:val="clear" w:color="auto" w:fill="FFFFFF"/>
        <w:spacing w:before="120" w:after="120" w:line="360" w:lineRule="auto"/>
        <w:rPr>
          <w:rFonts w:ascii="Times New Roman" w:eastAsia="Times New Roman" w:hAnsi="Times New Roman" w:cs="Times New Roman"/>
          <w:sz w:val="26"/>
          <w:szCs w:val="26"/>
        </w:rPr>
      </w:pPr>
      <w:r w:rsidRPr="00295E42">
        <w:rPr>
          <w:rFonts w:ascii="Times New Roman" w:eastAsia="Times New Roman" w:hAnsi="Times New Roman" w:cs="Times New Roman"/>
          <w:sz w:val="26"/>
          <w:szCs w:val="26"/>
        </w:rPr>
        <w:t>– Các tài liệu bổ sung như phiếu đóng gói, vận đơn, hoặc chứng từ bảo hiểm hàng hóa (nếu có).</w:t>
      </w:r>
    </w:p>
    <w:p w14:paraId="20242B2A" w14:textId="77777777" w:rsidR="00295E42" w:rsidRPr="00295E42" w:rsidRDefault="00295E42" w:rsidP="00620613">
      <w:pPr>
        <w:shd w:val="clear" w:color="auto" w:fill="FFFFFF"/>
        <w:spacing w:before="120" w:after="120" w:line="360" w:lineRule="auto"/>
        <w:rPr>
          <w:rFonts w:ascii="Times New Roman" w:eastAsia="Times New Roman" w:hAnsi="Times New Roman" w:cs="Times New Roman"/>
          <w:sz w:val="26"/>
          <w:szCs w:val="26"/>
        </w:rPr>
      </w:pPr>
      <w:r w:rsidRPr="00295E42">
        <w:rPr>
          <w:rFonts w:ascii="Times New Roman" w:eastAsia="Times New Roman" w:hAnsi="Times New Roman" w:cs="Times New Roman"/>
          <w:sz w:val="26"/>
          <w:szCs w:val="26"/>
        </w:rPr>
        <w:t>Những quy định này đảm bảo tính minh bạch và thống nhất trong việc khấu trừ thuế GTGT theo luật mới có hiệu lực từ ngày 01/07/2025.</w:t>
      </w:r>
    </w:p>
    <w:p w14:paraId="2698B4F7" w14:textId="77777777" w:rsidR="00295E42" w:rsidRPr="00295E42" w:rsidRDefault="00295E42" w:rsidP="00620613">
      <w:pPr>
        <w:shd w:val="clear" w:color="auto" w:fill="FFFFFF"/>
        <w:spacing w:before="120" w:after="120" w:line="360" w:lineRule="auto"/>
        <w:rPr>
          <w:rFonts w:ascii="Times New Roman" w:eastAsia="Times New Roman" w:hAnsi="Times New Roman" w:cs="Times New Roman"/>
          <w:sz w:val="26"/>
          <w:szCs w:val="26"/>
        </w:rPr>
      </w:pPr>
      <w:r w:rsidRPr="00295E42">
        <w:rPr>
          <w:rFonts w:ascii="Times New Roman" w:eastAsia="Times New Roman" w:hAnsi="Times New Roman" w:cs="Times New Roman"/>
          <w:sz w:val="26"/>
          <w:szCs w:val="26"/>
        </w:rPr>
        <w:t>Với những quy định mới về chứng từ thanh toán không dùng tiền mặt, doanh nghiệp cần chủ động cập nhật và áp dụng để đảm bảo tuân thủ pháp luật. Việc có đầy đủ chứng từ hợp lệ không chỉ giúp doanh nghiệp được khấu trừ thuế hợp pháp mà còn minh bạch hóa các hoạt động kinh doanh, góp phần xây dựng một nền kinh tế trong sạch và phát triển.</w:t>
      </w:r>
    </w:p>
    <w:p w14:paraId="671DC97C" w14:textId="77777777" w:rsidR="00295E42" w:rsidRPr="00295E42" w:rsidRDefault="00295E42" w:rsidP="00620613">
      <w:pPr>
        <w:spacing w:before="120" w:after="120" w:line="360" w:lineRule="auto"/>
        <w:rPr>
          <w:rFonts w:ascii="Times New Roman" w:hAnsi="Times New Roman" w:cs="Times New Roman"/>
          <w:sz w:val="26"/>
          <w:szCs w:val="26"/>
        </w:rPr>
      </w:pPr>
    </w:p>
    <w:sectPr w:rsidR="00295E42" w:rsidRPr="00295E4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E42"/>
    <w:rsid w:val="00295E42"/>
    <w:rsid w:val="00620613"/>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decimalSymbol w:val=","/>
  <w:listSeparator w:val=","/>
  <w14:docId w14:val="0C2B4C54"/>
  <w15:chartTrackingRefBased/>
  <w15:docId w15:val="{4FDC6D13-C89B-C24F-B94A-CA5A17F02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95E42"/>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295E42"/>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5E4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295E42"/>
    <w:rPr>
      <w:rFonts w:ascii="Times New Roman" w:eastAsia="Times New Roman" w:hAnsi="Times New Roman" w:cs="Times New Roman"/>
      <w:b/>
      <w:bCs/>
      <w:sz w:val="36"/>
      <w:szCs w:val="36"/>
    </w:rPr>
  </w:style>
  <w:style w:type="paragraph" w:customStyle="1" w:styleId="elementor-heading-title">
    <w:name w:val="elementor-heading-title"/>
    <w:basedOn w:val="Normal"/>
    <w:rsid w:val="00295E42"/>
    <w:pPr>
      <w:spacing w:before="100" w:beforeAutospacing="1" w:after="100" w:afterAutospacing="1"/>
    </w:pPr>
    <w:rPr>
      <w:rFonts w:ascii="Times New Roman" w:eastAsia="Times New Roman" w:hAnsi="Times New Roman" w:cs="Times New Roman"/>
    </w:rPr>
  </w:style>
  <w:style w:type="paragraph" w:styleId="NormalWeb">
    <w:name w:val="Normal (Web)"/>
    <w:basedOn w:val="Normal"/>
    <w:uiPriority w:val="99"/>
    <w:semiHidden/>
    <w:unhideWhenUsed/>
    <w:rsid w:val="00295E42"/>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295E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1907711">
      <w:bodyDiv w:val="1"/>
      <w:marLeft w:val="0"/>
      <w:marRight w:val="0"/>
      <w:marTop w:val="0"/>
      <w:marBottom w:val="0"/>
      <w:divBdr>
        <w:top w:val="none" w:sz="0" w:space="0" w:color="auto"/>
        <w:left w:val="none" w:sz="0" w:space="0" w:color="auto"/>
        <w:bottom w:val="none" w:sz="0" w:space="0" w:color="auto"/>
        <w:right w:val="none" w:sz="0" w:space="0" w:color="auto"/>
      </w:divBdr>
      <w:divsChild>
        <w:div w:id="1743209821">
          <w:marLeft w:val="0"/>
          <w:marRight w:val="0"/>
          <w:marTop w:val="0"/>
          <w:marBottom w:val="300"/>
          <w:divBdr>
            <w:top w:val="none" w:sz="0" w:space="0" w:color="auto"/>
            <w:left w:val="none" w:sz="0" w:space="0" w:color="auto"/>
            <w:bottom w:val="none" w:sz="0" w:space="0" w:color="auto"/>
            <w:right w:val="none" w:sz="0" w:space="0" w:color="auto"/>
          </w:divBdr>
          <w:divsChild>
            <w:div w:id="1602028133">
              <w:marLeft w:val="0"/>
              <w:marRight w:val="0"/>
              <w:marTop w:val="0"/>
              <w:marBottom w:val="0"/>
              <w:divBdr>
                <w:top w:val="none" w:sz="0" w:space="0" w:color="auto"/>
                <w:left w:val="none" w:sz="0" w:space="0" w:color="auto"/>
                <w:bottom w:val="none" w:sz="0" w:space="0" w:color="auto"/>
                <w:right w:val="none" w:sz="0" w:space="0" w:color="auto"/>
              </w:divBdr>
            </w:div>
          </w:divsChild>
        </w:div>
        <w:div w:id="685205708">
          <w:marLeft w:val="0"/>
          <w:marRight w:val="0"/>
          <w:marTop w:val="0"/>
          <w:marBottom w:val="0"/>
          <w:divBdr>
            <w:top w:val="none" w:sz="0" w:space="0" w:color="auto"/>
            <w:left w:val="none" w:sz="0" w:space="0" w:color="auto"/>
            <w:bottom w:val="none" w:sz="0" w:space="0" w:color="auto"/>
            <w:right w:val="none" w:sz="0" w:space="0" w:color="auto"/>
          </w:divBdr>
          <w:divsChild>
            <w:div w:id="400368043">
              <w:marLeft w:val="0"/>
              <w:marRight w:val="0"/>
              <w:marTop w:val="0"/>
              <w:marBottom w:val="0"/>
              <w:divBdr>
                <w:top w:val="none" w:sz="0" w:space="0" w:color="auto"/>
                <w:left w:val="none" w:sz="0" w:space="0" w:color="auto"/>
                <w:bottom w:val="none" w:sz="0" w:space="0" w:color="auto"/>
                <w:right w:val="none" w:sz="0" w:space="0" w:color="auto"/>
              </w:divBdr>
            </w:div>
          </w:divsChild>
        </w:div>
        <w:div w:id="1097558558">
          <w:marLeft w:val="0"/>
          <w:marRight w:val="0"/>
          <w:marTop w:val="0"/>
          <w:marBottom w:val="300"/>
          <w:divBdr>
            <w:top w:val="none" w:sz="0" w:space="0" w:color="auto"/>
            <w:left w:val="none" w:sz="0" w:space="0" w:color="auto"/>
            <w:bottom w:val="none" w:sz="0" w:space="0" w:color="auto"/>
            <w:right w:val="none" w:sz="0" w:space="0" w:color="auto"/>
          </w:divBdr>
          <w:divsChild>
            <w:div w:id="159732730">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479</Words>
  <Characters>2733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2025-04-25T00:54:00Z</dcterms:created>
  <dcterms:modified xsi:type="dcterms:W3CDTF">2025-04-25T01:01:00Z</dcterms:modified>
</cp:coreProperties>
</file>