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A4160" w14:textId="77777777" w:rsidR="00151783" w:rsidRDefault="00440AB6" w:rsidP="002F386C">
      <w:pPr>
        <w:shd w:val="clear" w:color="auto" w:fill="FFFFFF"/>
        <w:spacing w:line="360" w:lineRule="auto"/>
        <w:jc w:val="center"/>
        <w:outlineLvl w:val="0"/>
        <w:rPr>
          <w:rFonts w:eastAsia="Times New Roman"/>
          <w:b/>
          <w:bCs/>
          <w:kern w:val="36"/>
          <w:sz w:val="28"/>
          <w:szCs w:val="28"/>
        </w:rPr>
      </w:pPr>
      <w:bookmarkStart w:id="0" w:name="_GoBack"/>
      <w:bookmarkEnd w:id="0"/>
      <w:r w:rsidRPr="002F386C">
        <w:rPr>
          <w:rFonts w:eastAsia="Times New Roman"/>
          <w:b/>
          <w:bCs/>
          <w:kern w:val="36"/>
          <w:sz w:val="28"/>
          <w:szCs w:val="28"/>
        </w:rPr>
        <w:t xml:space="preserve">Người bán hàng, cung cấp dịch vụ được ủy nhiệm cho bên thứ ba lập </w:t>
      </w:r>
    </w:p>
    <w:p w14:paraId="7CA9607B" w14:textId="52EAB466" w:rsidR="00440AB6" w:rsidRDefault="00440AB6" w:rsidP="002F386C">
      <w:pPr>
        <w:shd w:val="clear" w:color="auto" w:fill="FFFFFF"/>
        <w:spacing w:line="360" w:lineRule="auto"/>
        <w:jc w:val="center"/>
        <w:outlineLvl w:val="0"/>
        <w:rPr>
          <w:rFonts w:eastAsia="Times New Roman"/>
          <w:b/>
          <w:bCs/>
          <w:kern w:val="36"/>
          <w:sz w:val="28"/>
          <w:szCs w:val="28"/>
        </w:rPr>
      </w:pPr>
      <w:r w:rsidRPr="002F386C">
        <w:rPr>
          <w:rFonts w:eastAsia="Times New Roman"/>
          <w:b/>
          <w:bCs/>
          <w:kern w:val="36"/>
          <w:sz w:val="28"/>
          <w:szCs w:val="28"/>
        </w:rPr>
        <w:t>hóa đơn điện tử</w:t>
      </w:r>
    </w:p>
    <w:p w14:paraId="46B151BE" w14:textId="77777777" w:rsidR="002F386C" w:rsidRDefault="002F386C" w:rsidP="002F386C">
      <w:pPr>
        <w:spacing w:line="360" w:lineRule="auto"/>
        <w:jc w:val="right"/>
        <w:rPr>
          <w:bCs/>
          <w:i/>
          <w:sz w:val="28"/>
          <w:szCs w:val="28"/>
        </w:rPr>
      </w:pPr>
      <w:r>
        <w:rPr>
          <w:bCs/>
          <w:i/>
          <w:sz w:val="28"/>
          <w:szCs w:val="28"/>
        </w:rPr>
        <w:t>ThS. Nguyễn Thị Đoan Trang – Đại học Duy Tân</w:t>
      </w:r>
    </w:p>
    <w:p w14:paraId="16933F4B" w14:textId="56461864" w:rsidR="002F386C" w:rsidRPr="002F386C" w:rsidRDefault="002F386C" w:rsidP="002F386C">
      <w:pPr>
        <w:shd w:val="clear" w:color="auto" w:fill="FFFFFF"/>
        <w:spacing w:line="360" w:lineRule="auto"/>
        <w:jc w:val="both"/>
        <w:outlineLvl w:val="0"/>
        <w:rPr>
          <w:rFonts w:eastAsia="Times New Roman"/>
          <w:b/>
          <w:bCs/>
          <w:kern w:val="36"/>
          <w:sz w:val="28"/>
          <w:szCs w:val="28"/>
        </w:rPr>
      </w:pPr>
      <w:r w:rsidRPr="002F386C">
        <w:rPr>
          <w:rFonts w:eastAsia="Times New Roman"/>
          <w:b/>
          <w:bCs/>
          <w:kern w:val="36"/>
          <w:sz w:val="28"/>
          <w:szCs w:val="28"/>
        </w:rPr>
        <w:t>Tóm tắt</w:t>
      </w:r>
    </w:p>
    <w:p w14:paraId="68800B2C" w14:textId="09C56C95" w:rsidR="00251B40" w:rsidRDefault="00440AB6" w:rsidP="00251B40">
      <w:pPr>
        <w:shd w:val="clear" w:color="auto" w:fill="FFFFFF"/>
        <w:spacing w:line="360" w:lineRule="auto"/>
        <w:ind w:firstLine="720"/>
        <w:jc w:val="both"/>
        <w:outlineLvl w:val="0"/>
        <w:rPr>
          <w:rFonts w:eastAsia="Times New Roman"/>
          <w:bCs/>
          <w:kern w:val="36"/>
          <w:sz w:val="28"/>
          <w:szCs w:val="28"/>
        </w:rPr>
      </w:pPr>
      <w:r w:rsidRPr="002F386C">
        <w:rPr>
          <w:rFonts w:eastAsia="Times New Roman"/>
          <w:color w:val="000000"/>
          <w:sz w:val="28"/>
          <w:szCs w:val="28"/>
        </w:rPr>
        <w:t>Ngày 17/9/2021, Bộ Tài chính ban hành Thông tư số 78/2021/TT-BTC hướng dẫn một số điều của Luật Quản lý thuế, Nghị định số 123/2020/NĐ-CP của Chính phủ quy định về hóa đơn, chứng từ.</w:t>
      </w:r>
      <w:r w:rsidR="002F386C">
        <w:rPr>
          <w:rFonts w:eastAsia="Times New Roman"/>
          <w:color w:val="000000"/>
          <w:sz w:val="28"/>
          <w:szCs w:val="28"/>
        </w:rPr>
        <w:t xml:space="preserve"> </w:t>
      </w:r>
      <w:r w:rsidR="00251B40" w:rsidRPr="00251B40">
        <w:rPr>
          <w:rFonts w:eastAsia="Times New Roman"/>
          <w:color w:val="000000"/>
          <w:sz w:val="28"/>
          <w:szCs w:val="28"/>
        </w:rPr>
        <w:t>Một trong những điểm mới của Thông tư số 78/2021/TT-BTC, ngày 17/9/2021 được Bộ Tài chính quy định là người bán, cung cấp dịch vụ được ủy nhiệm bên thứ 3 lập hóa đơn điện tử cho hoạt động bán hàng hóa, dịch vụ</w:t>
      </w:r>
      <w:r w:rsidR="00251B40">
        <w:rPr>
          <w:rFonts w:eastAsia="Times New Roman"/>
          <w:color w:val="000000"/>
          <w:sz w:val="28"/>
          <w:szCs w:val="28"/>
        </w:rPr>
        <w:t xml:space="preserve"> và bài viết này sẽ trao đổi về </w:t>
      </w:r>
      <w:r w:rsidR="00251B40">
        <w:rPr>
          <w:rFonts w:eastAsia="Times New Roman"/>
          <w:bCs/>
          <w:kern w:val="36"/>
          <w:sz w:val="28"/>
          <w:szCs w:val="28"/>
        </w:rPr>
        <w:t>việc n</w:t>
      </w:r>
      <w:r w:rsidR="00251B40" w:rsidRPr="002F386C">
        <w:rPr>
          <w:rFonts w:eastAsia="Times New Roman"/>
          <w:bCs/>
          <w:kern w:val="36"/>
          <w:sz w:val="28"/>
          <w:szCs w:val="28"/>
        </w:rPr>
        <w:t>gười bán hàng, cung cấp dịch vụ được ủy nhiệm cho bên thứ ba lập hóa đơn điện tử</w:t>
      </w:r>
      <w:r w:rsidR="00251B40">
        <w:rPr>
          <w:rFonts w:eastAsia="Times New Roman"/>
          <w:bCs/>
          <w:kern w:val="36"/>
          <w:sz w:val="28"/>
          <w:szCs w:val="28"/>
        </w:rPr>
        <w:t>.</w:t>
      </w:r>
    </w:p>
    <w:p w14:paraId="61F6B24D" w14:textId="77777777" w:rsidR="00251B40" w:rsidRPr="00391AD9" w:rsidRDefault="00251B40" w:rsidP="00251B40">
      <w:pPr>
        <w:shd w:val="clear" w:color="auto" w:fill="FFFFFF"/>
        <w:spacing w:line="360" w:lineRule="auto"/>
        <w:jc w:val="both"/>
        <w:outlineLvl w:val="0"/>
        <w:rPr>
          <w:rFonts w:eastAsia="Times New Roman"/>
          <w:bCs/>
          <w:kern w:val="36"/>
          <w:sz w:val="28"/>
          <w:szCs w:val="28"/>
        </w:rPr>
      </w:pPr>
    </w:p>
    <w:p w14:paraId="3DE307F2" w14:textId="438D94EE" w:rsidR="002F386C" w:rsidRPr="001E0424" w:rsidRDefault="002F386C" w:rsidP="001E0424">
      <w:pPr>
        <w:spacing w:line="360" w:lineRule="auto"/>
        <w:ind w:firstLine="720"/>
        <w:jc w:val="both"/>
        <w:rPr>
          <w:rFonts w:eastAsia="Times New Roman"/>
          <w:i/>
          <w:color w:val="000000"/>
          <w:sz w:val="28"/>
          <w:szCs w:val="28"/>
        </w:rPr>
      </w:pPr>
      <w:r w:rsidRPr="002F386C">
        <w:rPr>
          <w:rFonts w:eastAsia="Times New Roman"/>
          <w:i/>
          <w:color w:val="000000"/>
          <w:sz w:val="28"/>
          <w:szCs w:val="28"/>
        </w:rPr>
        <w:t>Từ khoá: Hoá đơn điện tử, uỷ nhiệm, ….</w:t>
      </w:r>
    </w:p>
    <w:p w14:paraId="34DF0D8E" w14:textId="2A087324" w:rsidR="00A95BB3" w:rsidRDefault="00A95BB3" w:rsidP="00A95BB3">
      <w:pPr>
        <w:shd w:val="clear" w:color="auto" w:fill="FFFFFF"/>
        <w:spacing w:line="360" w:lineRule="auto"/>
        <w:ind w:firstLine="720"/>
        <w:jc w:val="both"/>
        <w:outlineLvl w:val="0"/>
        <w:rPr>
          <w:rFonts w:eastAsia="Times New Roman"/>
          <w:color w:val="000000"/>
          <w:sz w:val="28"/>
          <w:szCs w:val="28"/>
        </w:rPr>
      </w:pPr>
      <w:r w:rsidRPr="00A95BB3">
        <w:rPr>
          <w:rFonts w:eastAsia="Times New Roman"/>
          <w:color w:val="000000"/>
          <w:sz w:val="28"/>
          <w:szCs w:val="28"/>
        </w:rPr>
        <w:t>Theo Điều 3, Thông tư 32/2011/TT-BTC ba</w:t>
      </w:r>
      <w:r>
        <w:rPr>
          <w:rFonts w:eastAsia="Times New Roman"/>
          <w:color w:val="000000"/>
          <w:sz w:val="28"/>
          <w:szCs w:val="28"/>
        </w:rPr>
        <w:t>n hành ngày 14 tháng 3 năm 2011 thì h</w:t>
      </w:r>
      <w:r w:rsidRPr="00A95BB3">
        <w:rPr>
          <w:rFonts w:eastAsia="Times New Roman"/>
          <w:color w:val="000000"/>
          <w:sz w:val="28"/>
          <w:szCs w:val="28"/>
        </w:rPr>
        <w:t>oá đơn điện tử là tập hợp các thông điệp dữ liệu điện tử về bán hàng hoá, cung ứng dịch vụ, được khởi tạo, lập, gửi, nhận, lưu trữ và quản lý bằng phương tiện điện tử. Hoá đơn điện tử được khởi tạo, lập, xử lý trên hệ thống máy tính của tổ chức đã được cấp mã số thuế khi bán hàng hoá, dịch vụ và được lưu trữ trên máy tính của các bên theo quy định của pháp luật về giao dịch điện tử</w:t>
      </w:r>
      <w:r w:rsidR="00C355EF">
        <w:rPr>
          <w:rFonts w:eastAsia="Times New Roman"/>
          <w:color w:val="000000"/>
          <w:sz w:val="28"/>
          <w:szCs w:val="28"/>
        </w:rPr>
        <w:t>.</w:t>
      </w:r>
    </w:p>
    <w:p w14:paraId="7380AA0C" w14:textId="198BC657" w:rsidR="00C355EF" w:rsidRPr="00A95BB3" w:rsidRDefault="00C355EF" w:rsidP="007C49F6">
      <w:pPr>
        <w:shd w:val="clear" w:color="auto" w:fill="FFFFFF"/>
        <w:spacing w:line="360" w:lineRule="auto"/>
        <w:ind w:firstLine="720"/>
        <w:jc w:val="both"/>
        <w:outlineLvl w:val="0"/>
        <w:rPr>
          <w:rFonts w:eastAsia="Times New Roman"/>
          <w:color w:val="000000"/>
          <w:sz w:val="28"/>
          <w:szCs w:val="28"/>
        </w:rPr>
      </w:pPr>
      <w:r w:rsidRPr="007C49F6">
        <w:rPr>
          <w:rFonts w:eastAsia="Times New Roman"/>
          <w:color w:val="000000"/>
          <w:sz w:val="28"/>
          <w:szCs w:val="28"/>
        </w:rPr>
        <w:t>Sử dụng hóa đơn điện tử là một trong những phương tiện rất phù hợp với tổ chức, doanh nghiệp. Từ đó, giúp cho doanh nghiệp có thể phát h</w:t>
      </w:r>
      <w:r w:rsidR="00C0242C">
        <w:rPr>
          <w:rFonts w:eastAsia="Times New Roman"/>
          <w:color w:val="000000"/>
          <w:sz w:val="28"/>
          <w:szCs w:val="28"/>
        </w:rPr>
        <w:t>ành, phân phối, xử lý nghiệp vụ. Hoá đơn điện tử giúp nhà nước quản lý tốt việc xuất hoá đơn và khách hàng nhận hoá đơn cũng dễ dàng hơn.</w:t>
      </w:r>
    </w:p>
    <w:p w14:paraId="2244BC64" w14:textId="1539E924" w:rsidR="00C0242C" w:rsidRPr="00A95BB3" w:rsidRDefault="00A95BB3" w:rsidP="006C7F2C">
      <w:pPr>
        <w:shd w:val="clear" w:color="auto" w:fill="FFFFFF"/>
        <w:spacing w:line="360" w:lineRule="auto"/>
        <w:ind w:firstLine="720"/>
        <w:jc w:val="both"/>
        <w:outlineLvl w:val="0"/>
        <w:rPr>
          <w:rFonts w:eastAsia="Times New Roman"/>
          <w:color w:val="000000"/>
          <w:sz w:val="28"/>
          <w:szCs w:val="28"/>
        </w:rPr>
      </w:pPr>
      <w:r>
        <w:rPr>
          <w:rFonts w:eastAsia="Times New Roman"/>
          <w:color w:val="000000"/>
          <w:sz w:val="28"/>
          <w:szCs w:val="28"/>
        </w:rPr>
        <w:t>Hiện nay, h</w:t>
      </w:r>
      <w:r w:rsidRPr="00A95BB3">
        <w:rPr>
          <w:rFonts w:eastAsia="Times New Roman"/>
          <w:color w:val="000000"/>
          <w:sz w:val="28"/>
          <w:szCs w:val="28"/>
        </w:rPr>
        <w:t xml:space="preserve">óa đơn điện tử </w:t>
      </w:r>
      <w:r w:rsidR="00C0242C">
        <w:rPr>
          <w:rFonts w:eastAsia="Times New Roman"/>
          <w:color w:val="000000"/>
          <w:sz w:val="28"/>
          <w:szCs w:val="28"/>
        </w:rPr>
        <w:t xml:space="preserve">được chia làm 4 </w:t>
      </w:r>
      <w:r w:rsidRPr="00A95BB3">
        <w:rPr>
          <w:rFonts w:eastAsia="Times New Roman"/>
          <w:color w:val="000000"/>
          <w:sz w:val="28"/>
          <w:szCs w:val="28"/>
        </w:rPr>
        <w:t>loại:</w:t>
      </w:r>
      <w:r>
        <w:rPr>
          <w:rFonts w:eastAsia="Times New Roman"/>
          <w:color w:val="000000"/>
          <w:sz w:val="28"/>
          <w:szCs w:val="28"/>
        </w:rPr>
        <w:t xml:space="preserve"> </w:t>
      </w:r>
      <w:r w:rsidRPr="00A95BB3">
        <w:rPr>
          <w:rFonts w:eastAsia="Times New Roman"/>
          <w:color w:val="000000"/>
          <w:sz w:val="28"/>
          <w:szCs w:val="28"/>
        </w:rPr>
        <w:t xml:space="preserve">Hóa đơn </w:t>
      </w:r>
      <w:r w:rsidR="00C0242C" w:rsidRPr="00A95BB3">
        <w:rPr>
          <w:rFonts w:eastAsia="Times New Roman"/>
          <w:color w:val="000000"/>
          <w:sz w:val="28"/>
          <w:szCs w:val="28"/>
        </w:rPr>
        <w:t>giá trị gia tăng</w:t>
      </w:r>
      <w:r w:rsidRPr="00A95BB3">
        <w:rPr>
          <w:rFonts w:eastAsia="Times New Roman"/>
          <w:color w:val="000000"/>
          <w:sz w:val="28"/>
          <w:szCs w:val="28"/>
        </w:rPr>
        <w:t xml:space="preserve">; hóa đơn </w:t>
      </w:r>
      <w:r w:rsidR="00C0242C" w:rsidRPr="00A95BB3">
        <w:rPr>
          <w:rFonts w:eastAsia="Times New Roman"/>
          <w:color w:val="000000"/>
          <w:sz w:val="28"/>
          <w:szCs w:val="28"/>
        </w:rPr>
        <w:t>xuất khẩu</w:t>
      </w:r>
      <w:r w:rsidRPr="00A95BB3">
        <w:rPr>
          <w:rFonts w:eastAsia="Times New Roman"/>
          <w:color w:val="000000"/>
          <w:sz w:val="28"/>
          <w:szCs w:val="28"/>
        </w:rPr>
        <w:t>; hóa đơn bán hàng; hoá đơn khác</w:t>
      </w:r>
      <w:r w:rsidR="00C0242C">
        <w:rPr>
          <w:rFonts w:eastAsia="Times New Roman"/>
          <w:color w:val="000000"/>
          <w:sz w:val="28"/>
          <w:szCs w:val="28"/>
        </w:rPr>
        <w:t xml:space="preserve">. Trong đó </w:t>
      </w:r>
      <w:r w:rsidR="00C0242C" w:rsidRPr="00C0242C">
        <w:rPr>
          <w:rFonts w:eastAsia="Times New Roman"/>
          <w:bCs/>
          <w:color w:val="000000"/>
          <w:sz w:val="28"/>
          <w:szCs w:val="28"/>
        </w:rPr>
        <w:t>hóa đơn gi</w:t>
      </w:r>
      <w:r w:rsidR="00C0242C">
        <w:rPr>
          <w:rFonts w:eastAsia="Times New Roman"/>
          <w:bCs/>
          <w:color w:val="000000"/>
          <w:sz w:val="28"/>
          <w:szCs w:val="28"/>
        </w:rPr>
        <w:t>á trị gia tăng là h</w:t>
      </w:r>
      <w:r w:rsidR="00C0242C" w:rsidRPr="00C0242C">
        <w:rPr>
          <w:rFonts w:eastAsia="Times New Roman"/>
          <w:color w:val="000000"/>
          <w:sz w:val="28"/>
          <w:szCs w:val="28"/>
        </w:rPr>
        <w:t>óa đơn này được áp dụng cho những người mua bán hàng hóa phải kê khai thuế gia tăng theo hình thức trừ khấu hao.</w:t>
      </w:r>
      <w:r w:rsidR="00C0242C">
        <w:rPr>
          <w:rFonts w:eastAsia="Times New Roman"/>
          <w:color w:val="000000"/>
          <w:sz w:val="28"/>
          <w:szCs w:val="28"/>
        </w:rPr>
        <w:t xml:space="preserve"> </w:t>
      </w:r>
      <w:r w:rsidR="00C0242C" w:rsidRPr="00C0242C">
        <w:rPr>
          <w:rFonts w:eastAsia="Times New Roman"/>
          <w:bCs/>
          <w:color w:val="000000"/>
          <w:sz w:val="28"/>
          <w:szCs w:val="28"/>
        </w:rPr>
        <w:t>Hóa đơn xuất khẩu là h</w:t>
      </w:r>
      <w:r w:rsidR="00C0242C" w:rsidRPr="00C0242C">
        <w:rPr>
          <w:rFonts w:eastAsia="Times New Roman"/>
          <w:color w:val="000000"/>
          <w:sz w:val="28"/>
          <w:szCs w:val="28"/>
        </w:rPr>
        <w:t xml:space="preserve">óa đơn này dùng cho </w:t>
      </w:r>
      <w:r w:rsidR="00C0242C" w:rsidRPr="00C0242C">
        <w:rPr>
          <w:rFonts w:eastAsia="Times New Roman"/>
          <w:color w:val="000000"/>
          <w:sz w:val="28"/>
          <w:szCs w:val="28"/>
        </w:rPr>
        <w:lastRenderedPageBreak/>
        <w:t>hoạt động kinh doanh xuất khẩu hàng hóa, dịch vụ qua bên nước ngoài. Việc xuất và thu chi ở thuế quan phải theo hình thức và nội dung của luật quốc tế, cùng với theo quy định của luật thương mại cũng như luật thương mại điện tử.</w:t>
      </w:r>
      <w:r w:rsidR="00C0242C">
        <w:rPr>
          <w:rFonts w:eastAsia="Times New Roman"/>
          <w:color w:val="000000"/>
          <w:sz w:val="28"/>
          <w:szCs w:val="28"/>
        </w:rPr>
        <w:t xml:space="preserve"> </w:t>
      </w:r>
      <w:r w:rsidR="00C0242C">
        <w:rPr>
          <w:rFonts w:eastAsia="Times New Roman"/>
          <w:bCs/>
          <w:color w:val="000000"/>
          <w:sz w:val="28"/>
          <w:szCs w:val="28"/>
        </w:rPr>
        <w:t>Hóa đơn bán hàng là h</w:t>
      </w:r>
      <w:r w:rsidR="00C0242C" w:rsidRPr="00C0242C">
        <w:rPr>
          <w:rFonts w:eastAsia="Times New Roman"/>
          <w:color w:val="000000"/>
          <w:sz w:val="28"/>
          <w:szCs w:val="28"/>
        </w:rPr>
        <w:t>óa đơn này được áp dụng cho những người mua bán hàng hóa phải kê khai thuế gia tăng theo hình thức trực tiếp.</w:t>
      </w:r>
      <w:r w:rsidR="00C0242C">
        <w:rPr>
          <w:rFonts w:eastAsia="Times New Roman"/>
          <w:color w:val="000000"/>
          <w:sz w:val="28"/>
          <w:szCs w:val="28"/>
        </w:rPr>
        <w:t xml:space="preserve"> </w:t>
      </w:r>
      <w:r w:rsidR="00C0242C" w:rsidRPr="00C0242C">
        <w:rPr>
          <w:rFonts w:eastAsia="Times New Roman"/>
          <w:bCs/>
          <w:color w:val="000000"/>
          <w:sz w:val="28"/>
          <w:szCs w:val="28"/>
        </w:rPr>
        <w:t>Các loại hóa đơn khác</w:t>
      </w:r>
      <w:r w:rsidR="00C0242C">
        <w:rPr>
          <w:rFonts w:eastAsia="Times New Roman"/>
          <w:bCs/>
          <w:color w:val="000000"/>
          <w:sz w:val="28"/>
          <w:szCs w:val="28"/>
        </w:rPr>
        <w:t xml:space="preserve"> bao gồm </w:t>
      </w:r>
      <w:r w:rsidR="00C0242C" w:rsidRPr="00C0242C">
        <w:rPr>
          <w:rFonts w:eastAsia="Times New Roman"/>
          <w:bCs/>
          <w:color w:val="000000"/>
          <w:sz w:val="28"/>
          <w:szCs w:val="28"/>
        </w:rPr>
        <w:t>v</w:t>
      </w:r>
      <w:r w:rsidR="00C0242C" w:rsidRPr="00C0242C">
        <w:rPr>
          <w:rFonts w:eastAsia="Times New Roman"/>
          <w:color w:val="000000"/>
          <w:sz w:val="28"/>
          <w:szCs w:val="28"/>
        </w:rPr>
        <w:t>é điện tử,</w:t>
      </w:r>
      <w:r w:rsidR="00C0242C" w:rsidRPr="00C0242C">
        <w:rPr>
          <w:rFonts w:eastAsia="Times New Roman"/>
          <w:b/>
          <w:bCs/>
          <w:color w:val="000000"/>
          <w:sz w:val="28"/>
          <w:szCs w:val="28"/>
        </w:rPr>
        <w:t> </w:t>
      </w:r>
      <w:r w:rsidR="00C0242C" w:rsidRPr="00C0242C">
        <w:rPr>
          <w:rFonts w:eastAsia="Times New Roman"/>
          <w:color w:val="000000"/>
          <w:sz w:val="28"/>
          <w:szCs w:val="28"/>
        </w:rPr>
        <w:t>thẻ điện tử, tem điện tử, phiếu xuất kho, các chứng từ điện tử có cùng nội</w:t>
      </w:r>
      <w:r w:rsidR="004C4143">
        <w:rPr>
          <w:rFonts w:eastAsia="Times New Roman"/>
          <w:color w:val="000000"/>
          <w:sz w:val="28"/>
          <w:szCs w:val="28"/>
        </w:rPr>
        <w:t xml:space="preserve"> dung nhưng khác về mặt tên gọi như</w:t>
      </w:r>
      <w:r w:rsidR="00C0242C">
        <w:rPr>
          <w:rFonts w:eastAsia="Times New Roman"/>
          <w:color w:val="000000"/>
          <w:sz w:val="28"/>
          <w:szCs w:val="28"/>
        </w:rPr>
        <w:t xml:space="preserve"> </w:t>
      </w:r>
      <w:r w:rsidR="004C4143">
        <w:rPr>
          <w:rFonts w:eastAsia="Times New Roman"/>
          <w:color w:val="000000"/>
          <w:sz w:val="28"/>
          <w:szCs w:val="28"/>
        </w:rPr>
        <w:t>p</w:t>
      </w:r>
      <w:r w:rsidR="00C0242C" w:rsidRPr="00A95BB3">
        <w:rPr>
          <w:rFonts w:eastAsia="Times New Roman"/>
          <w:color w:val="000000"/>
          <w:sz w:val="28"/>
          <w:szCs w:val="28"/>
        </w:rPr>
        <w:t xml:space="preserve">hiếu thu tiền cước vận chuyển hàng không, chứng từ thu cước phí vận tải quốc tế, chứng từ thu phí dịch vụ ngân </w:t>
      </w:r>
      <w:r w:rsidR="004C4143">
        <w:rPr>
          <w:rFonts w:eastAsia="Times New Roman"/>
          <w:color w:val="000000"/>
          <w:sz w:val="28"/>
          <w:szCs w:val="28"/>
        </w:rPr>
        <w:t>hàng,</w:t>
      </w:r>
      <w:r w:rsidR="00C0242C" w:rsidRPr="00A95BB3">
        <w:rPr>
          <w:rFonts w:eastAsia="Times New Roman"/>
          <w:color w:val="000000"/>
          <w:sz w:val="28"/>
          <w:szCs w:val="28"/>
        </w:rPr>
        <w:t>…</w:t>
      </w:r>
    </w:p>
    <w:p w14:paraId="7D31D66E" w14:textId="77777777" w:rsidR="00A95BB3" w:rsidRDefault="00A95BB3" w:rsidP="00A95BB3">
      <w:pPr>
        <w:shd w:val="clear" w:color="auto" w:fill="FFFFFF"/>
        <w:spacing w:line="360" w:lineRule="auto"/>
        <w:ind w:firstLine="720"/>
        <w:jc w:val="both"/>
        <w:outlineLvl w:val="0"/>
        <w:rPr>
          <w:rFonts w:eastAsia="Times New Roman"/>
          <w:color w:val="000000"/>
          <w:sz w:val="28"/>
          <w:szCs w:val="28"/>
        </w:rPr>
      </w:pPr>
      <w:r>
        <w:rPr>
          <w:rFonts w:eastAsia="Times New Roman"/>
          <w:color w:val="000000"/>
          <w:sz w:val="28"/>
          <w:szCs w:val="28"/>
        </w:rPr>
        <w:t>Về nguyên tắc, để sử dụng hoá đơn điện tử cần đảm bảo là phải</w:t>
      </w:r>
      <w:r w:rsidRPr="00A95BB3">
        <w:rPr>
          <w:rFonts w:eastAsia="Times New Roman"/>
          <w:color w:val="000000"/>
          <w:sz w:val="28"/>
          <w:szCs w:val="28"/>
        </w:rPr>
        <w:t xml:space="preserve"> xác định được số hóa đơn theo nguyên tắc liên tục và trình tự thời gian, mỗi số hóa đơn đảm bảo chỉ được lập và sử dụng một lần duy nhất.</w:t>
      </w:r>
      <w:r>
        <w:rPr>
          <w:rFonts w:eastAsia="Times New Roman"/>
          <w:color w:val="000000"/>
          <w:sz w:val="28"/>
          <w:szCs w:val="28"/>
        </w:rPr>
        <w:t xml:space="preserve"> Đối với h</w:t>
      </w:r>
      <w:r w:rsidRPr="00A95BB3">
        <w:rPr>
          <w:rFonts w:eastAsia="Times New Roman"/>
          <w:color w:val="000000"/>
          <w:sz w:val="28"/>
          <w:szCs w:val="28"/>
        </w:rPr>
        <w:t xml:space="preserve">óa đơn đã lập dưới dạng giấy nhưng được xử lý, truyền hoặc lưu trữ bằng phương tiện điện tử không phải là </w:t>
      </w:r>
      <w:r>
        <w:rPr>
          <w:rFonts w:eastAsia="Times New Roman"/>
          <w:color w:val="000000"/>
          <w:sz w:val="28"/>
          <w:szCs w:val="28"/>
        </w:rPr>
        <w:t>h</w:t>
      </w:r>
      <w:r w:rsidRPr="00A95BB3">
        <w:rPr>
          <w:rFonts w:eastAsia="Times New Roman"/>
          <w:color w:val="000000"/>
          <w:sz w:val="28"/>
          <w:szCs w:val="28"/>
        </w:rPr>
        <w:t>oá đơn điện tử. Hoá đơn điện tử có giá trị pháp lý nếu thỏa mãn đồng thời các điều kiện sau:</w:t>
      </w:r>
      <w:r>
        <w:rPr>
          <w:rFonts w:eastAsia="Times New Roman"/>
          <w:color w:val="000000"/>
          <w:sz w:val="28"/>
          <w:szCs w:val="28"/>
        </w:rPr>
        <w:t xml:space="preserve"> </w:t>
      </w:r>
    </w:p>
    <w:p w14:paraId="49B0B3ED" w14:textId="7B71D6B5" w:rsidR="00A95BB3" w:rsidRPr="00A95BB3" w:rsidRDefault="00A95BB3" w:rsidP="00A95BB3">
      <w:pPr>
        <w:shd w:val="clear" w:color="auto" w:fill="FFFFFF"/>
        <w:spacing w:line="360" w:lineRule="auto"/>
        <w:ind w:firstLine="720"/>
        <w:jc w:val="both"/>
        <w:outlineLvl w:val="0"/>
        <w:rPr>
          <w:rFonts w:eastAsia="Times New Roman"/>
          <w:color w:val="000000"/>
          <w:sz w:val="28"/>
          <w:szCs w:val="28"/>
        </w:rPr>
      </w:pPr>
      <w:r>
        <w:rPr>
          <w:rFonts w:eastAsia="Times New Roman"/>
          <w:color w:val="000000"/>
          <w:sz w:val="28"/>
          <w:szCs w:val="28"/>
        </w:rPr>
        <w:t>Thứ nhất, c</w:t>
      </w:r>
      <w:r w:rsidRPr="00A95BB3">
        <w:rPr>
          <w:rFonts w:eastAsia="Times New Roman"/>
          <w:color w:val="000000"/>
          <w:sz w:val="28"/>
          <w:szCs w:val="28"/>
        </w:rPr>
        <w:t xml:space="preserve">ó sự đảm bảo đủ tin cậy về tính toàn vẹn của thông tin chứa trong </w:t>
      </w:r>
      <w:r>
        <w:rPr>
          <w:rFonts w:eastAsia="Times New Roman"/>
          <w:color w:val="000000"/>
          <w:sz w:val="28"/>
          <w:szCs w:val="28"/>
        </w:rPr>
        <w:t>h</w:t>
      </w:r>
      <w:r w:rsidRPr="00A95BB3">
        <w:rPr>
          <w:rFonts w:eastAsia="Times New Roman"/>
          <w:color w:val="000000"/>
          <w:sz w:val="28"/>
          <w:szCs w:val="28"/>
        </w:rPr>
        <w:t xml:space="preserve">oá đơn điện tử từ khi thông tin được tạo ra ở dạng cuối cùng là </w:t>
      </w:r>
      <w:r>
        <w:rPr>
          <w:rFonts w:eastAsia="Times New Roman"/>
          <w:color w:val="000000"/>
          <w:sz w:val="28"/>
          <w:szCs w:val="28"/>
        </w:rPr>
        <w:t>h</w:t>
      </w:r>
      <w:r w:rsidRPr="00A95BB3">
        <w:rPr>
          <w:rFonts w:eastAsia="Times New Roman"/>
          <w:color w:val="000000"/>
          <w:sz w:val="28"/>
          <w:szCs w:val="28"/>
        </w:rPr>
        <w:t>oá đơn điện tử.</w:t>
      </w:r>
    </w:p>
    <w:p w14:paraId="1AF35AD3" w14:textId="3C25B322" w:rsidR="00A95BB3" w:rsidRPr="00A95BB3" w:rsidRDefault="00A95BB3" w:rsidP="00A95BB3">
      <w:pPr>
        <w:shd w:val="clear" w:color="auto" w:fill="FFFFFF"/>
        <w:spacing w:line="360" w:lineRule="auto"/>
        <w:ind w:firstLine="720"/>
        <w:jc w:val="both"/>
        <w:outlineLvl w:val="0"/>
        <w:rPr>
          <w:rFonts w:eastAsia="Times New Roman"/>
          <w:color w:val="000000"/>
          <w:sz w:val="28"/>
          <w:szCs w:val="28"/>
        </w:rPr>
      </w:pPr>
      <w:r>
        <w:rPr>
          <w:rFonts w:eastAsia="Times New Roman"/>
          <w:color w:val="000000"/>
          <w:sz w:val="28"/>
          <w:szCs w:val="28"/>
        </w:rPr>
        <w:t>Thứ hai, t</w:t>
      </w:r>
      <w:r w:rsidRPr="00A95BB3">
        <w:rPr>
          <w:rFonts w:eastAsia="Times New Roman"/>
          <w:color w:val="000000"/>
          <w:sz w:val="28"/>
          <w:szCs w:val="28"/>
        </w:rPr>
        <w:t xml:space="preserve">iêu chí đánh giá tính toàn vẹn là thông tin còn đầy đủ và chưa bị thay đổi, ngoài những thay đổi về hình thức phát sinh trong quá trình trao đổi, lưu trữ hoặc hiển thị </w:t>
      </w:r>
      <w:r>
        <w:rPr>
          <w:rFonts w:eastAsia="Times New Roman"/>
          <w:color w:val="000000"/>
          <w:sz w:val="28"/>
          <w:szCs w:val="28"/>
        </w:rPr>
        <w:t>h</w:t>
      </w:r>
      <w:r w:rsidRPr="00A95BB3">
        <w:rPr>
          <w:rFonts w:eastAsia="Times New Roman"/>
          <w:color w:val="000000"/>
          <w:sz w:val="28"/>
          <w:szCs w:val="28"/>
        </w:rPr>
        <w:t>oá đơn điện tử.</w:t>
      </w:r>
    </w:p>
    <w:p w14:paraId="04F00E52" w14:textId="41D325EF" w:rsidR="00A95BB3" w:rsidRPr="00A95BB3" w:rsidRDefault="00A95BB3" w:rsidP="00A95BB3">
      <w:pPr>
        <w:shd w:val="clear" w:color="auto" w:fill="FFFFFF"/>
        <w:spacing w:line="360" w:lineRule="auto"/>
        <w:ind w:firstLine="720"/>
        <w:jc w:val="both"/>
        <w:outlineLvl w:val="0"/>
        <w:rPr>
          <w:rFonts w:eastAsia="Times New Roman"/>
          <w:color w:val="000000"/>
          <w:sz w:val="28"/>
          <w:szCs w:val="28"/>
        </w:rPr>
      </w:pPr>
      <w:r>
        <w:rPr>
          <w:rFonts w:eastAsia="Times New Roman"/>
          <w:color w:val="000000"/>
          <w:sz w:val="28"/>
          <w:szCs w:val="28"/>
        </w:rPr>
        <w:t>Thứ ba, t</w:t>
      </w:r>
      <w:r w:rsidRPr="00A95BB3">
        <w:rPr>
          <w:rFonts w:eastAsia="Times New Roman"/>
          <w:color w:val="000000"/>
          <w:sz w:val="28"/>
          <w:szCs w:val="28"/>
        </w:rPr>
        <w:t xml:space="preserve">hông tin chứa trong </w:t>
      </w:r>
      <w:r>
        <w:rPr>
          <w:rFonts w:eastAsia="Times New Roman"/>
          <w:color w:val="000000"/>
          <w:sz w:val="28"/>
          <w:szCs w:val="28"/>
        </w:rPr>
        <w:t>h</w:t>
      </w:r>
      <w:r w:rsidRPr="00A95BB3">
        <w:rPr>
          <w:rFonts w:eastAsia="Times New Roman"/>
          <w:color w:val="000000"/>
          <w:sz w:val="28"/>
          <w:szCs w:val="28"/>
        </w:rPr>
        <w:t>oá đơn điện tử có thể truy cập, sử dụng được dưới dạng hoàn chỉnh khi cần thiết.</w:t>
      </w:r>
    </w:p>
    <w:p w14:paraId="1F700EED" w14:textId="58280CD9" w:rsidR="00A95BB3" w:rsidRDefault="00391AD9" w:rsidP="00391AD9">
      <w:pPr>
        <w:shd w:val="clear" w:color="auto" w:fill="FFFFFF"/>
        <w:spacing w:line="360" w:lineRule="auto"/>
        <w:ind w:firstLine="720"/>
        <w:jc w:val="both"/>
        <w:outlineLvl w:val="0"/>
        <w:rPr>
          <w:rFonts w:eastAsia="Times New Roman"/>
          <w:color w:val="000000"/>
          <w:sz w:val="28"/>
          <w:szCs w:val="28"/>
        </w:rPr>
      </w:pPr>
      <w:r>
        <w:rPr>
          <w:rFonts w:eastAsia="Times New Roman"/>
          <w:color w:val="000000"/>
          <w:sz w:val="28"/>
          <w:szCs w:val="28"/>
        </w:rPr>
        <w:t>Và một h</w:t>
      </w:r>
      <w:r w:rsidR="00A95BB3" w:rsidRPr="00A95BB3">
        <w:rPr>
          <w:rFonts w:eastAsia="Times New Roman"/>
          <w:color w:val="000000"/>
          <w:sz w:val="28"/>
          <w:szCs w:val="28"/>
        </w:rPr>
        <w:t>óa đơn điện tử</w:t>
      </w:r>
      <w:r>
        <w:rPr>
          <w:rFonts w:eastAsia="Times New Roman"/>
          <w:color w:val="000000"/>
          <w:sz w:val="28"/>
          <w:szCs w:val="28"/>
        </w:rPr>
        <w:t xml:space="preserve"> hợp pháp thì</w:t>
      </w:r>
      <w:r w:rsidR="00D02A1E">
        <w:rPr>
          <w:rFonts w:eastAsia="Times New Roman"/>
          <w:color w:val="000000"/>
          <w:sz w:val="28"/>
          <w:szCs w:val="28"/>
        </w:rPr>
        <w:t xml:space="preserve"> hoá đơn điện tử</w:t>
      </w:r>
      <w:r w:rsidR="00A95BB3" w:rsidRPr="00A95BB3">
        <w:rPr>
          <w:rFonts w:eastAsia="Times New Roman"/>
          <w:color w:val="000000"/>
          <w:sz w:val="28"/>
          <w:szCs w:val="28"/>
        </w:rPr>
        <w:t xml:space="preserve"> phải</w:t>
      </w:r>
      <w:r>
        <w:rPr>
          <w:rFonts w:eastAsia="Times New Roman"/>
          <w:color w:val="000000"/>
          <w:sz w:val="28"/>
          <w:szCs w:val="28"/>
        </w:rPr>
        <w:t xml:space="preserve"> đáp ứng được nội dung về: </w:t>
      </w:r>
      <w:r w:rsidR="00A95BB3" w:rsidRPr="00A95BB3">
        <w:rPr>
          <w:rFonts w:eastAsia="Times New Roman"/>
          <w:color w:val="000000"/>
          <w:sz w:val="28"/>
          <w:szCs w:val="28"/>
        </w:rPr>
        <w:t>Tên hóa đơn, ký hiệu hóa đơn, ký hiệu mẫu, số thứ tự hóa đơn; Ký hiệu hóa đơn, ký hiệu mẫu, số thứ tự trên hóa đơn thực hiện theo quy định tại Phụ lục số 1 Thông tư số 1</w:t>
      </w:r>
      <w:r>
        <w:rPr>
          <w:rFonts w:eastAsia="Times New Roman"/>
          <w:color w:val="000000"/>
          <w:sz w:val="28"/>
          <w:szCs w:val="28"/>
        </w:rPr>
        <w:t xml:space="preserve">53/2010/TT-BTC của Bộ Tài chính; </w:t>
      </w:r>
      <w:r w:rsidR="00A95BB3" w:rsidRPr="00A95BB3">
        <w:rPr>
          <w:rFonts w:eastAsia="Times New Roman"/>
          <w:color w:val="000000"/>
          <w:sz w:val="28"/>
          <w:szCs w:val="28"/>
        </w:rPr>
        <w:t>Tên, đị</w:t>
      </w:r>
      <w:r>
        <w:rPr>
          <w:rFonts w:eastAsia="Times New Roman"/>
          <w:color w:val="000000"/>
          <w:sz w:val="28"/>
          <w:szCs w:val="28"/>
        </w:rPr>
        <w:t xml:space="preserve">a chỉ, mã số thuế của người bán; </w:t>
      </w:r>
      <w:r w:rsidR="00A95BB3" w:rsidRPr="00A95BB3">
        <w:rPr>
          <w:rFonts w:eastAsia="Times New Roman"/>
          <w:color w:val="000000"/>
          <w:sz w:val="28"/>
          <w:szCs w:val="28"/>
        </w:rPr>
        <w:t>Tên, đị</w:t>
      </w:r>
      <w:r>
        <w:rPr>
          <w:rFonts w:eastAsia="Times New Roman"/>
          <w:color w:val="000000"/>
          <w:sz w:val="28"/>
          <w:szCs w:val="28"/>
        </w:rPr>
        <w:t xml:space="preserve">a chỉ, mã số thuế của người mua; </w:t>
      </w:r>
      <w:r w:rsidR="00A95BB3" w:rsidRPr="00A95BB3">
        <w:rPr>
          <w:rFonts w:eastAsia="Times New Roman"/>
          <w:color w:val="000000"/>
          <w:sz w:val="28"/>
          <w:szCs w:val="28"/>
        </w:rPr>
        <w:t xml:space="preserve">Tên hàng hóa, dịch vụ; đơn vị tính, số lượng, đơn giá hàng hoá, dịch vụ; thành tiền ghi bằng số và bằng chữ. Đối </w:t>
      </w:r>
      <w:r w:rsidR="00A95BB3" w:rsidRPr="00A95BB3">
        <w:rPr>
          <w:rFonts w:eastAsia="Times New Roman"/>
          <w:color w:val="000000"/>
          <w:sz w:val="28"/>
          <w:szCs w:val="28"/>
        </w:rPr>
        <w:lastRenderedPageBreak/>
        <w:t>với hóa đơn giá trị gia tăng, ngoài dòng đơn giá là giá chưa có thuế giá trị gia tăng, phải có dòng thuế suất thuế giá trị gia tăng, tiền thuế giá trị gia tăng, tổng số tiền phải tha</w:t>
      </w:r>
      <w:r>
        <w:rPr>
          <w:rFonts w:eastAsia="Times New Roman"/>
          <w:color w:val="000000"/>
          <w:sz w:val="28"/>
          <w:szCs w:val="28"/>
        </w:rPr>
        <w:t xml:space="preserve">nh toán ghi bằng số và bằng chữ; </w:t>
      </w:r>
      <w:r w:rsidR="00A95BB3" w:rsidRPr="00A95BB3">
        <w:rPr>
          <w:rFonts w:eastAsia="Times New Roman"/>
          <w:color w:val="000000"/>
          <w:sz w:val="28"/>
          <w:szCs w:val="28"/>
        </w:rPr>
        <w:t xml:space="preserve">Chữ ký số điện tử theo quy định của pháp luật của người bán; ngày, tháng năm lập và gửi hóa đơn. Chữ ký điện tử theo quy định của pháp luật của người mua trong trường </w:t>
      </w:r>
      <w:r>
        <w:rPr>
          <w:rFonts w:eastAsia="Times New Roman"/>
          <w:color w:val="000000"/>
          <w:sz w:val="28"/>
          <w:szCs w:val="28"/>
        </w:rPr>
        <w:t xml:space="preserve">hợp người mua là đơn vị kế toán; </w:t>
      </w:r>
      <w:r w:rsidR="00A95BB3" w:rsidRPr="00A95BB3">
        <w:rPr>
          <w:rFonts w:eastAsia="Times New Roman"/>
          <w:color w:val="000000"/>
          <w:sz w:val="28"/>
          <w:szCs w:val="28"/>
        </w:rPr>
        <w:t>Hóa đơn được thể hiện bằng tiếng Việt. Trường hợp cần ghi thêm chữ nước ngoài thì chữ nước ngoài được đặt bên phải trong ngoặc đơn ( ) hoặc đặt ngay dưới dòng tiếng Việt và có cỡ nhỏ hơn chữ tiếng Việt. Chữ số ghi trên hóa đơn là các chữ số tự nhiên: 0, 1, 2, 3, 4, 5, 6, 7, 8, 9; sau chữ số hàng nghìn, triệu, tỷ, nghìn tỷ, triệu tỷ, tỷ tỷ phải đặt dấu chấm (.); nếu có ghi chữ số sau chữ số hàng đơn vị phải đặt dấu phẩy (,) sau chữ số hàng đơn vị.</w:t>
      </w:r>
    </w:p>
    <w:p w14:paraId="4AE75EEC" w14:textId="16ABDB6B" w:rsidR="00CE54C3" w:rsidRPr="00CE54C3" w:rsidRDefault="00A67BA5" w:rsidP="00A67BA5">
      <w:pPr>
        <w:spacing w:line="360" w:lineRule="auto"/>
        <w:ind w:firstLine="720"/>
        <w:jc w:val="both"/>
        <w:rPr>
          <w:rFonts w:eastAsia="Times New Roman"/>
          <w:color w:val="000000"/>
          <w:sz w:val="28"/>
          <w:szCs w:val="28"/>
        </w:rPr>
      </w:pPr>
      <w:r>
        <w:rPr>
          <w:rFonts w:eastAsia="Times New Roman"/>
          <w:color w:val="000000"/>
          <w:sz w:val="28"/>
          <w:szCs w:val="28"/>
        </w:rPr>
        <w:t>V</w:t>
      </w:r>
      <w:r w:rsidR="00CE54C3" w:rsidRPr="00CE54C3">
        <w:rPr>
          <w:rFonts w:eastAsia="Times New Roman"/>
          <w:color w:val="000000"/>
          <w:sz w:val="28"/>
          <w:szCs w:val="28"/>
        </w:rPr>
        <w:t xml:space="preserve">iệc ủy nhiệm cho bên thứ ba sử dụng hóa đơn của mình để </w:t>
      </w:r>
      <w:r>
        <w:rPr>
          <w:rFonts w:eastAsia="Times New Roman"/>
          <w:color w:val="000000"/>
          <w:sz w:val="28"/>
          <w:szCs w:val="28"/>
        </w:rPr>
        <w:t xml:space="preserve">bán hàng đã có từ trước đây, </w:t>
      </w:r>
      <w:r w:rsidR="00CE54C3" w:rsidRPr="00CE54C3">
        <w:rPr>
          <w:rFonts w:eastAsia="Times New Roman"/>
          <w:color w:val="000000"/>
          <w:sz w:val="28"/>
          <w:szCs w:val="28"/>
        </w:rPr>
        <w:t>gần nhất là quy định tại Thông tư 153/2010/TT-BTC với hóa đơn giấy, Thông tư 32/2011/TT-BTC áp dụng cho hóa đơn điện tử và Thông tư 39/2014/TT-BTC áp dụng cho cả hóa đơn giấy và hóa đơn điện tử.</w:t>
      </w:r>
      <w:r>
        <w:rPr>
          <w:rFonts w:eastAsia="Times New Roman"/>
          <w:color w:val="000000"/>
          <w:sz w:val="28"/>
          <w:szCs w:val="28"/>
        </w:rPr>
        <w:t xml:space="preserve"> </w:t>
      </w:r>
      <w:r w:rsidR="00CE54C3" w:rsidRPr="00CE54C3">
        <w:rPr>
          <w:rFonts w:eastAsia="Times New Roman"/>
          <w:color w:val="000000"/>
          <w:sz w:val="28"/>
          <w:szCs w:val="28"/>
        </w:rPr>
        <w:t>Theo quy định mới nhất về ủy nhiệm lập hóa đơn, đối tượng được quyền ủy nhiệm hóa đơn đã có sự thay đổi.</w:t>
      </w:r>
      <w:r>
        <w:rPr>
          <w:rFonts w:eastAsia="Times New Roman"/>
          <w:color w:val="000000"/>
          <w:sz w:val="28"/>
          <w:szCs w:val="28"/>
        </w:rPr>
        <w:t xml:space="preserve"> </w:t>
      </w:r>
      <w:r w:rsidR="00CE54C3" w:rsidRPr="00CE54C3">
        <w:rPr>
          <w:rFonts w:eastAsia="Times New Roman"/>
          <w:color w:val="000000"/>
          <w:sz w:val="28"/>
          <w:szCs w:val="28"/>
        </w:rPr>
        <w:t>Thông tư 153/2010, Thông tư 32/2011 và Thông tư 39/2014 trước đây quy định: “Người bán hàng được ủy nhiệm cho bên thứ ba lập hóa đơn” và “Người bán hàng hóa, cung ứng dịch vụ là tổ chức, hộ, cá nhân kinh doanh bán hàng hóa, cung ứng dịch vụ”. Nghị định số 123/2020/NĐ-CP (Khoản 7 Điều 4) quy định đã thu hẹp lại hơn: “Người bán hàng hóa, cung cấp dịch vụ là doanh nghiệp, tổ chức kinh tế, tổ chức khác được ủy nhiệm cho bên thứ ba lập hóa đơn điện tử cho hoạt động bán hàng hóa, cung cấp dịch vụ”.</w:t>
      </w:r>
    </w:p>
    <w:p w14:paraId="7A7E07C7" w14:textId="3A4ABEE1" w:rsidR="00CE54C3" w:rsidRPr="00A95BB3" w:rsidRDefault="00CE54C3" w:rsidP="00A67BA5">
      <w:pPr>
        <w:spacing w:line="360" w:lineRule="auto"/>
        <w:ind w:firstLine="720"/>
        <w:jc w:val="both"/>
        <w:rPr>
          <w:rFonts w:eastAsia="Times New Roman"/>
          <w:color w:val="000000"/>
          <w:sz w:val="28"/>
          <w:szCs w:val="28"/>
        </w:rPr>
      </w:pPr>
      <w:r w:rsidRPr="00A67BA5">
        <w:rPr>
          <w:rFonts w:eastAsia="Times New Roman"/>
          <w:color w:val="000000"/>
          <w:sz w:val="28"/>
          <w:szCs w:val="28"/>
        </w:rPr>
        <w:t xml:space="preserve">Như vậy, hộ kinh doanh, cá nhân kinh doanh không còn là người được ủy nhiệm cho bên thứ ba lập hóa đơn nữa. Tại Điều 3 Thông tư 78/2021/TT-BTC quy định chi tiết hơn về bên thứ ba – bên nhận ủy nhiệm lập hóa đơn như sau: “Bên thứ ba (là bên có quan hệ liên kết với người bán, là đối tượng đủ điều kiện sử dụng hoá </w:t>
      </w:r>
      <w:r w:rsidRPr="00A67BA5">
        <w:rPr>
          <w:rFonts w:eastAsia="Times New Roman"/>
          <w:color w:val="000000"/>
          <w:sz w:val="28"/>
          <w:szCs w:val="28"/>
        </w:rPr>
        <w:lastRenderedPageBreak/>
        <w:t>đơn điện tử và không thuộc trường hợp ngừng sử dụng hóa đơn điện tử) lập hóa đơn điện tử cho hoạt động bán hàng hoá, dịch vụ”.</w:t>
      </w:r>
    </w:p>
    <w:p w14:paraId="32FF8674" w14:textId="77777777" w:rsidR="00440AB6" w:rsidRPr="002F386C" w:rsidRDefault="00440AB6" w:rsidP="002F386C">
      <w:pPr>
        <w:spacing w:line="360" w:lineRule="auto"/>
        <w:ind w:firstLine="720"/>
        <w:jc w:val="both"/>
        <w:rPr>
          <w:rFonts w:eastAsia="Times New Roman"/>
          <w:color w:val="000000"/>
          <w:sz w:val="28"/>
          <w:szCs w:val="28"/>
        </w:rPr>
      </w:pPr>
      <w:r w:rsidRPr="002F386C">
        <w:rPr>
          <w:rFonts w:eastAsia="Times New Roman"/>
          <w:color w:val="000000"/>
          <w:sz w:val="28"/>
          <w:szCs w:val="28"/>
        </w:rPr>
        <w:t>Trong đó, bên có quan hệ liên kết với người bán có mối quan hệ về mặt tổ chức bộ máy, quan hệ về kinh tế được quy định tại điều 5 Nghị định số 132/2020/NĐ-CP.</w:t>
      </w:r>
    </w:p>
    <w:p w14:paraId="14DAAD70" w14:textId="41B1FE10" w:rsidR="000C3B13" w:rsidRPr="002F386C" w:rsidRDefault="000C3B13" w:rsidP="000C3B13">
      <w:pPr>
        <w:spacing w:line="360" w:lineRule="auto"/>
        <w:ind w:firstLine="720"/>
        <w:jc w:val="both"/>
        <w:rPr>
          <w:rFonts w:eastAsia="Times New Roman"/>
          <w:color w:val="000000"/>
          <w:sz w:val="28"/>
          <w:szCs w:val="28"/>
        </w:rPr>
      </w:pPr>
      <w:r>
        <w:rPr>
          <w:rFonts w:eastAsia="Times New Roman"/>
          <w:color w:val="000000"/>
          <w:sz w:val="28"/>
          <w:szCs w:val="28"/>
        </w:rPr>
        <w:t>Theo t</w:t>
      </w:r>
      <w:r w:rsidR="00440AB6" w:rsidRPr="002F386C">
        <w:rPr>
          <w:rFonts w:eastAsia="Times New Roman"/>
          <w:color w:val="000000"/>
          <w:sz w:val="28"/>
          <w:szCs w:val="28"/>
        </w:rPr>
        <w:t>hông tư số 78/2021/TT-BTC, hóa đơn</w:t>
      </w:r>
      <w:r>
        <w:rPr>
          <w:rFonts w:eastAsia="Times New Roman"/>
          <w:color w:val="000000"/>
          <w:sz w:val="28"/>
          <w:szCs w:val="28"/>
        </w:rPr>
        <w:t xml:space="preserve"> điện tử ủy nhiệm phải thể hiện rõ ràng, đúng thực tế phát sinh về</w:t>
      </w:r>
      <w:r w:rsidRPr="000C3B13">
        <w:rPr>
          <w:rFonts w:eastAsia="Times New Roman"/>
          <w:color w:val="000000"/>
          <w:sz w:val="28"/>
          <w:szCs w:val="28"/>
        </w:rPr>
        <w:t xml:space="preserve"> tên, địa chỉ, mã số thuế bên uỷ nhiệm và bên nhận ủy nhiệm</w:t>
      </w:r>
    </w:p>
    <w:p w14:paraId="1B9AFE13" w14:textId="24FAB8E3" w:rsidR="00440AB6" w:rsidRPr="002F386C" w:rsidRDefault="000C3B13" w:rsidP="002F386C">
      <w:pPr>
        <w:spacing w:line="360" w:lineRule="auto"/>
        <w:ind w:firstLine="720"/>
        <w:jc w:val="both"/>
        <w:rPr>
          <w:rFonts w:eastAsia="Times New Roman"/>
          <w:color w:val="000000"/>
          <w:sz w:val="28"/>
          <w:szCs w:val="28"/>
        </w:rPr>
      </w:pPr>
      <w:r>
        <w:rPr>
          <w:rFonts w:eastAsia="Times New Roman"/>
          <w:color w:val="000000"/>
          <w:sz w:val="28"/>
          <w:szCs w:val="28"/>
        </w:rPr>
        <w:t>Đối với</w:t>
      </w:r>
      <w:r w:rsidR="00440AB6" w:rsidRPr="002F386C">
        <w:rPr>
          <w:rFonts w:eastAsia="Times New Roman"/>
          <w:color w:val="000000"/>
          <w:sz w:val="28"/>
          <w:szCs w:val="28"/>
        </w:rPr>
        <w:t xml:space="preserve"> ủy nhiệm phải được lập bằng văn bản hợp đồng hoặc thỏa thuận) giữa hai bên và phải thể hiện đầy đủ các thông tin sau: Thông tin về bên ủy nhiệm và bên nhận ủy nhiệm (tên, địa chỉ, mã số thuế, chứng thư số); Thông tin về hoá đơn điện tử ủy nhiệm (loại hoá đơn, ký hiệu hoá đơn, ký hiệu mẫu số hóa đơn); Mục đích ủy nhiệm; Thời hạn ủy nhiệm; Phương thức thanh toán hoá đơn ủy nhiệm (ghi rõ trách nhiệm thanh toán tiền hàng hóa, dịch vụ trên hóa đơn ủy nhiệm).</w:t>
      </w:r>
    </w:p>
    <w:p w14:paraId="2411E496" w14:textId="2D215A5A" w:rsidR="00440AB6" w:rsidRPr="002F386C" w:rsidRDefault="000C3B13" w:rsidP="002F386C">
      <w:pPr>
        <w:spacing w:line="360" w:lineRule="auto"/>
        <w:ind w:firstLine="720"/>
        <w:jc w:val="both"/>
        <w:rPr>
          <w:rFonts w:eastAsia="Times New Roman"/>
          <w:color w:val="000000"/>
          <w:sz w:val="28"/>
          <w:szCs w:val="28"/>
        </w:rPr>
      </w:pPr>
      <w:r>
        <w:rPr>
          <w:rFonts w:eastAsia="Times New Roman"/>
          <w:color w:val="000000"/>
          <w:sz w:val="28"/>
          <w:szCs w:val="28"/>
        </w:rPr>
        <w:t>Bên cạnh đó, thông tư cũng nêu rõ là v</w:t>
      </w:r>
      <w:r w:rsidR="00440AB6" w:rsidRPr="002F386C">
        <w:rPr>
          <w:rFonts w:eastAsia="Times New Roman"/>
          <w:color w:val="000000"/>
          <w:sz w:val="28"/>
          <w:szCs w:val="28"/>
        </w:rPr>
        <w:t>iệc ủy nhiệm được xác định là thay đổi thông tin đăng ký sử dụng hóa đơn điện tử, do đó bên ủy nhiệm và bên nhận ủy nhiệm phải thông báo cho cơ quan thuế theo quy định tại Điều 15 Nghị định số 123/2020/NĐ-CP.</w:t>
      </w:r>
    </w:p>
    <w:p w14:paraId="5D7B257C" w14:textId="1099C723" w:rsidR="00440AB6" w:rsidRPr="002F386C" w:rsidRDefault="00440AB6" w:rsidP="002F386C">
      <w:pPr>
        <w:spacing w:line="360" w:lineRule="auto"/>
        <w:ind w:firstLine="720"/>
        <w:jc w:val="both"/>
        <w:rPr>
          <w:rFonts w:eastAsia="Times New Roman"/>
          <w:color w:val="000000"/>
          <w:sz w:val="28"/>
          <w:szCs w:val="28"/>
        </w:rPr>
      </w:pPr>
      <w:r w:rsidRPr="002F386C">
        <w:rPr>
          <w:rFonts w:eastAsia="Times New Roman"/>
          <w:color w:val="000000"/>
          <w:sz w:val="28"/>
          <w:szCs w:val="28"/>
        </w:rPr>
        <w:t xml:space="preserve">Bên ủy nhiệm và bên nhận ủy nhiệm sử dụng Mẫu số 01 ĐKTĐ/HĐĐT ban hành kèm theo Nghị định số 123/2020/NĐ-CP để thông báo với cơ quan thuế về việc ủy nhiệm lập hóa đơn điện tử, bao gồm cả trường hợp chấm dứt trước thời hạn ủy nhiệm lập hoá đơn điện </w:t>
      </w:r>
      <w:r w:rsidR="000C3B13">
        <w:rPr>
          <w:rFonts w:eastAsia="Times New Roman"/>
          <w:color w:val="000000"/>
          <w:sz w:val="28"/>
          <w:szCs w:val="28"/>
        </w:rPr>
        <w:t>tử theo thỏa thuận giữa các bên.</w:t>
      </w:r>
    </w:p>
    <w:p w14:paraId="5859DB77" w14:textId="77777777" w:rsidR="00440AB6" w:rsidRPr="002F386C" w:rsidRDefault="00440AB6" w:rsidP="002F386C">
      <w:pPr>
        <w:spacing w:line="360" w:lineRule="auto"/>
        <w:ind w:firstLine="720"/>
        <w:jc w:val="both"/>
        <w:rPr>
          <w:rFonts w:eastAsia="Times New Roman"/>
          <w:color w:val="000000"/>
          <w:sz w:val="28"/>
          <w:szCs w:val="28"/>
        </w:rPr>
      </w:pPr>
      <w:r w:rsidRPr="002F386C">
        <w:rPr>
          <w:rFonts w:eastAsia="Times New Roman"/>
          <w:color w:val="000000"/>
          <w:sz w:val="28"/>
          <w:szCs w:val="28"/>
        </w:rPr>
        <w:t>Bên ủy nhiệm điền thông tin của bên nhận ủy nhiệm, bên nhận ủy nhiệm điền thông tin của bên ủy nhiệm tại Mẫu số 01ĐKTĐ/HĐĐT ban hành kèm theo Nghị định số 123/2020/NĐ-CP như sau: Đối với bên ủy nhiệm và bên nhận ủy nhiệm tại Phần 5 “Danh sách chứng thư số sử dụng” điền thông tin đầy đủ chứng thư số sử dụng của cả hai bên; Đối với bên nhận ủy nhiệm tại cột 5 Phần 6 “Đăng ký ủy nhiệm lập hóa đơn” điền thông tin tên, tổ chức ủy nhiệm và mã số thuế của bên ủy nhiệm.</w:t>
      </w:r>
    </w:p>
    <w:p w14:paraId="7F8C21F3" w14:textId="10E951E0" w:rsidR="00253ED4" w:rsidRPr="002F386C" w:rsidRDefault="00253ED4" w:rsidP="00251B40">
      <w:pPr>
        <w:spacing w:line="360" w:lineRule="auto"/>
        <w:ind w:firstLine="720"/>
        <w:jc w:val="both"/>
        <w:rPr>
          <w:rFonts w:eastAsia="Times New Roman"/>
          <w:color w:val="000000"/>
          <w:sz w:val="28"/>
          <w:szCs w:val="28"/>
        </w:rPr>
      </w:pPr>
      <w:r w:rsidRPr="00253ED4">
        <w:rPr>
          <w:rFonts w:eastAsia="Times New Roman"/>
          <w:color w:val="000000"/>
          <w:sz w:val="28"/>
          <w:szCs w:val="28"/>
        </w:rPr>
        <w:t>Về trách nhiệm của b</w:t>
      </w:r>
      <w:r w:rsidR="00251B40">
        <w:rPr>
          <w:rFonts w:eastAsia="Times New Roman"/>
          <w:color w:val="000000"/>
          <w:sz w:val="28"/>
          <w:szCs w:val="28"/>
        </w:rPr>
        <w:t>ên ủy nhiệm và bên lập ủy nhiệm, k</w:t>
      </w:r>
      <w:r w:rsidRPr="00253ED4">
        <w:rPr>
          <w:rFonts w:eastAsia="Times New Roman"/>
          <w:color w:val="000000"/>
          <w:sz w:val="28"/>
          <w:szCs w:val="28"/>
        </w:rPr>
        <w:t>hi thực hiện ủy nhiệm lập hóa đơn điện tử: Các bên phải niêm yết trên website của đơn vị mình hoặc thông báo công khai trên phương tiện thông tin đ</w:t>
      </w:r>
      <w:r w:rsidR="00251B40">
        <w:rPr>
          <w:rFonts w:eastAsia="Times New Roman"/>
          <w:color w:val="000000"/>
          <w:sz w:val="28"/>
          <w:szCs w:val="28"/>
        </w:rPr>
        <w:t xml:space="preserve">ại chúng để người mua được biết. </w:t>
      </w:r>
      <w:r w:rsidRPr="00253ED4">
        <w:rPr>
          <w:rFonts w:eastAsia="Times New Roman"/>
          <w:color w:val="000000"/>
          <w:sz w:val="28"/>
          <w:szCs w:val="28"/>
        </w:rPr>
        <w:t>Khi hết thời hạn ủy nhiệm hoặc chấm dứt trước thời hạn ủy nhiệm lập hoá đơn điện tử theo thỏa thuận giữa các bên thì hai bên hủy các niêm yết, thông báo trên website của đơn vị mình hoặc thông báo công khai trên phương tiện thông tin đại chú</w:t>
      </w:r>
      <w:r w:rsidR="00251B40">
        <w:rPr>
          <w:rFonts w:eastAsia="Times New Roman"/>
          <w:color w:val="000000"/>
          <w:sz w:val="28"/>
          <w:szCs w:val="28"/>
        </w:rPr>
        <w:t xml:space="preserve">ng về việc ủy nhiệm lập hóa đơn. </w:t>
      </w:r>
      <w:r w:rsidRPr="00253ED4">
        <w:rPr>
          <w:rFonts w:eastAsia="Times New Roman"/>
          <w:color w:val="000000"/>
          <w:sz w:val="28"/>
          <w:szCs w:val="28"/>
        </w:rPr>
        <w:t>Trường hợp hóa đơn ủy nhiệm là hóa đơn điện tử không có mã của cơ quan thuế thì bên ủy nhiệm phải chuyển dữ liệu hóa đơn điện tử đến cơ quan thuế quản lý trực tiếp hoặc</w:t>
      </w:r>
      <w:r w:rsidRPr="00251B40">
        <w:rPr>
          <w:rFonts w:eastAsia="Times New Roman"/>
          <w:color w:val="000000"/>
          <w:sz w:val="28"/>
          <w:szCs w:val="28"/>
        </w:rPr>
        <w:t> </w:t>
      </w:r>
      <w:r w:rsidRPr="00253ED4">
        <w:rPr>
          <w:rFonts w:eastAsia="Times New Roman"/>
          <w:color w:val="000000"/>
          <w:sz w:val="28"/>
          <w:szCs w:val="28"/>
        </w:rPr>
        <w:t>thông qua tổ chức cung cấp dịch vụ để chuyển dữ liệu hóa đơn điện tử đến cơ quan thuế quản lý trực tiếp.</w:t>
      </w:r>
      <w:r w:rsidR="00251B40">
        <w:rPr>
          <w:rFonts w:eastAsia="Times New Roman"/>
          <w:color w:val="000000"/>
          <w:sz w:val="28"/>
          <w:szCs w:val="28"/>
        </w:rPr>
        <w:t xml:space="preserve"> </w:t>
      </w:r>
      <w:r w:rsidRPr="00253ED4">
        <w:rPr>
          <w:rFonts w:eastAsia="Times New Roman"/>
          <w:color w:val="000000"/>
          <w:sz w:val="28"/>
          <w:szCs w:val="28"/>
        </w:rPr>
        <w:t>Bên ủy nhiệm và bên nhận ủy nhiệm lập hóa đơn điện tử có trách nhiệm lưu trữ văn bản ủy nhiệm và xuất trình khi cơ quan có thẩm quyền yêu cầu.</w:t>
      </w:r>
    </w:p>
    <w:p w14:paraId="305A7712" w14:textId="2F8BF592" w:rsidR="00440AB6" w:rsidRPr="002F386C" w:rsidRDefault="00440AB6" w:rsidP="00251B40">
      <w:pPr>
        <w:spacing w:line="360" w:lineRule="auto"/>
        <w:ind w:firstLine="720"/>
        <w:jc w:val="both"/>
        <w:rPr>
          <w:rFonts w:eastAsia="Times New Roman"/>
          <w:color w:val="000000"/>
          <w:sz w:val="28"/>
          <w:szCs w:val="28"/>
        </w:rPr>
      </w:pPr>
      <w:r w:rsidRPr="002F386C">
        <w:rPr>
          <w:rFonts w:eastAsia="Times New Roman"/>
          <w:color w:val="000000"/>
          <w:sz w:val="28"/>
          <w:szCs w:val="28"/>
        </w:rPr>
        <w:t>Trách nhiệm của bên ủy nhiệm được xác định cụ thể: Bên ủy nhiệm và bên nhận ủy nhiệm cần lập văn bản pháp lý. Dùng xác nhận việc ủy nhiệm lập hóa đơn điện tử giữa hai bên.</w:t>
      </w:r>
      <w:r w:rsidR="00251B40">
        <w:rPr>
          <w:rFonts w:eastAsia="Times New Roman"/>
          <w:color w:val="000000"/>
          <w:sz w:val="28"/>
          <w:szCs w:val="28"/>
        </w:rPr>
        <w:t xml:space="preserve"> </w:t>
      </w:r>
      <w:r w:rsidRPr="002F386C">
        <w:rPr>
          <w:rFonts w:eastAsia="Times New Roman"/>
          <w:color w:val="000000"/>
          <w:sz w:val="28"/>
          <w:szCs w:val="28"/>
        </w:rPr>
        <w:t>Bên ủy nhiệm cần gửi văn bản thông báo ủy nhiệm tới cơ quan thuế quản lý. Lưu ý gửi chậm nhất là 03 ngày trước khi bên được ủy nhiệm tiến hành tạo lập hóa đơn.</w:t>
      </w:r>
    </w:p>
    <w:p w14:paraId="29A90C4D" w14:textId="77B9C7BB" w:rsidR="00440AB6" w:rsidRPr="002F386C" w:rsidRDefault="00440AB6" w:rsidP="00251B40">
      <w:pPr>
        <w:spacing w:line="360" w:lineRule="auto"/>
        <w:ind w:firstLine="720"/>
        <w:jc w:val="both"/>
        <w:rPr>
          <w:rFonts w:eastAsia="Times New Roman"/>
          <w:color w:val="000000"/>
          <w:sz w:val="28"/>
          <w:szCs w:val="28"/>
        </w:rPr>
      </w:pPr>
      <w:r w:rsidRPr="002F386C">
        <w:rPr>
          <w:rFonts w:eastAsia="Times New Roman"/>
          <w:color w:val="000000"/>
          <w:sz w:val="28"/>
          <w:szCs w:val="28"/>
        </w:rPr>
        <w:t>Đến hết hạn ủy nhiệm, hoặc một trong hai bên muốn chấm dứt quyết định ủy nhiệm trước thời hạn. Thì hai bên tiến hành xác định và thông báo bằng văn bản. Chỉ khi văn bản này có hiệu lực thì quyết định chấm dứt thời gian ủy nhiệm mới chính thức có hiệu lực.</w:t>
      </w:r>
      <w:r w:rsidR="00251B40">
        <w:rPr>
          <w:rFonts w:eastAsia="Times New Roman"/>
          <w:color w:val="000000"/>
          <w:sz w:val="28"/>
          <w:szCs w:val="28"/>
        </w:rPr>
        <w:t xml:space="preserve"> </w:t>
      </w:r>
      <w:r w:rsidRPr="002F386C">
        <w:rPr>
          <w:rFonts w:eastAsia="Times New Roman"/>
          <w:color w:val="000000"/>
          <w:sz w:val="28"/>
          <w:szCs w:val="28"/>
        </w:rPr>
        <w:t>Lập báo cáo tổng hợp định kỳ về tình hình sử dụng những hóa đơn ủy nhiệm.</w:t>
      </w:r>
      <w:r w:rsidR="00251B40">
        <w:rPr>
          <w:rFonts w:eastAsia="Times New Roman"/>
          <w:color w:val="000000"/>
          <w:sz w:val="28"/>
          <w:szCs w:val="28"/>
        </w:rPr>
        <w:t xml:space="preserve"> </w:t>
      </w:r>
      <w:r w:rsidRPr="002F386C">
        <w:rPr>
          <w:rFonts w:eastAsia="Times New Roman"/>
          <w:color w:val="000000"/>
          <w:sz w:val="28"/>
          <w:szCs w:val="28"/>
        </w:rPr>
        <w:t>Báo cáo hàng quý về việc khởi tạo, sử dụng chỉnh lý hóa đơn theo quy định của cơ quan thuế.</w:t>
      </w:r>
    </w:p>
    <w:p w14:paraId="428B5015" w14:textId="67E43F43" w:rsidR="00440AB6" w:rsidRPr="002F386C" w:rsidRDefault="00440AB6" w:rsidP="00251B40">
      <w:pPr>
        <w:spacing w:line="360" w:lineRule="auto"/>
        <w:ind w:firstLine="720"/>
        <w:jc w:val="both"/>
        <w:rPr>
          <w:rFonts w:eastAsia="Times New Roman"/>
          <w:color w:val="000000"/>
          <w:sz w:val="28"/>
          <w:szCs w:val="28"/>
        </w:rPr>
      </w:pPr>
      <w:r w:rsidRPr="002F386C">
        <w:rPr>
          <w:rFonts w:eastAsia="Times New Roman"/>
          <w:color w:val="000000"/>
          <w:sz w:val="28"/>
          <w:szCs w:val="28"/>
        </w:rPr>
        <w:t>Trách nhiệm của bên nhận ủy nhiệm:</w:t>
      </w:r>
      <w:r w:rsidR="00251B40">
        <w:rPr>
          <w:rFonts w:eastAsia="Times New Roman"/>
          <w:color w:val="000000"/>
          <w:sz w:val="28"/>
          <w:szCs w:val="28"/>
        </w:rPr>
        <w:t xml:space="preserve"> </w:t>
      </w:r>
      <w:r w:rsidRPr="002F386C">
        <w:rPr>
          <w:rFonts w:eastAsia="Times New Roman"/>
          <w:color w:val="000000"/>
          <w:sz w:val="28"/>
          <w:szCs w:val="28"/>
        </w:rPr>
        <w:t>Bên nhận ủy nhiệm tiến hành khởi tạo hóa đơn theo đúng quy định</w:t>
      </w:r>
      <w:r w:rsidR="00251B40">
        <w:rPr>
          <w:rFonts w:eastAsia="Times New Roman"/>
          <w:color w:val="000000"/>
          <w:sz w:val="28"/>
          <w:szCs w:val="28"/>
        </w:rPr>
        <w:t xml:space="preserve">. </w:t>
      </w:r>
      <w:r w:rsidRPr="002F386C">
        <w:rPr>
          <w:rFonts w:eastAsia="Times New Roman"/>
          <w:color w:val="000000"/>
          <w:sz w:val="28"/>
          <w:szCs w:val="28"/>
        </w:rPr>
        <w:t>Gửi thông báo nhận ủy nhiệm đến cơ quan thuế quản lý trực tiếp. Lưu ý gửi chậm nhất là 03 ngày trước khi tiến hành lập hóa đơn ủy nhiệm đầu tiên.</w:t>
      </w:r>
      <w:r w:rsidR="00251B40">
        <w:rPr>
          <w:rFonts w:eastAsia="Times New Roman"/>
          <w:color w:val="000000"/>
          <w:sz w:val="28"/>
          <w:szCs w:val="28"/>
        </w:rPr>
        <w:t xml:space="preserve"> </w:t>
      </w:r>
      <w:r w:rsidRPr="002F386C">
        <w:rPr>
          <w:rFonts w:eastAsia="Times New Roman"/>
          <w:color w:val="000000"/>
          <w:sz w:val="28"/>
          <w:szCs w:val="28"/>
        </w:rPr>
        <w:t>Tiến hành niêm yết thông báo ủy nhiệm tại nơi bán hàng hóa, dịch vụ được ủy nhiệm lập hóa đơn điện tử để người mua hàng hóa, dịch vụ được biết.</w:t>
      </w:r>
      <w:r w:rsidR="00251B40">
        <w:rPr>
          <w:rFonts w:eastAsia="Times New Roman"/>
          <w:color w:val="000000"/>
          <w:sz w:val="28"/>
          <w:szCs w:val="28"/>
        </w:rPr>
        <w:t xml:space="preserve"> </w:t>
      </w:r>
      <w:r w:rsidRPr="002F386C">
        <w:rPr>
          <w:rFonts w:eastAsia="Times New Roman"/>
          <w:color w:val="000000"/>
          <w:sz w:val="28"/>
          <w:szCs w:val="28"/>
        </w:rPr>
        <w:t>Khi hết thời gian, bên nhận ủy nhiệm tiến hành tháo bỏ ngay những bảng thông báo đã niêm yết.</w:t>
      </w:r>
      <w:r w:rsidR="00251B40">
        <w:rPr>
          <w:rFonts w:eastAsia="Times New Roman"/>
          <w:color w:val="000000"/>
          <w:sz w:val="28"/>
          <w:szCs w:val="28"/>
        </w:rPr>
        <w:t xml:space="preserve"> </w:t>
      </w:r>
      <w:r w:rsidRPr="002F386C">
        <w:rPr>
          <w:rFonts w:eastAsia="Times New Roman"/>
          <w:color w:val="000000"/>
          <w:sz w:val="28"/>
          <w:szCs w:val="28"/>
        </w:rPr>
        <w:t>Báo cáo tổng kết định kỳ về tình hình sử dụng các hóa đơn được ủy nhiệm.</w:t>
      </w:r>
    </w:p>
    <w:p w14:paraId="758C0487" w14:textId="77777777" w:rsidR="00440AB6" w:rsidRPr="002F386C" w:rsidRDefault="00440AB6" w:rsidP="002F386C">
      <w:pPr>
        <w:spacing w:line="360" w:lineRule="auto"/>
        <w:ind w:firstLine="720"/>
        <w:jc w:val="both"/>
        <w:rPr>
          <w:rFonts w:eastAsia="Times New Roman"/>
          <w:color w:val="000000"/>
          <w:sz w:val="28"/>
          <w:szCs w:val="28"/>
        </w:rPr>
      </w:pPr>
      <w:r w:rsidRPr="002F386C">
        <w:rPr>
          <w:rFonts w:eastAsia="Times New Roman"/>
          <w:color w:val="000000"/>
          <w:sz w:val="28"/>
          <w:szCs w:val="28"/>
        </w:rPr>
        <w:t>Việc ủy nhiệm cần đúng với quy định của pháp luật. Các bên liên quan cần lưu ý một số điểm sau: Đơn vị ủy nhiệm phải được ghi lên hóa đơn điện tử được lập; Nội dung cần đẩy đủ các thông tin như: hình thức hóa đơn, loại hóa đơn. Ký hiệu hóa đơn, số lượng hóa đơn, mục đích ủy nhiệm. Thời hạn ủy nhiệm, phương thức giao nhận hoặc phương thức thanh toán hóa đơn ủy nhiệm.</w:t>
      </w:r>
    </w:p>
    <w:p w14:paraId="17969326" w14:textId="77777777" w:rsidR="00440AB6" w:rsidRPr="002F386C" w:rsidRDefault="00440AB6" w:rsidP="002F386C">
      <w:pPr>
        <w:spacing w:line="360" w:lineRule="auto"/>
        <w:ind w:firstLine="720"/>
        <w:jc w:val="both"/>
        <w:rPr>
          <w:rFonts w:eastAsia="Times New Roman"/>
          <w:color w:val="000000"/>
          <w:sz w:val="28"/>
          <w:szCs w:val="28"/>
        </w:rPr>
      </w:pPr>
      <w:r w:rsidRPr="002F386C">
        <w:rPr>
          <w:rFonts w:eastAsia="Times New Roman"/>
          <w:color w:val="000000"/>
          <w:sz w:val="28"/>
          <w:szCs w:val="28"/>
        </w:rPr>
        <w:t>Bên ủy nhiệm phải lập thông báo ủy nhiệm có ghi đầy đủ các thông tin về hóa đơn ủy nhiệm. Mục đích ủy nhiệm, thời hạn ủy nhiệm dựa trên văn bản ủy nhiệm đã ký kết. Đồng thời có tên, chữ ký dấu của đại diện bên ủy nhiệm cho bên nhận ủy nhiệm.</w:t>
      </w:r>
    </w:p>
    <w:p w14:paraId="0697E60F" w14:textId="77777777" w:rsidR="00440AB6" w:rsidRPr="002F386C" w:rsidRDefault="00440AB6" w:rsidP="002F386C">
      <w:pPr>
        <w:spacing w:line="360" w:lineRule="auto"/>
        <w:ind w:firstLine="720"/>
        <w:jc w:val="both"/>
        <w:rPr>
          <w:rFonts w:eastAsia="Times New Roman"/>
          <w:color w:val="000000"/>
          <w:sz w:val="28"/>
          <w:szCs w:val="28"/>
        </w:rPr>
      </w:pPr>
      <w:r w:rsidRPr="002F386C">
        <w:rPr>
          <w:rFonts w:eastAsia="Times New Roman"/>
          <w:color w:val="000000"/>
          <w:sz w:val="28"/>
          <w:szCs w:val="28"/>
        </w:rPr>
        <w:t>Đơn vị nhận ủy nhiệm được bắt đầu khởi tạo. Sau đó xuất hóa đơn bắt đầu từ ngày được viết trong văn bản ủy nhiệm.</w:t>
      </w:r>
    </w:p>
    <w:p w14:paraId="152B63CC" w14:textId="70D20067" w:rsidR="00440AB6" w:rsidRPr="002F386C" w:rsidRDefault="00440AB6" w:rsidP="00251B40">
      <w:pPr>
        <w:spacing w:line="360" w:lineRule="auto"/>
        <w:ind w:firstLine="720"/>
        <w:jc w:val="both"/>
        <w:rPr>
          <w:rFonts w:eastAsia="Times New Roman"/>
          <w:color w:val="000000"/>
          <w:sz w:val="28"/>
          <w:szCs w:val="28"/>
        </w:rPr>
      </w:pPr>
      <w:r w:rsidRPr="002F386C">
        <w:rPr>
          <w:rFonts w:eastAsia="Times New Roman"/>
          <w:color w:val="000000"/>
          <w:sz w:val="28"/>
          <w:szCs w:val="28"/>
        </w:rPr>
        <w:t>Bên ủy nhiệm lập hóa đơn chịu hoàn toàn trách nhiệm về việc tạo, phát hành và sử dụng hóa đơn theo đúng quy định về hóa đơn kinh doanh hàng hóa, cung cấp dịch vụ.</w:t>
      </w:r>
      <w:r w:rsidR="00251B40">
        <w:rPr>
          <w:rFonts w:eastAsia="Times New Roman"/>
          <w:color w:val="000000"/>
          <w:sz w:val="28"/>
          <w:szCs w:val="28"/>
        </w:rPr>
        <w:t xml:space="preserve"> </w:t>
      </w:r>
      <w:r w:rsidRPr="002F386C">
        <w:rPr>
          <w:rFonts w:eastAsia="Times New Roman"/>
          <w:color w:val="000000"/>
          <w:sz w:val="28"/>
          <w:szCs w:val="28"/>
        </w:rPr>
        <w:t>Không tiến hành uỷ nhiệm việc lập hóa đơn kinh doanh hàng hóa, cung ứng dịch vụ cho cá nhân hoặc tổ chức không có hoạt động kinh doanh.</w:t>
      </w:r>
    </w:p>
    <w:p w14:paraId="3CA03EC2" w14:textId="77777777" w:rsidR="00440AB6" w:rsidRDefault="00440AB6" w:rsidP="002F386C">
      <w:pPr>
        <w:spacing w:line="360" w:lineRule="auto"/>
        <w:ind w:firstLine="720"/>
        <w:jc w:val="both"/>
        <w:rPr>
          <w:rFonts w:eastAsia="Times New Roman"/>
          <w:color w:val="000000"/>
          <w:sz w:val="28"/>
          <w:szCs w:val="28"/>
        </w:rPr>
      </w:pPr>
      <w:r w:rsidRPr="002F386C">
        <w:rPr>
          <w:rFonts w:eastAsia="Times New Roman"/>
          <w:color w:val="000000"/>
          <w:sz w:val="28"/>
          <w:szCs w:val="28"/>
        </w:rPr>
        <w:t>Các đơn vị hoặc chi nhánh không có chức năng kinh doanh hàng hóa, cung cấp dịch vụ thì không có quyền nhận ủy nhiệm.</w:t>
      </w:r>
    </w:p>
    <w:p w14:paraId="5CD37375" w14:textId="2B02CAFD" w:rsidR="00E31552" w:rsidRPr="00E31552" w:rsidRDefault="00E31552" w:rsidP="00E31552">
      <w:pPr>
        <w:spacing w:line="360" w:lineRule="auto"/>
        <w:ind w:firstLine="720"/>
        <w:jc w:val="both"/>
        <w:rPr>
          <w:rFonts w:eastAsia="Times New Roman"/>
          <w:color w:val="000000"/>
          <w:sz w:val="28"/>
          <w:szCs w:val="28"/>
        </w:rPr>
      </w:pPr>
      <w:r>
        <w:rPr>
          <w:rFonts w:eastAsia="Times New Roman"/>
          <w:color w:val="000000"/>
          <w:sz w:val="28"/>
          <w:szCs w:val="28"/>
        </w:rPr>
        <w:t>Hoá đơn điện tử sau khi lập xong phải lưu trữ</w:t>
      </w:r>
      <w:r w:rsidR="004128E6">
        <w:rPr>
          <w:rFonts w:eastAsia="Times New Roman"/>
          <w:color w:val="000000"/>
          <w:sz w:val="28"/>
          <w:szCs w:val="28"/>
        </w:rPr>
        <w:t xml:space="preserve"> và bảo quản cẩn thận</w:t>
      </w:r>
      <w:r>
        <w:rPr>
          <w:rFonts w:eastAsia="Times New Roman"/>
          <w:color w:val="000000"/>
          <w:sz w:val="28"/>
          <w:szCs w:val="28"/>
        </w:rPr>
        <w:t xml:space="preserve">, theo </w:t>
      </w:r>
      <w:r w:rsidRPr="00E31552">
        <w:rPr>
          <w:rFonts w:eastAsia="Times New Roman"/>
          <w:color w:val="000000"/>
          <w:sz w:val="28"/>
          <w:szCs w:val="28"/>
        </w:rPr>
        <w:t>Khoản 1 Điều 11 Thông tư 32/2011/TT-BTC</w:t>
      </w:r>
      <w:r>
        <w:rPr>
          <w:rFonts w:eastAsia="Times New Roman"/>
          <w:color w:val="000000"/>
          <w:sz w:val="28"/>
          <w:szCs w:val="28"/>
        </w:rPr>
        <w:t xml:space="preserve"> quy định n</w:t>
      </w:r>
      <w:r w:rsidRPr="00E31552">
        <w:rPr>
          <w:rFonts w:eastAsia="Times New Roman"/>
          <w:color w:val="000000"/>
          <w:sz w:val="28"/>
          <w:szCs w:val="28"/>
        </w:rPr>
        <w:t xml:space="preserve">gười bán, người mua hàng hoá, dịch vụ sử dụng </w:t>
      </w:r>
      <w:r w:rsidR="004128E6" w:rsidRPr="007C49F6">
        <w:rPr>
          <w:rFonts w:eastAsia="Times New Roman"/>
          <w:color w:val="000000"/>
          <w:sz w:val="28"/>
          <w:szCs w:val="28"/>
        </w:rPr>
        <w:t>hóa đơn điện tử</w:t>
      </w:r>
      <w:r w:rsidRPr="00E31552">
        <w:rPr>
          <w:rFonts w:eastAsia="Times New Roman"/>
          <w:color w:val="000000"/>
          <w:sz w:val="28"/>
          <w:szCs w:val="28"/>
        </w:rPr>
        <w:t xml:space="preserve"> để ghi sổ kế toán, lập báo cáo tài chính phải lưu trữ </w:t>
      </w:r>
      <w:r w:rsidR="004128E6" w:rsidRPr="007C49F6">
        <w:rPr>
          <w:rFonts w:eastAsia="Times New Roman"/>
          <w:color w:val="000000"/>
          <w:sz w:val="28"/>
          <w:szCs w:val="28"/>
        </w:rPr>
        <w:t>hóa đơn điện tử</w:t>
      </w:r>
      <w:r w:rsidRPr="00E31552">
        <w:rPr>
          <w:rFonts w:eastAsia="Times New Roman"/>
          <w:color w:val="000000"/>
          <w:sz w:val="28"/>
          <w:szCs w:val="28"/>
        </w:rPr>
        <w:t xml:space="preserve"> theo thời hạn quy định của Luật Kế toán. Trường hợp </w:t>
      </w:r>
      <w:r w:rsidR="004128E6" w:rsidRPr="007C49F6">
        <w:rPr>
          <w:rFonts w:eastAsia="Times New Roman"/>
          <w:color w:val="000000"/>
          <w:sz w:val="28"/>
          <w:szCs w:val="28"/>
        </w:rPr>
        <w:t xml:space="preserve">hóa đơn điện tử </w:t>
      </w:r>
      <w:r w:rsidRPr="00E31552">
        <w:rPr>
          <w:rFonts w:eastAsia="Times New Roman"/>
          <w:color w:val="000000"/>
          <w:sz w:val="28"/>
          <w:szCs w:val="28"/>
        </w:rPr>
        <w:t xml:space="preserve">được khởi tạo từ hệ thống của tổ chức trung gian cung cấp giải pháp </w:t>
      </w:r>
      <w:r w:rsidR="004128E6" w:rsidRPr="007C49F6">
        <w:rPr>
          <w:rFonts w:eastAsia="Times New Roman"/>
          <w:color w:val="000000"/>
          <w:sz w:val="28"/>
          <w:szCs w:val="28"/>
        </w:rPr>
        <w:t xml:space="preserve">hóa đơn điện tử </w:t>
      </w:r>
      <w:r w:rsidRPr="00E31552">
        <w:rPr>
          <w:rFonts w:eastAsia="Times New Roman"/>
          <w:color w:val="000000"/>
          <w:sz w:val="28"/>
          <w:szCs w:val="28"/>
        </w:rPr>
        <w:t xml:space="preserve">thì tổ chức trung gian này cũng phải thực hiện lưu trữ </w:t>
      </w:r>
      <w:r w:rsidR="004128E6" w:rsidRPr="007C49F6">
        <w:rPr>
          <w:rFonts w:eastAsia="Times New Roman"/>
          <w:color w:val="000000"/>
          <w:sz w:val="28"/>
          <w:szCs w:val="28"/>
        </w:rPr>
        <w:t>hóa đơn điện tử</w:t>
      </w:r>
      <w:r w:rsidRPr="00E31552">
        <w:rPr>
          <w:rFonts w:eastAsia="Times New Roman"/>
          <w:color w:val="000000"/>
          <w:sz w:val="28"/>
          <w:szCs w:val="28"/>
        </w:rPr>
        <w:t xml:space="preserve"> theo thời hạn nêu trên.</w:t>
      </w:r>
      <w:r>
        <w:rPr>
          <w:rFonts w:eastAsia="Times New Roman"/>
          <w:color w:val="000000"/>
          <w:sz w:val="28"/>
          <w:szCs w:val="28"/>
        </w:rPr>
        <w:t xml:space="preserve"> Đối với n</w:t>
      </w:r>
      <w:r w:rsidRPr="00E31552">
        <w:rPr>
          <w:rFonts w:eastAsia="Times New Roman"/>
          <w:color w:val="000000"/>
          <w:sz w:val="28"/>
          <w:szCs w:val="28"/>
        </w:rPr>
        <w:t xml:space="preserve">gười bán, người mua là đơn vị kế toán và tổ chức trung gian cung cấp giải pháp </w:t>
      </w:r>
      <w:r w:rsidR="004128E6" w:rsidRPr="007C49F6">
        <w:rPr>
          <w:rFonts w:eastAsia="Times New Roman"/>
          <w:color w:val="000000"/>
          <w:sz w:val="28"/>
          <w:szCs w:val="28"/>
        </w:rPr>
        <w:t>hóa đơn điện tử</w:t>
      </w:r>
      <w:r w:rsidRPr="00E31552">
        <w:rPr>
          <w:rFonts w:eastAsia="Times New Roman"/>
          <w:color w:val="000000"/>
          <w:sz w:val="28"/>
          <w:szCs w:val="28"/>
        </w:rPr>
        <w:t xml:space="preserve"> có trách nhiệm sao lưu dữ liệu của </w:t>
      </w:r>
      <w:r w:rsidR="004128E6" w:rsidRPr="007C49F6">
        <w:rPr>
          <w:rFonts w:eastAsia="Times New Roman"/>
          <w:color w:val="000000"/>
          <w:sz w:val="28"/>
          <w:szCs w:val="28"/>
        </w:rPr>
        <w:t>hóa đơn điện tử</w:t>
      </w:r>
      <w:r w:rsidRPr="00E31552">
        <w:rPr>
          <w:rFonts w:eastAsia="Times New Roman"/>
          <w:color w:val="000000"/>
          <w:sz w:val="28"/>
          <w:szCs w:val="28"/>
        </w:rPr>
        <w:t xml:space="preserve"> ra các vật mang tin. (Ví dụ như: bút nhớ (đĩa flash USB); đĩa CD và DVD; đĩa cứng gắn ngoài; đĩa cứng gắn trong) hoặc thực hiện sao lưu trực tuyến để bảo vệ dữ liệu của </w:t>
      </w:r>
      <w:r w:rsidR="004128E6" w:rsidRPr="007C49F6">
        <w:rPr>
          <w:rFonts w:eastAsia="Times New Roman"/>
          <w:color w:val="000000"/>
          <w:sz w:val="28"/>
          <w:szCs w:val="28"/>
        </w:rPr>
        <w:t>hóa đơn điện tử</w:t>
      </w:r>
      <w:r w:rsidRPr="00E31552">
        <w:rPr>
          <w:rFonts w:eastAsia="Times New Roman"/>
          <w:color w:val="000000"/>
          <w:sz w:val="28"/>
          <w:szCs w:val="28"/>
        </w:rPr>
        <w:t>.</w:t>
      </w:r>
    </w:p>
    <w:p w14:paraId="1E959890" w14:textId="5CB3F553" w:rsidR="00E31552" w:rsidRPr="002F386C" w:rsidRDefault="004128E6" w:rsidP="00E31552">
      <w:pPr>
        <w:spacing w:line="360" w:lineRule="auto"/>
        <w:ind w:firstLine="720"/>
        <w:jc w:val="both"/>
        <w:rPr>
          <w:rFonts w:eastAsia="Times New Roman"/>
          <w:color w:val="000000"/>
          <w:sz w:val="28"/>
          <w:szCs w:val="28"/>
        </w:rPr>
      </w:pPr>
      <w:r>
        <w:rPr>
          <w:rFonts w:eastAsia="Times New Roman"/>
          <w:color w:val="000000"/>
          <w:sz w:val="28"/>
          <w:szCs w:val="28"/>
        </w:rPr>
        <w:t>H</w:t>
      </w:r>
      <w:r w:rsidRPr="007C49F6">
        <w:rPr>
          <w:rFonts w:eastAsia="Times New Roman"/>
          <w:color w:val="000000"/>
          <w:sz w:val="28"/>
          <w:szCs w:val="28"/>
        </w:rPr>
        <w:t>óa đơn điện tử</w:t>
      </w:r>
      <w:r w:rsidR="00E31552" w:rsidRPr="00E31552">
        <w:rPr>
          <w:rFonts w:eastAsia="Times New Roman"/>
          <w:color w:val="000000"/>
          <w:sz w:val="28"/>
          <w:szCs w:val="28"/>
        </w:rPr>
        <w:t xml:space="preserve"> đã lập được lưu trữ dưới dạng thông điệp dữ liệu và</w:t>
      </w:r>
      <w:r w:rsidR="00E31552">
        <w:rPr>
          <w:rFonts w:eastAsia="Times New Roman"/>
          <w:color w:val="000000"/>
          <w:sz w:val="28"/>
          <w:szCs w:val="28"/>
        </w:rPr>
        <w:t xml:space="preserve"> thoả mãn điều kiện về n</w:t>
      </w:r>
      <w:r w:rsidR="00E31552" w:rsidRPr="00E31552">
        <w:rPr>
          <w:rFonts w:eastAsia="Times New Roman"/>
          <w:color w:val="000000"/>
          <w:sz w:val="28"/>
          <w:szCs w:val="28"/>
        </w:rPr>
        <w:t xml:space="preserve">ội dung của </w:t>
      </w:r>
      <w:r w:rsidRPr="007C49F6">
        <w:rPr>
          <w:rFonts w:eastAsia="Times New Roman"/>
          <w:color w:val="000000"/>
          <w:sz w:val="28"/>
          <w:szCs w:val="28"/>
        </w:rPr>
        <w:t>hóa đơn điện tử</w:t>
      </w:r>
      <w:r w:rsidR="00E31552" w:rsidRPr="00E31552">
        <w:rPr>
          <w:rFonts w:eastAsia="Times New Roman"/>
          <w:color w:val="000000"/>
          <w:sz w:val="28"/>
          <w:szCs w:val="28"/>
        </w:rPr>
        <w:t xml:space="preserve"> có thể truy cập và sử dụng được để tham chiếu khi cần thiết</w:t>
      </w:r>
      <w:r w:rsidR="00E31552">
        <w:rPr>
          <w:rFonts w:eastAsia="Times New Roman"/>
          <w:color w:val="000000"/>
          <w:sz w:val="28"/>
          <w:szCs w:val="28"/>
        </w:rPr>
        <w:t xml:space="preserve">. </w:t>
      </w:r>
      <w:r w:rsidR="00E31552" w:rsidRPr="00E31552">
        <w:rPr>
          <w:rFonts w:eastAsia="Times New Roman"/>
          <w:color w:val="000000"/>
          <w:sz w:val="28"/>
          <w:szCs w:val="28"/>
        </w:rPr>
        <w:t xml:space="preserve">Nội dung của </w:t>
      </w:r>
      <w:r w:rsidRPr="007C49F6">
        <w:rPr>
          <w:rFonts w:eastAsia="Times New Roman"/>
          <w:color w:val="000000"/>
          <w:sz w:val="28"/>
          <w:szCs w:val="28"/>
        </w:rPr>
        <w:t>hóa đơn điện tử</w:t>
      </w:r>
      <w:r w:rsidR="00E31552" w:rsidRPr="00E31552">
        <w:rPr>
          <w:rFonts w:eastAsia="Times New Roman"/>
          <w:color w:val="000000"/>
          <w:sz w:val="28"/>
          <w:szCs w:val="28"/>
        </w:rPr>
        <w:t xml:space="preserve"> được lưu trữ trong chính khuôn dạng mà nó được khởi tạo, gửi, nhận hoặc trong. khuôn dạng cho phép thể hiện chính xác nội dung hoá đơn điện tử đó.</w:t>
      </w:r>
      <w:r w:rsidR="00E31552">
        <w:rPr>
          <w:rFonts w:eastAsia="Times New Roman"/>
          <w:color w:val="000000"/>
          <w:sz w:val="28"/>
          <w:szCs w:val="28"/>
        </w:rPr>
        <w:t xml:space="preserve"> </w:t>
      </w:r>
      <w:r w:rsidRPr="007C49F6">
        <w:rPr>
          <w:rFonts w:eastAsia="Times New Roman"/>
          <w:color w:val="000000"/>
          <w:sz w:val="28"/>
          <w:szCs w:val="28"/>
        </w:rPr>
        <w:t>hóa đơn điện tử</w:t>
      </w:r>
      <w:r w:rsidR="00E31552" w:rsidRPr="00E31552">
        <w:rPr>
          <w:rFonts w:eastAsia="Times New Roman"/>
          <w:color w:val="000000"/>
          <w:sz w:val="28"/>
          <w:szCs w:val="28"/>
        </w:rPr>
        <w:t xml:space="preserve"> được lưu trữ theo một cách thức nhất định cho phép xác định. nguồn gốc khởi tạo, nơi đến, ngày giờ gửi hoặc nhận hoá đơn điện tử.</w:t>
      </w:r>
    </w:p>
    <w:p w14:paraId="1117938F" w14:textId="0A3B6F33" w:rsidR="00151783" w:rsidRDefault="00151783" w:rsidP="00573D98">
      <w:pPr>
        <w:spacing w:line="360" w:lineRule="auto"/>
        <w:jc w:val="both"/>
        <w:rPr>
          <w:rFonts w:eastAsia="Times New Roman"/>
          <w:b/>
          <w:iCs/>
          <w:color w:val="000000"/>
          <w:sz w:val="28"/>
          <w:szCs w:val="28"/>
        </w:rPr>
      </w:pPr>
      <w:r>
        <w:rPr>
          <w:rFonts w:eastAsia="Times New Roman"/>
          <w:b/>
          <w:iCs/>
          <w:color w:val="000000"/>
          <w:sz w:val="28"/>
          <w:szCs w:val="28"/>
        </w:rPr>
        <w:t>Kết luận</w:t>
      </w:r>
    </w:p>
    <w:p w14:paraId="1F6426D7" w14:textId="2B0F9B90" w:rsidR="00573D98" w:rsidRDefault="00A67BA5" w:rsidP="00573D98">
      <w:pPr>
        <w:spacing w:line="360" w:lineRule="auto"/>
        <w:jc w:val="both"/>
        <w:rPr>
          <w:rFonts w:eastAsia="Times New Roman"/>
          <w:b/>
          <w:iCs/>
          <w:color w:val="000000"/>
          <w:sz w:val="28"/>
          <w:szCs w:val="28"/>
        </w:rPr>
      </w:pPr>
      <w:r>
        <w:rPr>
          <w:rFonts w:eastAsia="Times New Roman"/>
          <w:b/>
          <w:iCs/>
          <w:color w:val="000000"/>
          <w:sz w:val="28"/>
          <w:szCs w:val="28"/>
        </w:rPr>
        <w:tab/>
      </w:r>
      <w:r w:rsidRPr="00A67BA5">
        <w:rPr>
          <w:rFonts w:eastAsia="Times New Roman"/>
          <w:iCs/>
          <w:color w:val="000000"/>
          <w:sz w:val="28"/>
          <w:szCs w:val="28"/>
        </w:rPr>
        <w:t>Như vậy,</w:t>
      </w:r>
      <w:r>
        <w:rPr>
          <w:rFonts w:eastAsia="Times New Roman"/>
          <w:b/>
          <w:iCs/>
          <w:color w:val="000000"/>
          <w:sz w:val="28"/>
          <w:szCs w:val="28"/>
        </w:rPr>
        <w:t xml:space="preserve"> </w:t>
      </w:r>
      <w:r w:rsidRPr="00A67BA5">
        <w:rPr>
          <w:rFonts w:eastAsia="Times New Roman"/>
          <w:color w:val="000000"/>
          <w:sz w:val="28"/>
          <w:szCs w:val="28"/>
        </w:rPr>
        <w:t>Thông tư 78/2021/TT-BTC quy định chi tiết hơn về bên thứ ba –</w:t>
      </w:r>
      <w:r>
        <w:rPr>
          <w:rFonts w:eastAsia="Times New Roman"/>
          <w:color w:val="000000"/>
          <w:sz w:val="28"/>
          <w:szCs w:val="28"/>
        </w:rPr>
        <w:t xml:space="preserve"> bên nhận ủy nhiệm lập hóa đơn là</w:t>
      </w:r>
      <w:r w:rsidRPr="00A67BA5">
        <w:rPr>
          <w:rFonts w:eastAsia="Times New Roman"/>
          <w:color w:val="000000"/>
          <w:sz w:val="28"/>
          <w:szCs w:val="28"/>
        </w:rPr>
        <w:t xml:space="preserve"> bên có quan hệ liên kết với người bán, là đối tượng đủ điều kiện sử dụng hoá đơn điện tử và không thuộc trường hợ</w:t>
      </w:r>
      <w:r>
        <w:rPr>
          <w:rFonts w:eastAsia="Times New Roman"/>
          <w:color w:val="000000"/>
          <w:sz w:val="28"/>
          <w:szCs w:val="28"/>
        </w:rPr>
        <w:t>p ngừng sử dụng hóa đơn điện tử</w:t>
      </w:r>
      <w:r w:rsidRPr="00A67BA5">
        <w:rPr>
          <w:rFonts w:eastAsia="Times New Roman"/>
          <w:color w:val="000000"/>
          <w:sz w:val="28"/>
          <w:szCs w:val="28"/>
        </w:rPr>
        <w:t xml:space="preserve"> lập hóa đơn điện tử cho hoạt động bán hàng hoá, dịch vụ</w:t>
      </w:r>
      <w:r>
        <w:rPr>
          <w:rFonts w:eastAsia="Times New Roman"/>
          <w:color w:val="000000"/>
          <w:sz w:val="28"/>
          <w:szCs w:val="28"/>
        </w:rPr>
        <w:t>.</w:t>
      </w:r>
      <w:r w:rsidR="004128E6">
        <w:rPr>
          <w:rFonts w:eastAsia="Times New Roman"/>
          <w:color w:val="000000"/>
          <w:sz w:val="28"/>
          <w:szCs w:val="28"/>
        </w:rPr>
        <w:t xml:space="preserve"> Những quy định cụ thể như vậy sẽ giúp các doanh nghiệp xuất hoá đơn hợp pháp, đúng quy định.</w:t>
      </w:r>
    </w:p>
    <w:p w14:paraId="4B66856E" w14:textId="331DC004" w:rsidR="00D337F0" w:rsidRPr="00151783" w:rsidRDefault="00D337F0" w:rsidP="00573D98">
      <w:pPr>
        <w:spacing w:line="360" w:lineRule="auto"/>
        <w:jc w:val="both"/>
        <w:rPr>
          <w:rFonts w:eastAsia="Times New Roman"/>
          <w:b/>
          <w:iCs/>
          <w:color w:val="000000"/>
          <w:sz w:val="28"/>
          <w:szCs w:val="28"/>
          <w:lang w:val="vi-VN"/>
        </w:rPr>
      </w:pPr>
      <w:r w:rsidRPr="00151783">
        <w:rPr>
          <w:rFonts w:eastAsia="Times New Roman"/>
          <w:b/>
          <w:iCs/>
          <w:color w:val="000000"/>
          <w:sz w:val="28"/>
          <w:szCs w:val="28"/>
        </w:rPr>
        <w:t>Tài</w:t>
      </w:r>
      <w:r w:rsidR="00151783">
        <w:rPr>
          <w:rFonts w:eastAsia="Times New Roman"/>
          <w:b/>
          <w:iCs/>
          <w:color w:val="000000"/>
          <w:sz w:val="28"/>
          <w:szCs w:val="28"/>
          <w:lang w:val="vi-VN"/>
        </w:rPr>
        <w:t xml:space="preserve"> liệu tham khảo</w:t>
      </w:r>
    </w:p>
    <w:p w14:paraId="4FD68CE2" w14:textId="505E210D" w:rsidR="00D337F0" w:rsidRPr="00151783" w:rsidRDefault="00D337F0" w:rsidP="002F386C">
      <w:pPr>
        <w:pStyle w:val="Heading3"/>
        <w:numPr>
          <w:ilvl w:val="0"/>
          <w:numId w:val="3"/>
        </w:numPr>
        <w:spacing w:before="0" w:line="360" w:lineRule="auto"/>
        <w:ind w:left="0"/>
        <w:rPr>
          <w:rFonts w:ascii="Times New Roman" w:eastAsia="Times New Roman" w:hAnsi="Times New Roman" w:cs="Times New Roman"/>
          <w:iCs/>
          <w:color w:val="000000"/>
          <w:sz w:val="28"/>
          <w:szCs w:val="28"/>
        </w:rPr>
      </w:pPr>
      <w:r w:rsidRPr="00151783">
        <w:rPr>
          <w:rFonts w:ascii="Times New Roman" w:eastAsia="Times New Roman" w:hAnsi="Times New Roman" w:cs="Times New Roman"/>
          <w:iCs/>
          <w:color w:val="000000"/>
          <w:sz w:val="28"/>
          <w:szCs w:val="28"/>
        </w:rPr>
        <w:t>Thông tư số 78/2021/TT-BTC </w:t>
      </w:r>
    </w:p>
    <w:p w14:paraId="3FA411A7" w14:textId="77777777" w:rsidR="00A95BB3" w:rsidRDefault="00D337F0" w:rsidP="00A95BB3">
      <w:pPr>
        <w:pStyle w:val="Heading3"/>
        <w:numPr>
          <w:ilvl w:val="0"/>
          <w:numId w:val="3"/>
        </w:numPr>
        <w:spacing w:before="0" w:line="360" w:lineRule="auto"/>
        <w:ind w:left="0"/>
        <w:rPr>
          <w:rFonts w:ascii="Times New Roman" w:eastAsia="Times New Roman" w:hAnsi="Times New Roman" w:cs="Times New Roman"/>
          <w:iCs/>
          <w:color w:val="000000"/>
          <w:sz w:val="28"/>
          <w:szCs w:val="28"/>
        </w:rPr>
      </w:pPr>
      <w:r w:rsidRPr="00151783">
        <w:rPr>
          <w:rFonts w:ascii="Times New Roman" w:eastAsia="Times New Roman" w:hAnsi="Times New Roman" w:cs="Times New Roman"/>
          <w:iCs/>
          <w:color w:val="000000"/>
          <w:sz w:val="28"/>
          <w:szCs w:val="28"/>
        </w:rPr>
        <w:t>Nghị định 123/2020/NĐ-CP</w:t>
      </w:r>
    </w:p>
    <w:p w14:paraId="5BCC739D" w14:textId="14461920" w:rsidR="00A95BB3" w:rsidRPr="00A95BB3" w:rsidRDefault="00A95BB3" w:rsidP="00A95BB3">
      <w:pPr>
        <w:pStyle w:val="Heading3"/>
        <w:numPr>
          <w:ilvl w:val="0"/>
          <w:numId w:val="3"/>
        </w:numPr>
        <w:spacing w:before="0" w:line="360" w:lineRule="auto"/>
        <w:ind w:left="0"/>
        <w:rPr>
          <w:rFonts w:ascii="Times New Roman" w:eastAsia="Times New Roman" w:hAnsi="Times New Roman" w:cs="Times New Roman"/>
          <w:iCs/>
          <w:color w:val="000000"/>
          <w:sz w:val="28"/>
          <w:szCs w:val="28"/>
        </w:rPr>
      </w:pPr>
      <w:r w:rsidRPr="00A95BB3">
        <w:rPr>
          <w:rFonts w:ascii="Times New Roman" w:eastAsia="Times New Roman" w:hAnsi="Times New Roman" w:cs="Times New Roman"/>
          <w:iCs/>
          <w:color w:val="000000"/>
          <w:sz w:val="28"/>
          <w:szCs w:val="28"/>
        </w:rPr>
        <w:t>Thông tư 32/2011/TT-BTC </w:t>
      </w:r>
    </w:p>
    <w:p w14:paraId="2DAE980C" w14:textId="77777777" w:rsidR="00A95BB3" w:rsidRPr="00A95BB3" w:rsidRDefault="00A95BB3" w:rsidP="00A95BB3"/>
    <w:p w14:paraId="62DE5629" w14:textId="77777777" w:rsidR="00D337F0" w:rsidRPr="002F386C" w:rsidRDefault="00D337F0" w:rsidP="002F386C">
      <w:pPr>
        <w:spacing w:line="360" w:lineRule="auto"/>
        <w:ind w:firstLine="720"/>
        <w:jc w:val="both"/>
        <w:rPr>
          <w:rFonts w:eastAsia="Times New Roman"/>
          <w:color w:val="000000"/>
          <w:sz w:val="28"/>
          <w:szCs w:val="28"/>
        </w:rPr>
      </w:pPr>
    </w:p>
    <w:p w14:paraId="0979FCBD" w14:textId="77777777" w:rsidR="00D337F0" w:rsidRPr="002F386C" w:rsidRDefault="00D337F0" w:rsidP="002F386C">
      <w:pPr>
        <w:spacing w:line="360" w:lineRule="auto"/>
        <w:rPr>
          <w:rStyle w:val="Hyperlink"/>
          <w:color w:val="660099"/>
          <w:sz w:val="28"/>
          <w:szCs w:val="28"/>
          <w:u w:val="none"/>
        </w:rPr>
      </w:pPr>
      <w:r w:rsidRPr="002F386C">
        <w:rPr>
          <w:sz w:val="28"/>
          <w:szCs w:val="28"/>
        </w:rPr>
        <w:fldChar w:fldCharType="begin"/>
      </w:r>
      <w:r w:rsidRPr="002F386C">
        <w:rPr>
          <w:sz w:val="28"/>
          <w:szCs w:val="28"/>
        </w:rPr>
        <w:instrText xml:space="preserve"> HYPERLINK "http://vbpl.vn/TW/Pages/vbpq-van-ban-goc.aspx?ItemID=146457" </w:instrText>
      </w:r>
      <w:r w:rsidRPr="002F386C">
        <w:rPr>
          <w:sz w:val="28"/>
          <w:szCs w:val="28"/>
        </w:rPr>
        <w:fldChar w:fldCharType="separate"/>
      </w:r>
    </w:p>
    <w:p w14:paraId="08FA93C3" w14:textId="4B7DCF48" w:rsidR="00440AB6" w:rsidRPr="002F386C" w:rsidRDefault="00D337F0" w:rsidP="002F386C">
      <w:pPr>
        <w:spacing w:line="360" w:lineRule="auto"/>
        <w:rPr>
          <w:sz w:val="28"/>
          <w:szCs w:val="28"/>
        </w:rPr>
      </w:pPr>
      <w:r w:rsidRPr="002F386C">
        <w:rPr>
          <w:sz w:val="28"/>
          <w:szCs w:val="28"/>
        </w:rPr>
        <w:fldChar w:fldCharType="end"/>
      </w:r>
    </w:p>
    <w:sectPr w:rsidR="00440AB6" w:rsidRPr="002F38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E0ED9"/>
    <w:multiLevelType w:val="multilevel"/>
    <w:tmpl w:val="B3EA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826"/>
    <w:multiLevelType w:val="multilevel"/>
    <w:tmpl w:val="FA7C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3E9A"/>
    <w:multiLevelType w:val="multilevel"/>
    <w:tmpl w:val="DA58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81B7B"/>
    <w:multiLevelType w:val="multilevel"/>
    <w:tmpl w:val="EC40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77C6"/>
    <w:multiLevelType w:val="multilevel"/>
    <w:tmpl w:val="9666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229BF"/>
    <w:multiLevelType w:val="multilevel"/>
    <w:tmpl w:val="9C40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2657D2"/>
    <w:multiLevelType w:val="hybridMultilevel"/>
    <w:tmpl w:val="43F4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827F4"/>
    <w:multiLevelType w:val="multilevel"/>
    <w:tmpl w:val="D4D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53BCC"/>
    <w:multiLevelType w:val="multilevel"/>
    <w:tmpl w:val="77A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8"/>
  </w:num>
  <w:num w:numId="5">
    <w:abstractNumId w:val="4"/>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B6"/>
    <w:rsid w:val="000C3B13"/>
    <w:rsid w:val="00151783"/>
    <w:rsid w:val="001E0424"/>
    <w:rsid w:val="00251B40"/>
    <w:rsid w:val="00253ED4"/>
    <w:rsid w:val="002F386C"/>
    <w:rsid w:val="00391AD9"/>
    <w:rsid w:val="004128E6"/>
    <w:rsid w:val="004224EF"/>
    <w:rsid w:val="00440AB6"/>
    <w:rsid w:val="004C4143"/>
    <w:rsid w:val="00573D98"/>
    <w:rsid w:val="006C7F2C"/>
    <w:rsid w:val="007C49F6"/>
    <w:rsid w:val="008806A9"/>
    <w:rsid w:val="00A67BA5"/>
    <w:rsid w:val="00A95BB3"/>
    <w:rsid w:val="00AE4A23"/>
    <w:rsid w:val="00C0242C"/>
    <w:rsid w:val="00C355EF"/>
    <w:rsid w:val="00CE54C3"/>
    <w:rsid w:val="00D02A1E"/>
    <w:rsid w:val="00D337F0"/>
    <w:rsid w:val="00E31552"/>
    <w:rsid w:val="00F1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022C"/>
  <w15:chartTrackingRefBased/>
  <w15:docId w15:val="{CC771D9D-58A2-B142-9A4B-7EEA8D4C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D4"/>
    <w:rPr>
      <w:rFonts w:ascii="Times New Roman" w:hAnsi="Times New Roman" w:cs="Times New Roman"/>
    </w:rPr>
  </w:style>
  <w:style w:type="paragraph" w:styleId="Heading1">
    <w:name w:val="heading 1"/>
    <w:basedOn w:val="Normal"/>
    <w:link w:val="Heading1Char"/>
    <w:uiPriority w:val="9"/>
    <w:qFormat/>
    <w:rsid w:val="00440AB6"/>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40AB6"/>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D337F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315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A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0AB6"/>
    <w:rPr>
      <w:rFonts w:ascii="Times New Roman" w:eastAsia="Times New Roman" w:hAnsi="Times New Roman" w:cs="Times New Roman"/>
      <w:b/>
      <w:bCs/>
      <w:sz w:val="36"/>
      <w:szCs w:val="36"/>
    </w:rPr>
  </w:style>
  <w:style w:type="character" w:customStyle="1" w:styleId="Date1">
    <w:name w:val="Date1"/>
    <w:basedOn w:val="DefaultParagraphFont"/>
    <w:rsid w:val="00440AB6"/>
  </w:style>
  <w:style w:type="character" w:customStyle="1" w:styleId="ignorable">
    <w:name w:val="ignorable"/>
    <w:basedOn w:val="DefaultParagraphFont"/>
    <w:rsid w:val="00440AB6"/>
  </w:style>
  <w:style w:type="character" w:customStyle="1" w:styleId="apple-converted-space">
    <w:name w:val="apple-converted-space"/>
    <w:basedOn w:val="DefaultParagraphFont"/>
    <w:rsid w:val="00440AB6"/>
  </w:style>
  <w:style w:type="character" w:customStyle="1" w:styleId="view">
    <w:name w:val="view"/>
    <w:basedOn w:val="DefaultParagraphFont"/>
    <w:rsid w:val="00440AB6"/>
  </w:style>
  <w:style w:type="character" w:customStyle="1" w:styleId="font-size">
    <w:name w:val="font-size"/>
    <w:basedOn w:val="DefaultParagraphFont"/>
    <w:rsid w:val="00440AB6"/>
  </w:style>
  <w:style w:type="paragraph" w:styleId="NormalWeb">
    <w:name w:val="Normal (Web)"/>
    <w:basedOn w:val="Normal"/>
    <w:uiPriority w:val="99"/>
    <w:semiHidden/>
    <w:unhideWhenUsed/>
    <w:rsid w:val="00440AB6"/>
    <w:pPr>
      <w:spacing w:before="100" w:beforeAutospacing="1" w:after="100" w:afterAutospacing="1"/>
    </w:pPr>
    <w:rPr>
      <w:rFonts w:eastAsia="Times New Roman"/>
    </w:rPr>
  </w:style>
  <w:style w:type="character" w:styleId="Emphasis">
    <w:name w:val="Emphasis"/>
    <w:basedOn w:val="DefaultParagraphFont"/>
    <w:uiPriority w:val="20"/>
    <w:qFormat/>
    <w:rsid w:val="00440AB6"/>
    <w:rPr>
      <w:i/>
      <w:iCs/>
    </w:rPr>
  </w:style>
  <w:style w:type="character" w:styleId="Strong">
    <w:name w:val="Strong"/>
    <w:basedOn w:val="DefaultParagraphFont"/>
    <w:uiPriority w:val="22"/>
    <w:qFormat/>
    <w:rsid w:val="00440AB6"/>
    <w:rPr>
      <w:b/>
      <w:bCs/>
    </w:rPr>
  </w:style>
  <w:style w:type="character" w:customStyle="1" w:styleId="Heading3Char">
    <w:name w:val="Heading 3 Char"/>
    <w:basedOn w:val="DefaultParagraphFont"/>
    <w:link w:val="Heading3"/>
    <w:uiPriority w:val="9"/>
    <w:rsid w:val="00D337F0"/>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D337F0"/>
    <w:rPr>
      <w:color w:val="0000FF"/>
      <w:u w:val="single"/>
    </w:rPr>
  </w:style>
  <w:style w:type="character" w:styleId="FollowedHyperlink">
    <w:name w:val="FollowedHyperlink"/>
    <w:basedOn w:val="DefaultParagraphFont"/>
    <w:uiPriority w:val="99"/>
    <w:semiHidden/>
    <w:unhideWhenUsed/>
    <w:rsid w:val="00D337F0"/>
    <w:rPr>
      <w:color w:val="954F72" w:themeColor="followedHyperlink"/>
      <w:u w:val="single"/>
    </w:rPr>
  </w:style>
  <w:style w:type="paragraph" w:styleId="ListParagraph">
    <w:name w:val="List Paragraph"/>
    <w:basedOn w:val="Normal"/>
    <w:uiPriority w:val="34"/>
    <w:qFormat/>
    <w:rsid w:val="00A95BB3"/>
    <w:pPr>
      <w:ind w:left="720"/>
      <w:contextualSpacing/>
    </w:pPr>
  </w:style>
  <w:style w:type="character" w:customStyle="1" w:styleId="Heading4Char">
    <w:name w:val="Heading 4 Char"/>
    <w:basedOn w:val="DefaultParagraphFont"/>
    <w:link w:val="Heading4"/>
    <w:uiPriority w:val="9"/>
    <w:semiHidden/>
    <w:rsid w:val="00E3155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872">
      <w:bodyDiv w:val="1"/>
      <w:marLeft w:val="0"/>
      <w:marRight w:val="0"/>
      <w:marTop w:val="0"/>
      <w:marBottom w:val="0"/>
      <w:divBdr>
        <w:top w:val="none" w:sz="0" w:space="0" w:color="auto"/>
        <w:left w:val="none" w:sz="0" w:space="0" w:color="auto"/>
        <w:bottom w:val="none" w:sz="0" w:space="0" w:color="auto"/>
        <w:right w:val="none" w:sz="0" w:space="0" w:color="auto"/>
      </w:divBdr>
    </w:div>
    <w:div w:id="25180155">
      <w:bodyDiv w:val="1"/>
      <w:marLeft w:val="0"/>
      <w:marRight w:val="0"/>
      <w:marTop w:val="0"/>
      <w:marBottom w:val="0"/>
      <w:divBdr>
        <w:top w:val="none" w:sz="0" w:space="0" w:color="auto"/>
        <w:left w:val="none" w:sz="0" w:space="0" w:color="auto"/>
        <w:bottom w:val="none" w:sz="0" w:space="0" w:color="auto"/>
        <w:right w:val="none" w:sz="0" w:space="0" w:color="auto"/>
      </w:divBdr>
    </w:div>
    <w:div w:id="26679913">
      <w:bodyDiv w:val="1"/>
      <w:marLeft w:val="0"/>
      <w:marRight w:val="0"/>
      <w:marTop w:val="0"/>
      <w:marBottom w:val="0"/>
      <w:divBdr>
        <w:top w:val="none" w:sz="0" w:space="0" w:color="auto"/>
        <w:left w:val="none" w:sz="0" w:space="0" w:color="auto"/>
        <w:bottom w:val="none" w:sz="0" w:space="0" w:color="auto"/>
        <w:right w:val="none" w:sz="0" w:space="0" w:color="auto"/>
      </w:divBdr>
    </w:div>
    <w:div w:id="172383241">
      <w:bodyDiv w:val="1"/>
      <w:marLeft w:val="0"/>
      <w:marRight w:val="0"/>
      <w:marTop w:val="0"/>
      <w:marBottom w:val="0"/>
      <w:divBdr>
        <w:top w:val="none" w:sz="0" w:space="0" w:color="auto"/>
        <w:left w:val="none" w:sz="0" w:space="0" w:color="auto"/>
        <w:bottom w:val="none" w:sz="0" w:space="0" w:color="auto"/>
        <w:right w:val="none" w:sz="0" w:space="0" w:color="auto"/>
      </w:divBdr>
    </w:div>
    <w:div w:id="207228413">
      <w:bodyDiv w:val="1"/>
      <w:marLeft w:val="0"/>
      <w:marRight w:val="0"/>
      <w:marTop w:val="0"/>
      <w:marBottom w:val="0"/>
      <w:divBdr>
        <w:top w:val="none" w:sz="0" w:space="0" w:color="auto"/>
        <w:left w:val="none" w:sz="0" w:space="0" w:color="auto"/>
        <w:bottom w:val="none" w:sz="0" w:space="0" w:color="auto"/>
        <w:right w:val="none" w:sz="0" w:space="0" w:color="auto"/>
      </w:divBdr>
    </w:div>
    <w:div w:id="264770210">
      <w:bodyDiv w:val="1"/>
      <w:marLeft w:val="0"/>
      <w:marRight w:val="0"/>
      <w:marTop w:val="0"/>
      <w:marBottom w:val="0"/>
      <w:divBdr>
        <w:top w:val="none" w:sz="0" w:space="0" w:color="auto"/>
        <w:left w:val="none" w:sz="0" w:space="0" w:color="auto"/>
        <w:bottom w:val="none" w:sz="0" w:space="0" w:color="auto"/>
        <w:right w:val="none" w:sz="0" w:space="0" w:color="auto"/>
      </w:divBdr>
    </w:div>
    <w:div w:id="364520388">
      <w:bodyDiv w:val="1"/>
      <w:marLeft w:val="0"/>
      <w:marRight w:val="0"/>
      <w:marTop w:val="0"/>
      <w:marBottom w:val="0"/>
      <w:divBdr>
        <w:top w:val="none" w:sz="0" w:space="0" w:color="auto"/>
        <w:left w:val="none" w:sz="0" w:space="0" w:color="auto"/>
        <w:bottom w:val="none" w:sz="0" w:space="0" w:color="auto"/>
        <w:right w:val="none" w:sz="0" w:space="0" w:color="auto"/>
      </w:divBdr>
    </w:div>
    <w:div w:id="411855726">
      <w:bodyDiv w:val="1"/>
      <w:marLeft w:val="0"/>
      <w:marRight w:val="0"/>
      <w:marTop w:val="0"/>
      <w:marBottom w:val="0"/>
      <w:divBdr>
        <w:top w:val="none" w:sz="0" w:space="0" w:color="auto"/>
        <w:left w:val="none" w:sz="0" w:space="0" w:color="auto"/>
        <w:bottom w:val="none" w:sz="0" w:space="0" w:color="auto"/>
        <w:right w:val="none" w:sz="0" w:space="0" w:color="auto"/>
      </w:divBdr>
    </w:div>
    <w:div w:id="467210452">
      <w:bodyDiv w:val="1"/>
      <w:marLeft w:val="0"/>
      <w:marRight w:val="0"/>
      <w:marTop w:val="0"/>
      <w:marBottom w:val="0"/>
      <w:divBdr>
        <w:top w:val="none" w:sz="0" w:space="0" w:color="auto"/>
        <w:left w:val="none" w:sz="0" w:space="0" w:color="auto"/>
        <w:bottom w:val="none" w:sz="0" w:space="0" w:color="auto"/>
        <w:right w:val="none" w:sz="0" w:space="0" w:color="auto"/>
      </w:divBdr>
    </w:div>
    <w:div w:id="512569247">
      <w:bodyDiv w:val="1"/>
      <w:marLeft w:val="0"/>
      <w:marRight w:val="0"/>
      <w:marTop w:val="0"/>
      <w:marBottom w:val="0"/>
      <w:divBdr>
        <w:top w:val="none" w:sz="0" w:space="0" w:color="auto"/>
        <w:left w:val="none" w:sz="0" w:space="0" w:color="auto"/>
        <w:bottom w:val="none" w:sz="0" w:space="0" w:color="auto"/>
        <w:right w:val="none" w:sz="0" w:space="0" w:color="auto"/>
      </w:divBdr>
    </w:div>
    <w:div w:id="634678275">
      <w:bodyDiv w:val="1"/>
      <w:marLeft w:val="0"/>
      <w:marRight w:val="0"/>
      <w:marTop w:val="0"/>
      <w:marBottom w:val="0"/>
      <w:divBdr>
        <w:top w:val="none" w:sz="0" w:space="0" w:color="auto"/>
        <w:left w:val="none" w:sz="0" w:space="0" w:color="auto"/>
        <w:bottom w:val="none" w:sz="0" w:space="0" w:color="auto"/>
        <w:right w:val="none" w:sz="0" w:space="0" w:color="auto"/>
      </w:divBdr>
    </w:div>
    <w:div w:id="777794292">
      <w:bodyDiv w:val="1"/>
      <w:marLeft w:val="0"/>
      <w:marRight w:val="0"/>
      <w:marTop w:val="0"/>
      <w:marBottom w:val="0"/>
      <w:divBdr>
        <w:top w:val="none" w:sz="0" w:space="0" w:color="auto"/>
        <w:left w:val="none" w:sz="0" w:space="0" w:color="auto"/>
        <w:bottom w:val="none" w:sz="0" w:space="0" w:color="auto"/>
        <w:right w:val="none" w:sz="0" w:space="0" w:color="auto"/>
      </w:divBdr>
    </w:div>
    <w:div w:id="808473589">
      <w:bodyDiv w:val="1"/>
      <w:marLeft w:val="0"/>
      <w:marRight w:val="0"/>
      <w:marTop w:val="0"/>
      <w:marBottom w:val="0"/>
      <w:divBdr>
        <w:top w:val="none" w:sz="0" w:space="0" w:color="auto"/>
        <w:left w:val="none" w:sz="0" w:space="0" w:color="auto"/>
        <w:bottom w:val="none" w:sz="0" w:space="0" w:color="auto"/>
        <w:right w:val="none" w:sz="0" w:space="0" w:color="auto"/>
      </w:divBdr>
    </w:div>
    <w:div w:id="858816457">
      <w:bodyDiv w:val="1"/>
      <w:marLeft w:val="0"/>
      <w:marRight w:val="0"/>
      <w:marTop w:val="0"/>
      <w:marBottom w:val="0"/>
      <w:divBdr>
        <w:top w:val="none" w:sz="0" w:space="0" w:color="auto"/>
        <w:left w:val="none" w:sz="0" w:space="0" w:color="auto"/>
        <w:bottom w:val="none" w:sz="0" w:space="0" w:color="auto"/>
        <w:right w:val="none" w:sz="0" w:space="0" w:color="auto"/>
      </w:divBdr>
    </w:div>
    <w:div w:id="999775441">
      <w:bodyDiv w:val="1"/>
      <w:marLeft w:val="0"/>
      <w:marRight w:val="0"/>
      <w:marTop w:val="0"/>
      <w:marBottom w:val="0"/>
      <w:divBdr>
        <w:top w:val="none" w:sz="0" w:space="0" w:color="auto"/>
        <w:left w:val="none" w:sz="0" w:space="0" w:color="auto"/>
        <w:bottom w:val="none" w:sz="0" w:space="0" w:color="auto"/>
        <w:right w:val="none" w:sz="0" w:space="0" w:color="auto"/>
      </w:divBdr>
    </w:div>
    <w:div w:id="1180508888">
      <w:bodyDiv w:val="1"/>
      <w:marLeft w:val="0"/>
      <w:marRight w:val="0"/>
      <w:marTop w:val="0"/>
      <w:marBottom w:val="0"/>
      <w:divBdr>
        <w:top w:val="none" w:sz="0" w:space="0" w:color="auto"/>
        <w:left w:val="none" w:sz="0" w:space="0" w:color="auto"/>
        <w:bottom w:val="none" w:sz="0" w:space="0" w:color="auto"/>
        <w:right w:val="none" w:sz="0" w:space="0" w:color="auto"/>
      </w:divBdr>
    </w:div>
    <w:div w:id="1384258221">
      <w:bodyDiv w:val="1"/>
      <w:marLeft w:val="0"/>
      <w:marRight w:val="0"/>
      <w:marTop w:val="0"/>
      <w:marBottom w:val="0"/>
      <w:divBdr>
        <w:top w:val="none" w:sz="0" w:space="0" w:color="auto"/>
        <w:left w:val="none" w:sz="0" w:space="0" w:color="auto"/>
        <w:bottom w:val="none" w:sz="0" w:space="0" w:color="auto"/>
        <w:right w:val="none" w:sz="0" w:space="0" w:color="auto"/>
      </w:divBdr>
      <w:divsChild>
        <w:div w:id="565918715">
          <w:marLeft w:val="0"/>
          <w:marRight w:val="0"/>
          <w:marTop w:val="0"/>
          <w:marBottom w:val="0"/>
          <w:divBdr>
            <w:top w:val="single" w:sz="6" w:space="0" w:color="EAEAEA"/>
            <w:left w:val="none" w:sz="0" w:space="0" w:color="auto"/>
            <w:bottom w:val="none" w:sz="0" w:space="0" w:color="auto"/>
            <w:right w:val="none" w:sz="0" w:space="0" w:color="auto"/>
          </w:divBdr>
        </w:div>
        <w:div w:id="924875173">
          <w:marLeft w:val="0"/>
          <w:marRight w:val="0"/>
          <w:marTop w:val="0"/>
          <w:marBottom w:val="0"/>
          <w:divBdr>
            <w:top w:val="none" w:sz="0" w:space="0" w:color="auto"/>
            <w:left w:val="none" w:sz="0" w:space="0" w:color="auto"/>
            <w:bottom w:val="none" w:sz="0" w:space="0" w:color="auto"/>
            <w:right w:val="none" w:sz="0" w:space="0" w:color="auto"/>
          </w:divBdr>
        </w:div>
      </w:divsChild>
    </w:div>
    <w:div w:id="1595359237">
      <w:bodyDiv w:val="1"/>
      <w:marLeft w:val="0"/>
      <w:marRight w:val="0"/>
      <w:marTop w:val="0"/>
      <w:marBottom w:val="0"/>
      <w:divBdr>
        <w:top w:val="none" w:sz="0" w:space="0" w:color="auto"/>
        <w:left w:val="none" w:sz="0" w:space="0" w:color="auto"/>
        <w:bottom w:val="none" w:sz="0" w:space="0" w:color="auto"/>
        <w:right w:val="none" w:sz="0" w:space="0" w:color="auto"/>
      </w:divBdr>
    </w:div>
    <w:div w:id="1626961588">
      <w:bodyDiv w:val="1"/>
      <w:marLeft w:val="0"/>
      <w:marRight w:val="0"/>
      <w:marTop w:val="0"/>
      <w:marBottom w:val="0"/>
      <w:divBdr>
        <w:top w:val="none" w:sz="0" w:space="0" w:color="auto"/>
        <w:left w:val="none" w:sz="0" w:space="0" w:color="auto"/>
        <w:bottom w:val="none" w:sz="0" w:space="0" w:color="auto"/>
        <w:right w:val="none" w:sz="0" w:space="0" w:color="auto"/>
      </w:divBdr>
    </w:div>
    <w:div w:id="1652057939">
      <w:bodyDiv w:val="1"/>
      <w:marLeft w:val="0"/>
      <w:marRight w:val="0"/>
      <w:marTop w:val="0"/>
      <w:marBottom w:val="0"/>
      <w:divBdr>
        <w:top w:val="none" w:sz="0" w:space="0" w:color="auto"/>
        <w:left w:val="none" w:sz="0" w:space="0" w:color="auto"/>
        <w:bottom w:val="none" w:sz="0" w:space="0" w:color="auto"/>
        <w:right w:val="none" w:sz="0" w:space="0" w:color="auto"/>
      </w:divBdr>
    </w:div>
    <w:div w:id="1715353364">
      <w:bodyDiv w:val="1"/>
      <w:marLeft w:val="0"/>
      <w:marRight w:val="0"/>
      <w:marTop w:val="0"/>
      <w:marBottom w:val="0"/>
      <w:divBdr>
        <w:top w:val="none" w:sz="0" w:space="0" w:color="auto"/>
        <w:left w:val="none" w:sz="0" w:space="0" w:color="auto"/>
        <w:bottom w:val="none" w:sz="0" w:space="0" w:color="auto"/>
        <w:right w:val="none" w:sz="0" w:space="0" w:color="auto"/>
      </w:divBdr>
    </w:div>
    <w:div w:id="1729916624">
      <w:bodyDiv w:val="1"/>
      <w:marLeft w:val="0"/>
      <w:marRight w:val="0"/>
      <w:marTop w:val="0"/>
      <w:marBottom w:val="0"/>
      <w:divBdr>
        <w:top w:val="none" w:sz="0" w:space="0" w:color="auto"/>
        <w:left w:val="none" w:sz="0" w:space="0" w:color="auto"/>
        <w:bottom w:val="none" w:sz="0" w:space="0" w:color="auto"/>
        <w:right w:val="none" w:sz="0" w:space="0" w:color="auto"/>
      </w:divBdr>
    </w:div>
    <w:div w:id="1772236555">
      <w:bodyDiv w:val="1"/>
      <w:marLeft w:val="0"/>
      <w:marRight w:val="0"/>
      <w:marTop w:val="0"/>
      <w:marBottom w:val="0"/>
      <w:divBdr>
        <w:top w:val="none" w:sz="0" w:space="0" w:color="auto"/>
        <w:left w:val="none" w:sz="0" w:space="0" w:color="auto"/>
        <w:bottom w:val="none" w:sz="0" w:space="0" w:color="auto"/>
        <w:right w:val="none" w:sz="0" w:space="0" w:color="auto"/>
      </w:divBdr>
    </w:div>
    <w:div w:id="20714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2</cp:revision>
  <dcterms:created xsi:type="dcterms:W3CDTF">2022-09-19T06:34:00Z</dcterms:created>
  <dcterms:modified xsi:type="dcterms:W3CDTF">2022-09-19T06:34:00Z</dcterms:modified>
</cp:coreProperties>
</file>