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4241" w14:textId="77777777" w:rsidR="006C2218" w:rsidRPr="00784125" w:rsidRDefault="006C2218" w:rsidP="007841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125">
        <w:rPr>
          <w:rFonts w:ascii="Times New Roman" w:hAnsi="Times New Roman" w:cs="Times New Roman"/>
          <w:b/>
          <w:bCs/>
          <w:sz w:val="28"/>
          <w:szCs w:val="28"/>
        </w:rPr>
        <w:t>BÀN VỀ LỢI ÍCH CỦA KẾ TOÁN QUẢN TRỊ CHI PHÍ MÔI TRƯỜNG</w:t>
      </w:r>
    </w:p>
    <w:p w14:paraId="4F417BF3" w14:textId="77777777" w:rsidR="006C2218" w:rsidRPr="00784125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ThS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Thanh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Hiền</w:t>
      </w:r>
      <w:proofErr w:type="spellEnd"/>
    </w:p>
    <w:p w14:paraId="1E3CE5EE" w14:textId="77777777" w:rsidR="006C2218" w:rsidRPr="00784125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trị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</w:p>
    <w:p w14:paraId="214DAE55" w14:textId="77777777" w:rsidR="00BD6588" w:rsidRPr="00784125" w:rsidRDefault="00BD6588" w:rsidP="0078412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Môi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trường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được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coi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là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vấn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đề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cốt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lõi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trong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phát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triển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bền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vững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.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Kế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toán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bền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vững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trở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thành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mục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tiêu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chính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của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các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tổ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chức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thông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qua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phát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triển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hệ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thống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kế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toán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truyền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thống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bao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gồm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việc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phát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triển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kế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toán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quản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trị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(KTQT),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trong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đó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bao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gồm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kế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toán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quản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trị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môi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trường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(KTQTMT)  (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Schaltegger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và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cộng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sự</w:t>
      </w:r>
      <w:proofErr w:type="spellEnd"/>
      <w:r w:rsidRPr="0078412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 2006).</w:t>
      </w:r>
    </w:p>
    <w:p w14:paraId="3C25C8AC" w14:textId="77777777" w:rsidR="00BD6588" w:rsidRPr="00784125" w:rsidRDefault="00BD6588" w:rsidP="007841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Theo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bền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vững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(UNDSD, 2011),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(KTQT)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luân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thải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thải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tệ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nhuận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kiệm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>.</w:t>
      </w:r>
    </w:p>
    <w:p w14:paraId="10904781" w14:textId="77777777" w:rsidR="00BD6588" w:rsidRPr="00784125" w:rsidRDefault="00BD6588" w:rsidP="007841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4125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(IAFC, 2015), KTQT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tiễn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KTQT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KTQT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KTQT,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kiệm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: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ngăn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ngừa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khắc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>…</w:t>
      </w:r>
    </w:p>
    <w:p w14:paraId="0A13CB40" w14:textId="77777777" w:rsidR="00BD6588" w:rsidRPr="00784125" w:rsidRDefault="00BD6588" w:rsidP="007841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4125">
        <w:rPr>
          <w:rFonts w:ascii="Times New Roman" w:hAnsi="Times New Roman" w:cs="Times New Roman"/>
          <w:sz w:val="24"/>
          <w:szCs w:val="24"/>
        </w:rPr>
        <w:t xml:space="preserve">KTQT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DN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>:</w:t>
      </w:r>
    </w:p>
    <w:p w14:paraId="3469103F" w14:textId="77777777" w:rsidR="00BD6588" w:rsidRPr="00784125" w:rsidRDefault="00BD6588" w:rsidP="0078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Thứ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nhất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nhận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phân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loại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DA10AFE" w14:textId="77777777" w:rsidR="00BD6588" w:rsidRPr="00784125" w:rsidRDefault="00BD6588" w:rsidP="007841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đắn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DN.</w:t>
      </w:r>
    </w:p>
    <w:p w14:paraId="662F7E66" w14:textId="77777777" w:rsidR="00BD6588" w:rsidRPr="00784125" w:rsidRDefault="00BD6588" w:rsidP="0078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Thứ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hai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xây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dựng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mức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lập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dự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710FDE0" w14:textId="77777777" w:rsidR="00BD6588" w:rsidRPr="00784125" w:rsidRDefault="00BD6588" w:rsidP="007841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DN,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DN.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DN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khuyến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khích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DN.</w:t>
      </w:r>
    </w:p>
    <w:p w14:paraId="71E846A6" w14:textId="77777777" w:rsidR="00BD6588" w:rsidRPr="00784125" w:rsidRDefault="00BD6588" w:rsidP="0078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Thứ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ba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xác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6EB4B0F" w14:textId="77777777" w:rsidR="00BD6588" w:rsidRPr="00784125" w:rsidRDefault="00BD6588" w:rsidP="007841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gián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DN.</w:t>
      </w:r>
    </w:p>
    <w:p w14:paraId="3BAB68EC" w14:textId="77777777" w:rsidR="00BD6588" w:rsidRPr="00784125" w:rsidRDefault="00BD6588" w:rsidP="0078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lastRenderedPageBreak/>
        <w:t>Thứ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tư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phân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tích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cung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cấp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tin chi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9E503EC" w14:textId="77777777" w:rsidR="006C2218" w:rsidRPr="00784125" w:rsidRDefault="00BD6588" w:rsidP="007841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4125">
        <w:rPr>
          <w:rFonts w:ascii="Times New Roman" w:hAnsi="Times New Roman" w:cs="Times New Roman"/>
          <w:sz w:val="24"/>
          <w:szCs w:val="24"/>
        </w:rPr>
        <w:t xml:space="preserve">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DN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>…</w:t>
      </w:r>
    </w:p>
    <w:p w14:paraId="21D43493" w14:textId="77777777" w:rsidR="006C2218" w:rsidRPr="00784125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Lợi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lích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trị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</w:p>
    <w:p w14:paraId="64F1BBF3" w14:textId="77777777" w:rsidR="006C2218" w:rsidRPr="00784125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Cải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thiện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hạn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chế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trị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truyền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thống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cung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cấp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tin chi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hỗ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trợ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quá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ra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quyết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định</w:t>
      </w:r>
      <w:proofErr w:type="spellEnd"/>
    </w:p>
    <w:p w14:paraId="28C43D3C" w14:textId="77777777" w:rsidR="006C2218" w:rsidRPr="00784125" w:rsidRDefault="006C2218" w:rsidP="007841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dây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chuyền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bao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tin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ống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thải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thải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thải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do phi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ngừa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ra phi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(IFAC,2005; UNDSD, 2001.....)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nữa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hầu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ẩn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dõi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Thậm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>.</w:t>
      </w:r>
    </w:p>
    <w:p w14:paraId="0B6DE61D" w14:textId="77777777" w:rsidR="006C2218" w:rsidRPr="00784125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Nâng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cao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uy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tín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ảnh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lợi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thế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cạnh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tranh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doanh</w:t>
      </w:r>
      <w:proofErr w:type="spellEnd"/>
      <w:r w:rsidRPr="00784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i/>
          <w:iCs/>
          <w:sz w:val="24"/>
          <w:szCs w:val="24"/>
        </w:rPr>
        <w:t>nghiệp</w:t>
      </w:r>
      <w:proofErr w:type="spellEnd"/>
    </w:p>
    <w:p w14:paraId="1221ACAC" w14:textId="77777777" w:rsidR="006C2218" w:rsidRPr="00784125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tin,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vu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biện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tạp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xuát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8" w:rsidRPr="00784125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BD6588" w:rsidRPr="00784125">
        <w:rPr>
          <w:rFonts w:ascii="Times New Roman" w:hAnsi="Times New Roman" w:cs="Times New Roman"/>
          <w:sz w:val="24"/>
          <w:szCs w:val="24"/>
        </w:rPr>
        <w:t>.</w:t>
      </w:r>
    </w:p>
    <w:p w14:paraId="30E9F690" w14:textId="77777777" w:rsidR="00BD6588" w:rsidRPr="00784125" w:rsidRDefault="00BD6588" w:rsidP="007841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ra,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uy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bối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càng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784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25">
        <w:rPr>
          <w:rFonts w:ascii="Times New Roman" w:hAnsi="Times New Roman" w:cs="Times New Roman"/>
          <w:sz w:val="24"/>
          <w:szCs w:val="24"/>
        </w:rPr>
        <w:t>có</w:t>
      </w:r>
      <w:proofErr w:type="spellEnd"/>
    </w:p>
    <w:p w14:paraId="1AA4AF02" w14:textId="77777777" w:rsidR="006C2218" w:rsidRPr="00784125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DA9826" w14:textId="77777777" w:rsidR="006C2218" w:rsidRPr="00784125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1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liệu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tham</w:t>
      </w:r>
      <w:proofErr w:type="spellEnd"/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b/>
          <w:bCs/>
          <w:sz w:val="24"/>
          <w:szCs w:val="24"/>
        </w:rPr>
        <w:t>khảo</w:t>
      </w:r>
      <w:proofErr w:type="spellEnd"/>
    </w:p>
    <w:p w14:paraId="6F0BBB06" w14:textId="77777777" w:rsidR="00784125" w:rsidRPr="00BD6588" w:rsidRDefault="00784125" w:rsidP="007841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Nguyễn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Nga (2017),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thép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Việt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Nam</w:t>
      </w:r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sĩ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012D17D" w14:textId="77777777" w:rsidR="00784125" w:rsidRPr="00BD6588" w:rsidRDefault="00784125" w:rsidP="007841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Đức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Hiếu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(2010),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nghiệp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Việt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Nam</w:t>
      </w:r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cứu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học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CFB6912" w14:textId="77777777" w:rsidR="00784125" w:rsidRPr="00784125" w:rsidRDefault="00784125" w:rsidP="007841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Hoài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Nam (2017),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biến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thủy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Việt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Nam</w:t>
      </w:r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sĩ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Thương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3FACE60" w14:textId="77777777" w:rsidR="00784125" w:rsidRPr="00BD6588" w:rsidRDefault="00784125" w:rsidP="007841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Hoàng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Bích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Ngọc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(2017),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biến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dầu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khí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đoàn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biến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dầu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khí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đoàn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dầu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Việt</w:t>
      </w:r>
      <w:proofErr w:type="spellEnd"/>
      <w:r w:rsidRPr="00BD65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Nam</w:t>
      </w:r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sĩ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Thương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7CC15DD" w14:textId="77777777" w:rsidR="00784125" w:rsidRDefault="00784125" w:rsidP="007841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8412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84125">
        <w:rPr>
          <w:rFonts w:ascii="Times New Roman" w:hAnsi="Times New Roman" w:cs="Times New Roman"/>
          <w:color w:val="333333"/>
          <w:sz w:val="24"/>
          <w:szCs w:val="24"/>
        </w:rPr>
        <w:t>Nguyễn</w:t>
      </w:r>
      <w:proofErr w:type="spellEnd"/>
      <w:r w:rsidRPr="0078412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333333"/>
          <w:sz w:val="24"/>
          <w:szCs w:val="24"/>
        </w:rPr>
        <w:t>Đăng</w:t>
      </w:r>
      <w:proofErr w:type="spellEnd"/>
      <w:r w:rsidRPr="0078412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784125">
        <w:rPr>
          <w:rFonts w:ascii="Times New Roman" w:hAnsi="Times New Roman" w:cs="Times New Roman"/>
          <w:color w:val="333333"/>
          <w:sz w:val="24"/>
          <w:szCs w:val="24"/>
        </w:rPr>
        <w:t xml:space="preserve"> (2022).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Kế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toán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quản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trị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chi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phí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môi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trường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trong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doanh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nghiệp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xuất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thức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ăn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chăn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nuôi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tại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Việt</w:t>
      </w:r>
      <w:proofErr w:type="spellEnd"/>
      <w:r w:rsidRPr="00784125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Nam</w:t>
      </w:r>
      <w:r w:rsidRPr="00784125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</w:rPr>
        <w:t>,</w:t>
      </w:r>
      <w:r w:rsidRPr="00784125">
        <w:rPr>
          <w:rStyle w:val="Emphasis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sĩ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B6F82B9" w14:textId="77777777" w:rsidR="00784125" w:rsidRPr="00BD6588" w:rsidRDefault="00784125" w:rsidP="007841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Schaltegger</w:t>
      </w:r>
      <w:proofErr w:type="spellEnd"/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S., Bennett, M., &amp; Burritt, R. (2006). </w:t>
      </w:r>
      <w:r w:rsidRPr="0078412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Sustainability accounting and reporting: development, linkages and reflection</w:t>
      </w:r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An introduction (pp. 1-33). Springer Netherlands.</w:t>
      </w:r>
    </w:p>
    <w:sectPr w:rsidR="00784125" w:rsidRPr="00BD6588" w:rsidSect="006C22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5DF1"/>
    <w:multiLevelType w:val="multilevel"/>
    <w:tmpl w:val="6C32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MTE0MDE3MjEAMpV0lIJTi4sz8/NACoxqAV2KzzwsAAAA"/>
  </w:docVars>
  <w:rsids>
    <w:rsidRoot w:val="006C2218"/>
    <w:rsid w:val="001A2E45"/>
    <w:rsid w:val="006C2218"/>
    <w:rsid w:val="00784125"/>
    <w:rsid w:val="00B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B9B0"/>
  <w15:chartTrackingRefBased/>
  <w15:docId w15:val="{E25CABFF-4FB3-41AA-943C-15A43E23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D65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Hien</dc:creator>
  <cp:keywords/>
  <dc:description/>
  <cp:lastModifiedBy>ASUS</cp:lastModifiedBy>
  <cp:revision>2</cp:revision>
  <dcterms:created xsi:type="dcterms:W3CDTF">2023-04-17T03:58:00Z</dcterms:created>
  <dcterms:modified xsi:type="dcterms:W3CDTF">2023-04-17T03:58:00Z</dcterms:modified>
</cp:coreProperties>
</file>