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4E" w:rsidRPr="007E2170" w:rsidRDefault="00FE284E" w:rsidP="00FE284E">
      <w:pPr>
        <w:pStyle w:val="Heading1"/>
        <w:spacing w:before="0"/>
        <w:jc w:val="center"/>
        <w:rPr>
          <w:rFonts w:ascii="Times New Roman" w:hAnsi="Times New Roman" w:cs="Times New Roman"/>
          <w:color w:val="auto"/>
          <w:sz w:val="24"/>
          <w:szCs w:val="24"/>
        </w:rPr>
      </w:pPr>
      <w:r w:rsidRPr="007E2170">
        <w:rPr>
          <w:rFonts w:ascii="Times New Roman" w:hAnsi="Times New Roman" w:cs="Times New Roman"/>
          <w:color w:val="auto"/>
          <w:sz w:val="24"/>
          <w:szCs w:val="24"/>
        </w:rPr>
        <w:t>HỘ KINH DOANH KHOÁN NÊN CHỌN CHUYỂN SANG HỘ KINH DOAN</w:t>
      </w:r>
      <w:bookmarkStart w:id="0" w:name="_GoBack"/>
      <w:bookmarkEnd w:id="0"/>
      <w:r w:rsidRPr="007E2170">
        <w:rPr>
          <w:rFonts w:ascii="Times New Roman" w:hAnsi="Times New Roman" w:cs="Times New Roman"/>
          <w:color w:val="auto"/>
          <w:sz w:val="24"/>
          <w:szCs w:val="24"/>
        </w:rPr>
        <w:t>H KÊ KHAI HAY DOANH NGHIỆP?</w:t>
      </w:r>
    </w:p>
    <w:p w:rsidR="00FE284E" w:rsidRPr="007E2170" w:rsidRDefault="00FE284E" w:rsidP="00FE284E">
      <w:pPr>
        <w:pStyle w:val="Heading3"/>
        <w:spacing w:before="0"/>
        <w:jc w:val="both"/>
        <w:rPr>
          <w:rFonts w:ascii="Times New Roman" w:hAnsi="Times New Roman" w:cs="Times New Roman"/>
          <w:color w:val="auto"/>
          <w:szCs w:val="24"/>
        </w:rPr>
      </w:pPr>
      <w:r>
        <w:rPr>
          <w:rFonts w:ascii="Times New Roman" w:hAnsi="Times New Roman" w:cs="Times New Roman"/>
          <w:color w:val="auto"/>
          <w:szCs w:val="24"/>
        </w:rPr>
        <w:t>1</w:t>
      </w:r>
      <w:r w:rsidRPr="007E2170">
        <w:rPr>
          <w:rFonts w:ascii="Times New Roman" w:hAnsi="Times New Roman" w:cs="Times New Roman"/>
          <w:color w:val="auto"/>
          <w:szCs w:val="24"/>
        </w:rPr>
        <w:t>.1. Mô hình Hộ kinh doanh kê khai thuế</w:t>
      </w:r>
    </w:p>
    <w:p w:rsidR="00FE284E" w:rsidRPr="007E2170" w:rsidRDefault="00FE284E" w:rsidP="00FE284E">
      <w:pPr>
        <w:pStyle w:val="NormalWeb"/>
        <w:spacing w:before="0" w:beforeAutospacing="0" w:after="0" w:afterAutospacing="0"/>
        <w:jc w:val="both"/>
      </w:pPr>
      <w:r w:rsidRPr="007E2170">
        <w:t>Hộ kinh doanh kê khai thuế là hình thức tổ chức kinh doanh không có tư cách pháp nhân, được điều chỉnh bởi Luật Thuế thu nhập cá nhân và Luật Thuế giá trị gia tăng. Đặc điểm chính:</w:t>
      </w:r>
    </w:p>
    <w:p w:rsidR="00FE284E" w:rsidRPr="007E2170" w:rsidRDefault="00FE284E" w:rsidP="00FE284E">
      <w:pPr>
        <w:numPr>
          <w:ilvl w:val="0"/>
          <w:numId w:val="1"/>
        </w:numPr>
        <w:spacing w:after="0" w:line="240" w:lineRule="auto"/>
        <w:jc w:val="both"/>
        <w:rPr>
          <w:rFonts w:ascii="Times New Roman" w:hAnsi="Times New Roman" w:cs="Times New Roman"/>
          <w:szCs w:val="24"/>
        </w:rPr>
      </w:pPr>
      <w:r w:rsidRPr="007E2170">
        <w:rPr>
          <w:rStyle w:val="Strong"/>
          <w:rFonts w:ascii="Times New Roman" w:hAnsi="Times New Roman" w:cs="Times New Roman"/>
          <w:szCs w:val="24"/>
        </w:rPr>
        <w:t>Tư cách pháp lý</w:t>
      </w:r>
      <w:r w:rsidRPr="007E2170">
        <w:rPr>
          <w:rFonts w:ascii="Times New Roman" w:hAnsi="Times New Roman" w:cs="Times New Roman"/>
          <w:szCs w:val="24"/>
        </w:rPr>
        <w:t>: Không có tư cách pháp nhân riêng, chủ hộ chịu trách nhiệm bằng toàn bộ tài sản cá nhân</w:t>
      </w:r>
    </w:p>
    <w:p w:rsidR="00FE284E" w:rsidRPr="007E2170" w:rsidRDefault="00FE284E" w:rsidP="00FE284E">
      <w:pPr>
        <w:numPr>
          <w:ilvl w:val="0"/>
          <w:numId w:val="1"/>
        </w:numPr>
        <w:spacing w:after="0" w:line="240" w:lineRule="auto"/>
        <w:jc w:val="both"/>
        <w:rPr>
          <w:rFonts w:ascii="Times New Roman" w:hAnsi="Times New Roman" w:cs="Times New Roman"/>
          <w:szCs w:val="24"/>
        </w:rPr>
      </w:pPr>
      <w:r w:rsidRPr="007E2170">
        <w:rPr>
          <w:rStyle w:val="Strong"/>
          <w:rFonts w:ascii="Times New Roman" w:hAnsi="Times New Roman" w:cs="Times New Roman"/>
          <w:szCs w:val="24"/>
        </w:rPr>
        <w:t>Chế độ thuế</w:t>
      </w:r>
      <w:r w:rsidRPr="007E2170">
        <w:rPr>
          <w:rFonts w:ascii="Times New Roman" w:hAnsi="Times New Roman" w:cs="Times New Roman"/>
          <w:szCs w:val="24"/>
        </w:rPr>
        <w:t>: Kê khai thuế GTGT (0% -5%) và thuế TNCN (0,5% - 5% trên doanh thu) theo doanh thu thực tế phát sinh</w:t>
      </w:r>
    </w:p>
    <w:p w:rsidR="00FE284E" w:rsidRPr="007E2170" w:rsidRDefault="00FE284E" w:rsidP="00FE284E">
      <w:pPr>
        <w:numPr>
          <w:ilvl w:val="0"/>
          <w:numId w:val="1"/>
        </w:numPr>
        <w:spacing w:after="0" w:line="240" w:lineRule="auto"/>
        <w:jc w:val="both"/>
        <w:rPr>
          <w:rFonts w:ascii="Times New Roman" w:hAnsi="Times New Roman" w:cs="Times New Roman"/>
          <w:szCs w:val="24"/>
        </w:rPr>
      </w:pPr>
      <w:r w:rsidRPr="007E2170">
        <w:rPr>
          <w:rStyle w:val="Strong"/>
          <w:rFonts w:ascii="Times New Roman" w:hAnsi="Times New Roman" w:cs="Times New Roman"/>
          <w:szCs w:val="24"/>
        </w:rPr>
        <w:t>Sổ sách kế toán</w:t>
      </w:r>
      <w:r w:rsidRPr="007E2170">
        <w:rPr>
          <w:rFonts w:ascii="Times New Roman" w:hAnsi="Times New Roman" w:cs="Times New Roman"/>
          <w:szCs w:val="24"/>
        </w:rPr>
        <w:t>: Áp dụng chế độ kế toán đơn giản, ghi chép thu chi cơ bản</w:t>
      </w:r>
    </w:p>
    <w:p w:rsidR="00FE284E" w:rsidRPr="007E2170" w:rsidRDefault="00FE284E" w:rsidP="00FE284E">
      <w:pPr>
        <w:numPr>
          <w:ilvl w:val="0"/>
          <w:numId w:val="1"/>
        </w:numPr>
        <w:spacing w:after="0" w:line="240" w:lineRule="auto"/>
        <w:jc w:val="both"/>
        <w:rPr>
          <w:rFonts w:ascii="Times New Roman" w:hAnsi="Times New Roman" w:cs="Times New Roman"/>
          <w:szCs w:val="24"/>
        </w:rPr>
      </w:pPr>
      <w:r w:rsidRPr="007E2170">
        <w:rPr>
          <w:rStyle w:val="Strong"/>
          <w:rFonts w:ascii="Times New Roman" w:hAnsi="Times New Roman" w:cs="Times New Roman"/>
          <w:szCs w:val="24"/>
        </w:rPr>
        <w:t>Quy mô hoạt động</w:t>
      </w:r>
      <w:r w:rsidRPr="007E2170">
        <w:rPr>
          <w:rFonts w:ascii="Times New Roman" w:hAnsi="Times New Roman" w:cs="Times New Roman"/>
          <w:szCs w:val="24"/>
        </w:rPr>
        <w:t>: Thường phù hợp với quy mô vừa và nhỏ, không được phép mở chi nhánh</w:t>
      </w:r>
    </w:p>
    <w:p w:rsidR="00FE284E" w:rsidRPr="007E2170" w:rsidRDefault="00FE284E" w:rsidP="00FE284E">
      <w:pPr>
        <w:pStyle w:val="Heading3"/>
        <w:spacing w:before="0"/>
        <w:jc w:val="both"/>
        <w:rPr>
          <w:rFonts w:ascii="Times New Roman" w:hAnsi="Times New Roman" w:cs="Times New Roman"/>
          <w:color w:val="auto"/>
          <w:szCs w:val="24"/>
        </w:rPr>
      </w:pPr>
      <w:r>
        <w:rPr>
          <w:rFonts w:ascii="Times New Roman" w:hAnsi="Times New Roman" w:cs="Times New Roman"/>
          <w:color w:val="auto"/>
          <w:szCs w:val="24"/>
        </w:rPr>
        <w:t>1</w:t>
      </w:r>
      <w:r w:rsidRPr="007E2170">
        <w:rPr>
          <w:rFonts w:ascii="Times New Roman" w:hAnsi="Times New Roman" w:cs="Times New Roman"/>
          <w:color w:val="auto"/>
          <w:szCs w:val="24"/>
        </w:rPr>
        <w:t>.2. Mô hình Doanh nghiệp</w:t>
      </w:r>
    </w:p>
    <w:p w:rsidR="00FE284E" w:rsidRPr="007E2170" w:rsidRDefault="00FE284E" w:rsidP="00FE284E">
      <w:pPr>
        <w:pStyle w:val="NormalWeb"/>
        <w:spacing w:before="0" w:beforeAutospacing="0" w:after="0" w:afterAutospacing="0"/>
        <w:jc w:val="both"/>
      </w:pPr>
      <w:r w:rsidRPr="007E2170">
        <w:t>Doanh nghiệp bao gồm các loại hình như doanh nghiệp tư nhân (DNTN), công ty TNHH một thành viên, được điều chỉnh bởi Luật Doanh nghiệp 2020. Đặc điểm chính:</w:t>
      </w:r>
    </w:p>
    <w:p w:rsidR="00FE284E" w:rsidRPr="007E2170" w:rsidRDefault="00FE284E" w:rsidP="00FE284E">
      <w:pPr>
        <w:numPr>
          <w:ilvl w:val="0"/>
          <w:numId w:val="2"/>
        </w:numPr>
        <w:spacing w:after="0" w:line="240" w:lineRule="auto"/>
        <w:jc w:val="both"/>
        <w:rPr>
          <w:rFonts w:ascii="Times New Roman" w:hAnsi="Times New Roman" w:cs="Times New Roman"/>
          <w:szCs w:val="24"/>
        </w:rPr>
      </w:pPr>
      <w:r w:rsidRPr="007E2170">
        <w:rPr>
          <w:rStyle w:val="Strong"/>
          <w:rFonts w:ascii="Times New Roman" w:hAnsi="Times New Roman" w:cs="Times New Roman"/>
          <w:szCs w:val="24"/>
        </w:rPr>
        <w:t>Tư cách pháp lý</w:t>
      </w:r>
      <w:r w:rsidRPr="007E2170">
        <w:rPr>
          <w:rFonts w:ascii="Times New Roman" w:hAnsi="Times New Roman" w:cs="Times New Roman"/>
          <w:szCs w:val="24"/>
        </w:rPr>
        <w:t>: Có tư cách pháp nhân (trừ DNTN), tài sản riêng biệt với chủ sở hữu</w:t>
      </w:r>
    </w:p>
    <w:p w:rsidR="00FE284E" w:rsidRPr="007E2170" w:rsidRDefault="00FE284E" w:rsidP="00FE284E">
      <w:pPr>
        <w:numPr>
          <w:ilvl w:val="0"/>
          <w:numId w:val="2"/>
        </w:numPr>
        <w:spacing w:after="0" w:line="240" w:lineRule="auto"/>
        <w:jc w:val="both"/>
        <w:rPr>
          <w:rFonts w:ascii="Times New Roman" w:hAnsi="Times New Roman" w:cs="Times New Roman"/>
          <w:szCs w:val="24"/>
        </w:rPr>
      </w:pPr>
      <w:r w:rsidRPr="007E2170">
        <w:rPr>
          <w:rStyle w:val="Strong"/>
          <w:rFonts w:ascii="Times New Roman" w:hAnsi="Times New Roman" w:cs="Times New Roman"/>
          <w:szCs w:val="24"/>
        </w:rPr>
        <w:t>Chế độ thuế</w:t>
      </w:r>
      <w:r w:rsidRPr="007E2170">
        <w:rPr>
          <w:rFonts w:ascii="Times New Roman" w:hAnsi="Times New Roman" w:cs="Times New Roman"/>
          <w:szCs w:val="24"/>
        </w:rPr>
        <w:t>: Thuế GTGT (0%, 5%, 10%), thuế TNDN (20%), thuế TNCN trên tiền lương</w:t>
      </w:r>
    </w:p>
    <w:p w:rsidR="00FE284E" w:rsidRPr="007E2170" w:rsidRDefault="00FE284E" w:rsidP="00FE284E">
      <w:pPr>
        <w:numPr>
          <w:ilvl w:val="0"/>
          <w:numId w:val="2"/>
        </w:numPr>
        <w:spacing w:after="0" w:line="240" w:lineRule="auto"/>
        <w:jc w:val="both"/>
        <w:rPr>
          <w:rFonts w:ascii="Times New Roman" w:hAnsi="Times New Roman" w:cs="Times New Roman"/>
          <w:szCs w:val="24"/>
        </w:rPr>
      </w:pPr>
      <w:r w:rsidRPr="007E2170">
        <w:rPr>
          <w:rStyle w:val="Strong"/>
          <w:rFonts w:ascii="Times New Roman" w:hAnsi="Times New Roman" w:cs="Times New Roman"/>
          <w:szCs w:val="24"/>
        </w:rPr>
        <w:t>Sổ sách kế toán</w:t>
      </w:r>
      <w:r w:rsidRPr="007E2170">
        <w:rPr>
          <w:rFonts w:ascii="Times New Roman" w:hAnsi="Times New Roman" w:cs="Times New Roman"/>
          <w:szCs w:val="24"/>
        </w:rPr>
        <w:t>: Áp dụng chế độ kế toán doanh nghiệp đầy đủ, lập báo cáo tài chính</w:t>
      </w:r>
    </w:p>
    <w:p w:rsidR="00FE284E" w:rsidRPr="007E2170" w:rsidRDefault="00FE284E" w:rsidP="00FE284E">
      <w:pPr>
        <w:numPr>
          <w:ilvl w:val="0"/>
          <w:numId w:val="2"/>
        </w:numPr>
        <w:spacing w:after="0" w:line="240" w:lineRule="auto"/>
        <w:jc w:val="both"/>
        <w:rPr>
          <w:rFonts w:ascii="Times New Roman" w:hAnsi="Times New Roman" w:cs="Times New Roman"/>
          <w:szCs w:val="24"/>
        </w:rPr>
      </w:pPr>
      <w:r w:rsidRPr="007E2170">
        <w:rPr>
          <w:rStyle w:val="Strong"/>
          <w:rFonts w:ascii="Times New Roman" w:hAnsi="Times New Roman" w:cs="Times New Roman"/>
          <w:szCs w:val="24"/>
        </w:rPr>
        <w:t>Quy mô hoạt động</w:t>
      </w:r>
      <w:r w:rsidRPr="007E2170">
        <w:rPr>
          <w:rFonts w:ascii="Times New Roman" w:hAnsi="Times New Roman" w:cs="Times New Roman"/>
          <w:szCs w:val="24"/>
        </w:rPr>
        <w:t>: Không hạn chế quy mô, được phép mở chi nhánh, văn phòng đại diện</w:t>
      </w:r>
    </w:p>
    <w:p w:rsidR="00FE284E" w:rsidRPr="007E2170" w:rsidRDefault="00FE284E" w:rsidP="00FE284E">
      <w:pPr>
        <w:pStyle w:val="Heading2"/>
        <w:spacing w:before="0"/>
        <w:jc w:val="both"/>
        <w:rPr>
          <w:rFonts w:ascii="Times New Roman" w:hAnsi="Times New Roman" w:cs="Times New Roman"/>
          <w:color w:val="auto"/>
          <w:sz w:val="24"/>
          <w:szCs w:val="24"/>
        </w:rPr>
      </w:pPr>
      <w:r w:rsidRPr="007E2170">
        <w:rPr>
          <w:rFonts w:ascii="Times New Roman" w:hAnsi="Times New Roman" w:cs="Times New Roman"/>
          <w:color w:val="auto"/>
          <w:sz w:val="24"/>
          <w:szCs w:val="24"/>
        </w:rPr>
        <w:t>PHÂN TÍCH SO SÁNH ƯU NHƯỢC ĐIỂM</w:t>
      </w:r>
    </w:p>
    <w:p w:rsidR="00FE284E" w:rsidRPr="007E2170" w:rsidRDefault="00FE284E" w:rsidP="00FE284E">
      <w:pPr>
        <w:pStyle w:val="Heading3"/>
        <w:spacing w:before="0"/>
        <w:jc w:val="both"/>
        <w:rPr>
          <w:rFonts w:ascii="Times New Roman" w:hAnsi="Times New Roman" w:cs="Times New Roman"/>
          <w:color w:val="auto"/>
          <w:szCs w:val="24"/>
        </w:rPr>
      </w:pPr>
      <w:r>
        <w:rPr>
          <w:rFonts w:ascii="Times New Roman" w:hAnsi="Times New Roman" w:cs="Times New Roman"/>
          <w:color w:val="auto"/>
          <w:szCs w:val="24"/>
        </w:rPr>
        <w:t>2</w:t>
      </w:r>
      <w:r w:rsidRPr="007E2170">
        <w:rPr>
          <w:rFonts w:ascii="Times New Roman" w:hAnsi="Times New Roman" w:cs="Times New Roman"/>
          <w:color w:val="auto"/>
          <w:szCs w:val="24"/>
        </w:rPr>
        <w:t>.1. Bảng so sánh tổng quan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37"/>
        <w:gridCol w:w="2400"/>
        <w:gridCol w:w="2775"/>
      </w:tblGrid>
      <w:tr w:rsidR="00FE284E" w:rsidRPr="007E2170" w:rsidTr="006A09C1">
        <w:trPr>
          <w:tblHeader/>
          <w:tblCellSpacing w:w="15" w:type="dxa"/>
        </w:trPr>
        <w:tc>
          <w:tcPr>
            <w:tcW w:w="0" w:type="auto"/>
            <w:vAlign w:val="center"/>
            <w:hideMark/>
          </w:tcPr>
          <w:p w:rsidR="00FE284E" w:rsidRPr="007E2170" w:rsidRDefault="00FE284E" w:rsidP="006A09C1">
            <w:pPr>
              <w:spacing w:after="0"/>
              <w:jc w:val="both"/>
              <w:rPr>
                <w:rFonts w:ascii="Times New Roman" w:hAnsi="Times New Roman" w:cs="Times New Roman"/>
                <w:b/>
                <w:bCs/>
                <w:szCs w:val="24"/>
              </w:rPr>
            </w:pPr>
            <w:r w:rsidRPr="007E2170">
              <w:rPr>
                <w:rStyle w:val="Strong"/>
                <w:rFonts w:ascii="Times New Roman" w:hAnsi="Times New Roman" w:cs="Times New Roman"/>
                <w:szCs w:val="24"/>
              </w:rPr>
              <w:t>Tiêu chí</w:t>
            </w:r>
          </w:p>
        </w:tc>
        <w:tc>
          <w:tcPr>
            <w:tcW w:w="0" w:type="auto"/>
            <w:vAlign w:val="center"/>
            <w:hideMark/>
          </w:tcPr>
          <w:p w:rsidR="00FE284E" w:rsidRPr="007E2170" w:rsidRDefault="00FE284E" w:rsidP="006A09C1">
            <w:pPr>
              <w:spacing w:after="0"/>
              <w:jc w:val="both"/>
              <w:rPr>
                <w:rFonts w:ascii="Times New Roman" w:hAnsi="Times New Roman" w:cs="Times New Roman"/>
                <w:b/>
                <w:bCs/>
                <w:szCs w:val="24"/>
              </w:rPr>
            </w:pPr>
            <w:r w:rsidRPr="007E2170">
              <w:rPr>
                <w:rStyle w:val="Strong"/>
                <w:rFonts w:ascii="Times New Roman" w:hAnsi="Times New Roman" w:cs="Times New Roman"/>
                <w:szCs w:val="24"/>
              </w:rPr>
              <w:t>Hộ KD kê khai</w:t>
            </w:r>
          </w:p>
        </w:tc>
        <w:tc>
          <w:tcPr>
            <w:tcW w:w="0" w:type="auto"/>
            <w:vAlign w:val="center"/>
            <w:hideMark/>
          </w:tcPr>
          <w:p w:rsidR="00FE284E" w:rsidRPr="007E2170" w:rsidRDefault="00FE284E" w:rsidP="006A09C1">
            <w:pPr>
              <w:spacing w:after="0"/>
              <w:jc w:val="both"/>
              <w:rPr>
                <w:rFonts w:ascii="Times New Roman" w:hAnsi="Times New Roman" w:cs="Times New Roman"/>
                <w:b/>
                <w:bCs/>
                <w:szCs w:val="24"/>
              </w:rPr>
            </w:pPr>
            <w:r w:rsidRPr="007E2170">
              <w:rPr>
                <w:rStyle w:val="Strong"/>
                <w:rFonts w:ascii="Times New Roman" w:hAnsi="Times New Roman" w:cs="Times New Roman"/>
                <w:szCs w:val="24"/>
              </w:rPr>
              <w:t>Doanh nghiệp</w:t>
            </w:r>
          </w:p>
        </w:tc>
      </w:tr>
      <w:tr w:rsidR="00FE284E" w:rsidRPr="007E2170" w:rsidTr="006A09C1">
        <w:trPr>
          <w:tblCellSpacing w:w="15" w:type="dxa"/>
        </w:trPr>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Style w:val="Strong"/>
                <w:rFonts w:ascii="Times New Roman" w:hAnsi="Times New Roman" w:cs="Times New Roman"/>
                <w:szCs w:val="24"/>
              </w:rPr>
              <w:t>Tư cách pháp nhân</w:t>
            </w:r>
          </w:p>
        </w:tc>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Fonts w:ascii="Times New Roman" w:hAnsi="Times New Roman" w:cs="Times New Roman"/>
                <w:szCs w:val="24"/>
              </w:rPr>
              <w:t>Không có</w:t>
            </w:r>
          </w:p>
        </w:tc>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Fonts w:ascii="Times New Roman" w:hAnsi="Times New Roman" w:cs="Times New Roman"/>
                <w:szCs w:val="24"/>
              </w:rPr>
              <w:t>Có (trừ DNTN)</w:t>
            </w:r>
          </w:p>
        </w:tc>
      </w:tr>
      <w:tr w:rsidR="00FE284E" w:rsidRPr="007E2170" w:rsidTr="006A09C1">
        <w:trPr>
          <w:tblCellSpacing w:w="15" w:type="dxa"/>
        </w:trPr>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Style w:val="Strong"/>
                <w:rFonts w:ascii="Times New Roman" w:hAnsi="Times New Roman" w:cs="Times New Roman"/>
                <w:szCs w:val="24"/>
              </w:rPr>
              <w:t>Trách nhiệm tài chính</w:t>
            </w:r>
          </w:p>
        </w:tc>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Fonts w:ascii="Times New Roman" w:hAnsi="Times New Roman" w:cs="Times New Roman"/>
                <w:szCs w:val="24"/>
              </w:rPr>
              <w:t>Không hạn chế</w:t>
            </w:r>
          </w:p>
        </w:tc>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Fonts w:ascii="Times New Roman" w:hAnsi="Times New Roman" w:cs="Times New Roman"/>
                <w:szCs w:val="24"/>
              </w:rPr>
              <w:t>Hạn chế trong vốn góp</w:t>
            </w:r>
          </w:p>
        </w:tc>
      </w:tr>
      <w:tr w:rsidR="00FE284E" w:rsidRPr="007E2170" w:rsidTr="006A09C1">
        <w:trPr>
          <w:tblCellSpacing w:w="15" w:type="dxa"/>
        </w:trPr>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Style w:val="Strong"/>
                <w:rFonts w:ascii="Times New Roman" w:hAnsi="Times New Roman" w:cs="Times New Roman"/>
                <w:szCs w:val="24"/>
              </w:rPr>
              <w:t>Thủ tục thành lập</w:t>
            </w:r>
          </w:p>
        </w:tc>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Fonts w:ascii="Times New Roman" w:hAnsi="Times New Roman" w:cs="Times New Roman"/>
                <w:szCs w:val="24"/>
              </w:rPr>
              <w:t>Đơn giản</w:t>
            </w:r>
          </w:p>
        </w:tc>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Fonts w:ascii="Times New Roman" w:hAnsi="Times New Roman" w:cs="Times New Roman"/>
                <w:szCs w:val="24"/>
              </w:rPr>
              <w:t>Phức tạp hơn</w:t>
            </w:r>
          </w:p>
        </w:tc>
      </w:tr>
      <w:tr w:rsidR="00FE284E" w:rsidRPr="007E2170" w:rsidTr="006A09C1">
        <w:trPr>
          <w:tblCellSpacing w:w="15" w:type="dxa"/>
        </w:trPr>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Style w:val="Strong"/>
                <w:rFonts w:ascii="Times New Roman" w:hAnsi="Times New Roman" w:cs="Times New Roman"/>
                <w:szCs w:val="24"/>
              </w:rPr>
              <w:t>Chi phí thành lập</w:t>
            </w:r>
          </w:p>
        </w:tc>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Fonts w:ascii="Times New Roman" w:hAnsi="Times New Roman" w:cs="Times New Roman"/>
                <w:szCs w:val="24"/>
              </w:rPr>
              <w:t>200.000 - 500.000 VNĐ</w:t>
            </w:r>
          </w:p>
        </w:tc>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Fonts w:ascii="Times New Roman" w:hAnsi="Times New Roman" w:cs="Times New Roman"/>
                <w:szCs w:val="24"/>
              </w:rPr>
              <w:t>1.500.000 - 3.000.000 VNĐ</w:t>
            </w:r>
          </w:p>
        </w:tc>
      </w:tr>
      <w:tr w:rsidR="00FE284E" w:rsidRPr="007E2170" w:rsidTr="006A09C1">
        <w:trPr>
          <w:tblCellSpacing w:w="15" w:type="dxa"/>
        </w:trPr>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Style w:val="Strong"/>
                <w:rFonts w:ascii="Times New Roman" w:hAnsi="Times New Roman" w:cs="Times New Roman"/>
                <w:szCs w:val="24"/>
              </w:rPr>
              <w:t>Chế độ kế toán</w:t>
            </w:r>
          </w:p>
        </w:tc>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Fonts w:ascii="Times New Roman" w:hAnsi="Times New Roman" w:cs="Times New Roman"/>
                <w:szCs w:val="24"/>
              </w:rPr>
              <w:t>Đơn giản</w:t>
            </w:r>
          </w:p>
        </w:tc>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Fonts w:ascii="Times New Roman" w:hAnsi="Times New Roman" w:cs="Times New Roman"/>
                <w:szCs w:val="24"/>
              </w:rPr>
              <w:t>Đầy đủ, phức tạp</w:t>
            </w:r>
          </w:p>
        </w:tc>
      </w:tr>
      <w:tr w:rsidR="00FE284E" w:rsidRPr="007E2170" w:rsidTr="006A09C1">
        <w:trPr>
          <w:tblCellSpacing w:w="15" w:type="dxa"/>
        </w:trPr>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Style w:val="Strong"/>
                <w:rFonts w:ascii="Times New Roman" w:hAnsi="Times New Roman" w:cs="Times New Roman"/>
                <w:szCs w:val="24"/>
              </w:rPr>
              <w:t>Chi phí vận hành hàng năm</w:t>
            </w:r>
          </w:p>
        </w:tc>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Fonts w:ascii="Times New Roman" w:hAnsi="Times New Roman" w:cs="Times New Roman"/>
                <w:szCs w:val="24"/>
              </w:rPr>
              <w:t>5-10 triệu VNĐ</w:t>
            </w:r>
          </w:p>
        </w:tc>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Fonts w:ascii="Times New Roman" w:hAnsi="Times New Roman" w:cs="Times New Roman"/>
                <w:szCs w:val="24"/>
              </w:rPr>
              <w:t>15-30 triệu VNĐ</w:t>
            </w:r>
          </w:p>
        </w:tc>
      </w:tr>
      <w:tr w:rsidR="00FE284E" w:rsidRPr="007E2170" w:rsidTr="006A09C1">
        <w:trPr>
          <w:tblCellSpacing w:w="15" w:type="dxa"/>
        </w:trPr>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Style w:val="Strong"/>
                <w:rFonts w:ascii="Times New Roman" w:hAnsi="Times New Roman" w:cs="Times New Roman"/>
                <w:szCs w:val="24"/>
              </w:rPr>
              <w:t>Khả năng mở rộng</w:t>
            </w:r>
          </w:p>
        </w:tc>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Fonts w:ascii="Times New Roman" w:hAnsi="Times New Roman" w:cs="Times New Roman"/>
                <w:szCs w:val="24"/>
              </w:rPr>
              <w:t>Hạn chế</w:t>
            </w:r>
          </w:p>
        </w:tc>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Fonts w:ascii="Times New Roman" w:hAnsi="Times New Roman" w:cs="Times New Roman"/>
                <w:szCs w:val="24"/>
              </w:rPr>
              <w:t>Không hạn chế</w:t>
            </w:r>
          </w:p>
        </w:tc>
      </w:tr>
      <w:tr w:rsidR="00FE284E" w:rsidRPr="007E2170" w:rsidTr="006A09C1">
        <w:trPr>
          <w:tblCellSpacing w:w="15" w:type="dxa"/>
        </w:trPr>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Style w:val="Strong"/>
                <w:rFonts w:ascii="Times New Roman" w:hAnsi="Times New Roman" w:cs="Times New Roman"/>
                <w:szCs w:val="24"/>
              </w:rPr>
              <w:t>Tiếp cận vốn</w:t>
            </w:r>
          </w:p>
        </w:tc>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Fonts w:ascii="Times New Roman" w:hAnsi="Times New Roman" w:cs="Times New Roman"/>
                <w:szCs w:val="24"/>
              </w:rPr>
              <w:t>Khó khăn</w:t>
            </w:r>
          </w:p>
        </w:tc>
        <w:tc>
          <w:tcPr>
            <w:tcW w:w="0" w:type="auto"/>
            <w:vAlign w:val="center"/>
            <w:hideMark/>
          </w:tcPr>
          <w:p w:rsidR="00FE284E" w:rsidRPr="007E2170" w:rsidRDefault="00FE284E" w:rsidP="006A09C1">
            <w:pPr>
              <w:spacing w:after="0"/>
              <w:jc w:val="both"/>
              <w:rPr>
                <w:rFonts w:ascii="Times New Roman" w:hAnsi="Times New Roman" w:cs="Times New Roman"/>
                <w:szCs w:val="24"/>
              </w:rPr>
            </w:pPr>
            <w:r w:rsidRPr="007E2170">
              <w:rPr>
                <w:rFonts w:ascii="Times New Roman" w:hAnsi="Times New Roman" w:cs="Times New Roman"/>
                <w:szCs w:val="24"/>
              </w:rPr>
              <w:t>Dễ dàng hơn</w:t>
            </w:r>
          </w:p>
        </w:tc>
      </w:tr>
    </w:tbl>
    <w:p w:rsidR="00FE284E" w:rsidRPr="007E2170" w:rsidRDefault="00FE284E" w:rsidP="00FE284E">
      <w:pPr>
        <w:pStyle w:val="Heading3"/>
        <w:spacing w:before="0"/>
        <w:jc w:val="both"/>
        <w:rPr>
          <w:rFonts w:ascii="Times New Roman" w:hAnsi="Times New Roman" w:cs="Times New Roman"/>
          <w:color w:val="auto"/>
          <w:szCs w:val="24"/>
        </w:rPr>
      </w:pPr>
      <w:r>
        <w:rPr>
          <w:rFonts w:ascii="Times New Roman" w:hAnsi="Times New Roman" w:cs="Times New Roman"/>
          <w:color w:val="auto"/>
          <w:szCs w:val="24"/>
        </w:rPr>
        <w:t>2</w:t>
      </w:r>
      <w:r w:rsidRPr="007E2170">
        <w:rPr>
          <w:rFonts w:ascii="Times New Roman" w:hAnsi="Times New Roman" w:cs="Times New Roman"/>
          <w:color w:val="auto"/>
          <w:szCs w:val="24"/>
        </w:rPr>
        <w:t>.2. Phân tích chi tiết ưu nhược điểm</w:t>
      </w:r>
    </w:p>
    <w:p w:rsidR="00FE284E" w:rsidRPr="007E2170" w:rsidRDefault="00FE284E" w:rsidP="00FE284E">
      <w:pPr>
        <w:pStyle w:val="Heading4"/>
        <w:spacing w:before="0"/>
        <w:jc w:val="both"/>
        <w:rPr>
          <w:rFonts w:ascii="Times New Roman" w:hAnsi="Times New Roman" w:cs="Times New Roman"/>
          <w:color w:val="auto"/>
          <w:szCs w:val="24"/>
        </w:rPr>
      </w:pPr>
      <w:r>
        <w:rPr>
          <w:rFonts w:ascii="Times New Roman" w:hAnsi="Times New Roman" w:cs="Times New Roman"/>
          <w:color w:val="auto"/>
          <w:szCs w:val="24"/>
        </w:rPr>
        <w:t>2</w:t>
      </w:r>
      <w:r w:rsidRPr="007E2170">
        <w:rPr>
          <w:rFonts w:ascii="Times New Roman" w:hAnsi="Times New Roman" w:cs="Times New Roman"/>
          <w:color w:val="auto"/>
          <w:szCs w:val="24"/>
        </w:rPr>
        <w:t>.2.1. Hộ kinh doanh kê khai thuế</w:t>
      </w:r>
    </w:p>
    <w:p w:rsidR="00FE284E" w:rsidRPr="007E2170" w:rsidRDefault="00FE284E" w:rsidP="00FE284E">
      <w:pPr>
        <w:pStyle w:val="NormalWeb"/>
        <w:spacing w:before="0" w:beforeAutospacing="0" w:after="0" w:afterAutospacing="0"/>
        <w:jc w:val="both"/>
      </w:pPr>
      <w:r w:rsidRPr="007E2170">
        <w:rPr>
          <w:rStyle w:val="Strong"/>
          <w:rFonts w:eastAsiaTheme="majorEastAsia"/>
        </w:rPr>
        <w:t>Ưu điểm:</w:t>
      </w:r>
    </w:p>
    <w:p w:rsidR="00FE284E" w:rsidRPr="007E2170" w:rsidRDefault="00FE284E" w:rsidP="00FE284E">
      <w:pPr>
        <w:pStyle w:val="NormalWeb"/>
        <w:numPr>
          <w:ilvl w:val="0"/>
          <w:numId w:val="3"/>
        </w:numPr>
        <w:spacing w:before="0" w:beforeAutospacing="0" w:after="0" w:afterAutospacing="0"/>
        <w:jc w:val="both"/>
      </w:pPr>
      <w:r w:rsidRPr="007E2170">
        <w:rPr>
          <w:rStyle w:val="Strong"/>
          <w:rFonts w:eastAsiaTheme="majorEastAsia"/>
        </w:rPr>
        <w:t>Tính đơn giản về thủ tục</w:t>
      </w:r>
      <w:r w:rsidRPr="007E2170">
        <w:t>: Thủ tục chuyển đổi từ khoán sang kê khai tương đối đơn giản, chỉ cần nộp đơn đề nghị thay đổi phương pháp tính thuế tại cơ quan thuế.</w:t>
      </w:r>
    </w:p>
    <w:p w:rsidR="00FE284E" w:rsidRPr="007E2170" w:rsidRDefault="00FE284E" w:rsidP="00FE284E">
      <w:pPr>
        <w:pStyle w:val="NormalWeb"/>
        <w:numPr>
          <w:ilvl w:val="0"/>
          <w:numId w:val="3"/>
        </w:numPr>
        <w:spacing w:before="0" w:beforeAutospacing="0" w:after="0" w:afterAutospacing="0"/>
        <w:jc w:val="both"/>
      </w:pPr>
      <w:r w:rsidRPr="007E2170">
        <w:rPr>
          <w:rStyle w:val="Strong"/>
          <w:rFonts w:eastAsiaTheme="majorEastAsia"/>
        </w:rPr>
        <w:t>Chi phí vận hành thấp</w:t>
      </w:r>
      <w:r w:rsidRPr="007E2170">
        <w:t>:</w:t>
      </w:r>
    </w:p>
    <w:p w:rsidR="00FE284E" w:rsidRPr="007E2170" w:rsidRDefault="00FE284E" w:rsidP="00FE284E">
      <w:pPr>
        <w:numPr>
          <w:ilvl w:val="1"/>
          <w:numId w:val="3"/>
        </w:numPr>
        <w:spacing w:after="0" w:line="240" w:lineRule="auto"/>
        <w:jc w:val="both"/>
        <w:rPr>
          <w:rFonts w:ascii="Times New Roman" w:hAnsi="Times New Roman" w:cs="Times New Roman"/>
          <w:szCs w:val="24"/>
        </w:rPr>
      </w:pPr>
      <w:r w:rsidRPr="007E2170">
        <w:rPr>
          <w:rFonts w:ascii="Times New Roman" w:hAnsi="Times New Roman" w:cs="Times New Roman"/>
          <w:szCs w:val="24"/>
        </w:rPr>
        <w:lastRenderedPageBreak/>
        <w:t>Không cần thuê kế toán chuyên nghiệp, có thể sử dụng dịch vụ kế toán bán thời gian</w:t>
      </w:r>
    </w:p>
    <w:p w:rsidR="00FE284E" w:rsidRPr="00E7253A" w:rsidRDefault="00FE284E" w:rsidP="00FE284E">
      <w:pPr>
        <w:numPr>
          <w:ilvl w:val="1"/>
          <w:numId w:val="3"/>
        </w:numPr>
        <w:spacing w:after="0" w:line="240" w:lineRule="auto"/>
        <w:jc w:val="both"/>
        <w:rPr>
          <w:rFonts w:ascii="Times New Roman" w:hAnsi="Times New Roman" w:cs="Times New Roman"/>
          <w:szCs w:val="24"/>
        </w:rPr>
      </w:pPr>
      <w:r w:rsidRPr="007E2170">
        <w:rPr>
          <w:rFonts w:ascii="Times New Roman" w:hAnsi="Times New Roman" w:cs="Times New Roman"/>
          <w:szCs w:val="24"/>
        </w:rPr>
        <w:t>Chi phí kê khai thuế: 500.000 - 1.000.000 VNĐ/tháng</w:t>
      </w:r>
    </w:p>
    <w:p w:rsidR="00FE284E" w:rsidRPr="007E2170" w:rsidRDefault="00FE284E" w:rsidP="00FE284E">
      <w:pPr>
        <w:pStyle w:val="NormalWeb"/>
        <w:numPr>
          <w:ilvl w:val="0"/>
          <w:numId w:val="3"/>
        </w:numPr>
        <w:spacing w:before="0" w:beforeAutospacing="0" w:after="0" w:afterAutospacing="0"/>
        <w:jc w:val="both"/>
      </w:pPr>
      <w:r w:rsidRPr="007E2170">
        <w:rPr>
          <w:rStyle w:val="Strong"/>
          <w:rFonts w:eastAsiaTheme="majorEastAsia"/>
        </w:rPr>
        <w:t>Linh hoạt trong quản lý</w:t>
      </w:r>
      <w:r w:rsidRPr="007E2170">
        <w:t>:</w:t>
      </w:r>
    </w:p>
    <w:p w:rsidR="00FE284E" w:rsidRPr="007E2170" w:rsidRDefault="00FE284E" w:rsidP="00FE284E">
      <w:pPr>
        <w:numPr>
          <w:ilvl w:val="1"/>
          <w:numId w:val="3"/>
        </w:numPr>
        <w:spacing w:after="0" w:line="240" w:lineRule="auto"/>
        <w:jc w:val="both"/>
        <w:rPr>
          <w:rFonts w:ascii="Times New Roman" w:hAnsi="Times New Roman" w:cs="Times New Roman"/>
          <w:szCs w:val="24"/>
        </w:rPr>
      </w:pPr>
      <w:r w:rsidRPr="007E2170">
        <w:rPr>
          <w:rFonts w:ascii="Times New Roman" w:hAnsi="Times New Roman" w:cs="Times New Roman"/>
          <w:szCs w:val="24"/>
        </w:rPr>
        <w:t>Quyết định kinh doanh nhanh chóng</w:t>
      </w:r>
    </w:p>
    <w:p w:rsidR="00FE284E" w:rsidRPr="007E2170" w:rsidRDefault="00FE284E" w:rsidP="00FE284E">
      <w:pPr>
        <w:numPr>
          <w:ilvl w:val="1"/>
          <w:numId w:val="3"/>
        </w:numPr>
        <w:spacing w:after="0" w:line="240" w:lineRule="auto"/>
        <w:jc w:val="both"/>
        <w:rPr>
          <w:rFonts w:ascii="Times New Roman" w:hAnsi="Times New Roman" w:cs="Times New Roman"/>
          <w:szCs w:val="24"/>
        </w:rPr>
      </w:pPr>
      <w:r w:rsidRPr="007E2170">
        <w:rPr>
          <w:rFonts w:ascii="Times New Roman" w:hAnsi="Times New Roman" w:cs="Times New Roman"/>
          <w:szCs w:val="24"/>
        </w:rPr>
        <w:t>Không bị ràng buộc bởi các quy định quản trị công ty</w:t>
      </w:r>
    </w:p>
    <w:p w:rsidR="00FE284E" w:rsidRPr="007E2170" w:rsidRDefault="00FE284E" w:rsidP="00FE284E">
      <w:pPr>
        <w:numPr>
          <w:ilvl w:val="1"/>
          <w:numId w:val="3"/>
        </w:numPr>
        <w:spacing w:after="0" w:line="240" w:lineRule="auto"/>
        <w:jc w:val="both"/>
        <w:rPr>
          <w:rFonts w:ascii="Times New Roman" w:hAnsi="Times New Roman" w:cs="Times New Roman"/>
          <w:szCs w:val="24"/>
        </w:rPr>
      </w:pPr>
      <w:r w:rsidRPr="007E2170">
        <w:rPr>
          <w:rFonts w:ascii="Times New Roman" w:hAnsi="Times New Roman" w:cs="Times New Roman"/>
          <w:szCs w:val="24"/>
        </w:rPr>
        <w:t>Dễ dàng thay đổi địa điểm kinh doanh</w:t>
      </w:r>
    </w:p>
    <w:p w:rsidR="00FE284E" w:rsidRPr="007E2170" w:rsidRDefault="00FE284E" w:rsidP="00FE284E">
      <w:pPr>
        <w:pStyle w:val="NormalWeb"/>
        <w:numPr>
          <w:ilvl w:val="0"/>
          <w:numId w:val="3"/>
        </w:numPr>
        <w:spacing w:before="0" w:beforeAutospacing="0" w:after="0" w:afterAutospacing="0"/>
        <w:jc w:val="both"/>
      </w:pPr>
      <w:r w:rsidRPr="007E2170">
        <w:rPr>
          <w:rStyle w:val="Strong"/>
          <w:rFonts w:eastAsiaTheme="majorEastAsia"/>
        </w:rPr>
        <w:t>Thuế TNCN ưu đãi</w:t>
      </w:r>
      <w:r w:rsidRPr="007E2170">
        <w:t>: Được áp dụng thuế suất 0,5% - 5% trên doanh thu thay vì 20% trên lợi nhuận như doanh nghiệp.</w:t>
      </w:r>
    </w:p>
    <w:p w:rsidR="00FE284E" w:rsidRPr="007E2170" w:rsidRDefault="00FE284E" w:rsidP="00FE284E">
      <w:pPr>
        <w:pStyle w:val="NormalWeb"/>
        <w:spacing w:before="0" w:beforeAutospacing="0" w:after="0" w:afterAutospacing="0"/>
        <w:jc w:val="both"/>
      </w:pPr>
      <w:r w:rsidRPr="007E2170">
        <w:rPr>
          <w:rStyle w:val="Strong"/>
          <w:rFonts w:eastAsiaTheme="majorEastAsia"/>
        </w:rPr>
        <w:t>Nhược điểm:</w:t>
      </w:r>
    </w:p>
    <w:p w:rsidR="00FE284E" w:rsidRPr="007E2170" w:rsidRDefault="00FE284E" w:rsidP="00FE284E">
      <w:pPr>
        <w:pStyle w:val="NormalWeb"/>
        <w:numPr>
          <w:ilvl w:val="0"/>
          <w:numId w:val="4"/>
        </w:numPr>
        <w:spacing w:before="0" w:beforeAutospacing="0" w:after="0" w:afterAutospacing="0"/>
        <w:jc w:val="both"/>
      </w:pPr>
      <w:r w:rsidRPr="007E2170">
        <w:rPr>
          <w:rStyle w:val="Strong"/>
          <w:rFonts w:eastAsiaTheme="majorEastAsia"/>
        </w:rPr>
        <w:t>Trách nhiệm tài chính không hạn chế</w:t>
      </w:r>
      <w:r w:rsidRPr="007E2170">
        <w:t>: Chủ hộ phải chịu trách nhiệm bằng toàn bộ tài sản cá nhân, bao gồm cả tài sản không liên quan đến hoạt động kinh doanh.</w:t>
      </w:r>
    </w:p>
    <w:p w:rsidR="00FE284E" w:rsidRPr="007E2170" w:rsidRDefault="00FE284E" w:rsidP="00FE284E">
      <w:pPr>
        <w:pStyle w:val="NormalWeb"/>
        <w:numPr>
          <w:ilvl w:val="0"/>
          <w:numId w:val="4"/>
        </w:numPr>
        <w:spacing w:before="0" w:beforeAutospacing="0" w:after="0" w:afterAutospacing="0"/>
        <w:jc w:val="both"/>
      </w:pPr>
      <w:r w:rsidRPr="007E2170">
        <w:rPr>
          <w:rStyle w:val="Strong"/>
          <w:rFonts w:eastAsiaTheme="majorEastAsia"/>
        </w:rPr>
        <w:t>Hạn chế về quy mô và phạm vi hoạt động</w:t>
      </w:r>
      <w:r w:rsidRPr="007E2170">
        <w:t>:</w:t>
      </w:r>
    </w:p>
    <w:p w:rsidR="00FE284E" w:rsidRPr="007E2170" w:rsidRDefault="00FE284E" w:rsidP="00FE284E">
      <w:pPr>
        <w:numPr>
          <w:ilvl w:val="1"/>
          <w:numId w:val="4"/>
        </w:numPr>
        <w:spacing w:after="0" w:line="240" w:lineRule="auto"/>
        <w:jc w:val="both"/>
        <w:rPr>
          <w:rFonts w:ascii="Times New Roman" w:hAnsi="Times New Roman" w:cs="Times New Roman"/>
          <w:szCs w:val="24"/>
        </w:rPr>
      </w:pPr>
      <w:r w:rsidRPr="007E2170">
        <w:rPr>
          <w:rFonts w:ascii="Times New Roman" w:hAnsi="Times New Roman" w:cs="Times New Roman"/>
          <w:szCs w:val="24"/>
        </w:rPr>
        <w:t>Không được mở chi nhánh, chỉ có thể có một địa điểm kinh doanh</w:t>
      </w:r>
    </w:p>
    <w:p w:rsidR="00FE284E" w:rsidRPr="007E2170" w:rsidRDefault="00FE284E" w:rsidP="00FE284E">
      <w:pPr>
        <w:numPr>
          <w:ilvl w:val="1"/>
          <w:numId w:val="4"/>
        </w:numPr>
        <w:spacing w:after="0" w:line="240" w:lineRule="auto"/>
        <w:jc w:val="both"/>
        <w:rPr>
          <w:rFonts w:ascii="Times New Roman" w:hAnsi="Times New Roman" w:cs="Times New Roman"/>
          <w:szCs w:val="24"/>
        </w:rPr>
      </w:pPr>
      <w:r w:rsidRPr="007E2170">
        <w:rPr>
          <w:rFonts w:ascii="Times New Roman" w:hAnsi="Times New Roman" w:cs="Times New Roman"/>
          <w:szCs w:val="24"/>
        </w:rPr>
        <w:t>Khó khăn trong việc ký kết hợp đồng lớn với các doanh nghiệp</w:t>
      </w:r>
    </w:p>
    <w:p w:rsidR="00FE284E" w:rsidRPr="007E2170" w:rsidRDefault="00FE284E" w:rsidP="00FE284E">
      <w:pPr>
        <w:numPr>
          <w:ilvl w:val="1"/>
          <w:numId w:val="4"/>
        </w:numPr>
        <w:spacing w:after="0" w:line="240" w:lineRule="auto"/>
        <w:jc w:val="both"/>
        <w:rPr>
          <w:rFonts w:ascii="Times New Roman" w:hAnsi="Times New Roman" w:cs="Times New Roman"/>
          <w:szCs w:val="24"/>
        </w:rPr>
      </w:pPr>
      <w:r w:rsidRPr="007E2170">
        <w:rPr>
          <w:rFonts w:ascii="Times New Roman" w:hAnsi="Times New Roman" w:cs="Times New Roman"/>
          <w:szCs w:val="24"/>
        </w:rPr>
        <w:t>Không thể phát hành cổ phiếu hoặc trái phiếu</w:t>
      </w:r>
    </w:p>
    <w:p w:rsidR="00FE284E" w:rsidRPr="007E2170" w:rsidRDefault="00FE284E" w:rsidP="00FE284E">
      <w:pPr>
        <w:pStyle w:val="NormalWeb"/>
        <w:numPr>
          <w:ilvl w:val="0"/>
          <w:numId w:val="4"/>
        </w:numPr>
        <w:spacing w:before="0" w:beforeAutospacing="0" w:after="0" w:afterAutospacing="0"/>
        <w:jc w:val="both"/>
      </w:pPr>
      <w:r w:rsidRPr="007E2170">
        <w:rPr>
          <w:rStyle w:val="Strong"/>
          <w:rFonts w:eastAsiaTheme="majorEastAsia"/>
        </w:rPr>
        <w:t>Khó tiếp cận nguồn vốn</w:t>
      </w:r>
      <w:r w:rsidRPr="007E2170">
        <w:t>: Các ngân hàng thường ít tin tưởng cho hộ kinh doanh vay vốn với số tiền lớn.</w:t>
      </w:r>
    </w:p>
    <w:p w:rsidR="00FE284E" w:rsidRPr="007E2170" w:rsidRDefault="00FE284E" w:rsidP="00FE284E">
      <w:pPr>
        <w:pStyle w:val="NormalWeb"/>
        <w:numPr>
          <w:ilvl w:val="0"/>
          <w:numId w:val="4"/>
        </w:numPr>
        <w:spacing w:before="0" w:beforeAutospacing="0" w:after="0" w:afterAutospacing="0"/>
        <w:jc w:val="both"/>
      </w:pPr>
      <w:r w:rsidRPr="007E2170">
        <w:rPr>
          <w:rStyle w:val="Strong"/>
          <w:rFonts w:eastAsiaTheme="majorEastAsia"/>
        </w:rPr>
        <w:t>Hạn chế về nhân sự</w:t>
      </w:r>
      <w:r w:rsidRPr="007E2170">
        <w:t>: Khó khăn trong việc tuyển dụng và giữ chân nhân tài do không có chế độ phúc lợi đầy đủ.</w:t>
      </w:r>
    </w:p>
    <w:p w:rsidR="00FE284E" w:rsidRPr="007E2170" w:rsidRDefault="00FE284E" w:rsidP="00FE284E">
      <w:pPr>
        <w:pStyle w:val="Heading4"/>
        <w:spacing w:before="0"/>
        <w:jc w:val="both"/>
        <w:rPr>
          <w:rFonts w:ascii="Times New Roman" w:hAnsi="Times New Roman" w:cs="Times New Roman"/>
          <w:color w:val="auto"/>
          <w:szCs w:val="24"/>
        </w:rPr>
      </w:pPr>
      <w:r>
        <w:rPr>
          <w:rFonts w:ascii="Times New Roman" w:hAnsi="Times New Roman" w:cs="Times New Roman"/>
          <w:color w:val="auto"/>
          <w:szCs w:val="24"/>
        </w:rPr>
        <w:t>2</w:t>
      </w:r>
      <w:r w:rsidRPr="007E2170">
        <w:rPr>
          <w:rFonts w:ascii="Times New Roman" w:hAnsi="Times New Roman" w:cs="Times New Roman"/>
          <w:color w:val="auto"/>
          <w:szCs w:val="24"/>
        </w:rPr>
        <w:t>.2.2. Doanh nghiệp</w:t>
      </w:r>
    </w:p>
    <w:p w:rsidR="00FE284E" w:rsidRPr="007E2170" w:rsidRDefault="00FE284E" w:rsidP="00FE284E">
      <w:pPr>
        <w:pStyle w:val="NormalWeb"/>
        <w:spacing w:before="0" w:beforeAutospacing="0" w:after="0" w:afterAutospacing="0"/>
        <w:jc w:val="both"/>
      </w:pPr>
      <w:r w:rsidRPr="007E2170">
        <w:rPr>
          <w:rStyle w:val="Strong"/>
          <w:rFonts w:eastAsiaTheme="majorEastAsia"/>
        </w:rPr>
        <w:t>Ưu điểm:</w:t>
      </w:r>
    </w:p>
    <w:p w:rsidR="00FE284E" w:rsidRPr="007E2170" w:rsidRDefault="00FE284E" w:rsidP="00FE284E">
      <w:pPr>
        <w:pStyle w:val="NormalWeb"/>
        <w:numPr>
          <w:ilvl w:val="0"/>
          <w:numId w:val="5"/>
        </w:numPr>
        <w:spacing w:before="0" w:beforeAutospacing="0" w:after="0" w:afterAutospacing="0"/>
        <w:jc w:val="both"/>
      </w:pPr>
      <w:r w:rsidRPr="007E2170">
        <w:rPr>
          <w:rStyle w:val="Strong"/>
          <w:rFonts w:eastAsiaTheme="majorEastAsia"/>
        </w:rPr>
        <w:t>Tư cách pháp nhân độc lập</w:t>
      </w:r>
      <w:r w:rsidRPr="007E2170">
        <w:t>:</w:t>
      </w:r>
    </w:p>
    <w:p w:rsidR="00FE284E" w:rsidRPr="007E2170" w:rsidRDefault="00FE284E" w:rsidP="00FE284E">
      <w:pPr>
        <w:numPr>
          <w:ilvl w:val="1"/>
          <w:numId w:val="5"/>
        </w:numPr>
        <w:spacing w:after="0" w:line="240" w:lineRule="auto"/>
        <w:jc w:val="both"/>
        <w:rPr>
          <w:rFonts w:ascii="Times New Roman" w:hAnsi="Times New Roman" w:cs="Times New Roman"/>
          <w:szCs w:val="24"/>
        </w:rPr>
      </w:pPr>
      <w:r w:rsidRPr="007E2170">
        <w:rPr>
          <w:rFonts w:ascii="Times New Roman" w:hAnsi="Times New Roman" w:cs="Times New Roman"/>
          <w:szCs w:val="24"/>
        </w:rPr>
        <w:t>Tài sản công ty tách biệt với tài sản cá nhân của chủ sở hữu</w:t>
      </w:r>
    </w:p>
    <w:p w:rsidR="00FE284E" w:rsidRPr="007E2170" w:rsidRDefault="00FE284E" w:rsidP="00FE284E">
      <w:pPr>
        <w:numPr>
          <w:ilvl w:val="1"/>
          <w:numId w:val="5"/>
        </w:numPr>
        <w:spacing w:after="0" w:line="240" w:lineRule="auto"/>
        <w:jc w:val="both"/>
        <w:rPr>
          <w:rFonts w:ascii="Times New Roman" w:hAnsi="Times New Roman" w:cs="Times New Roman"/>
          <w:szCs w:val="24"/>
        </w:rPr>
      </w:pPr>
      <w:r w:rsidRPr="007E2170">
        <w:rPr>
          <w:rFonts w:ascii="Times New Roman" w:hAnsi="Times New Roman" w:cs="Times New Roman"/>
          <w:szCs w:val="24"/>
        </w:rPr>
        <w:t>Trách nhiệm tài chính chỉ trong phạm vi vốn đã góp</w:t>
      </w:r>
    </w:p>
    <w:p w:rsidR="00FE284E" w:rsidRPr="007E2170" w:rsidRDefault="00FE284E" w:rsidP="00FE284E">
      <w:pPr>
        <w:numPr>
          <w:ilvl w:val="1"/>
          <w:numId w:val="5"/>
        </w:numPr>
        <w:spacing w:after="0" w:line="240" w:lineRule="auto"/>
        <w:jc w:val="both"/>
        <w:rPr>
          <w:rFonts w:ascii="Times New Roman" w:hAnsi="Times New Roman" w:cs="Times New Roman"/>
          <w:szCs w:val="24"/>
        </w:rPr>
      </w:pPr>
      <w:r w:rsidRPr="007E2170">
        <w:rPr>
          <w:rFonts w:ascii="Times New Roman" w:hAnsi="Times New Roman" w:cs="Times New Roman"/>
          <w:szCs w:val="24"/>
        </w:rPr>
        <w:t>Uy tín cao hơn trong giao dịch thương mại</w:t>
      </w:r>
    </w:p>
    <w:p w:rsidR="00FE284E" w:rsidRPr="007E2170" w:rsidRDefault="00FE284E" w:rsidP="00FE284E">
      <w:pPr>
        <w:pStyle w:val="NormalWeb"/>
        <w:numPr>
          <w:ilvl w:val="0"/>
          <w:numId w:val="5"/>
        </w:numPr>
        <w:spacing w:before="0" w:beforeAutospacing="0" w:after="0" w:afterAutospacing="0"/>
        <w:jc w:val="both"/>
      </w:pPr>
      <w:r w:rsidRPr="007E2170">
        <w:rPr>
          <w:rStyle w:val="Strong"/>
          <w:rFonts w:eastAsiaTheme="majorEastAsia"/>
        </w:rPr>
        <w:t>Khả năng mở rộng không hạn chế</w:t>
      </w:r>
      <w:r w:rsidRPr="007E2170">
        <w:t>:</w:t>
      </w:r>
    </w:p>
    <w:p w:rsidR="00FE284E" w:rsidRPr="007E2170" w:rsidRDefault="00FE284E" w:rsidP="00FE284E">
      <w:pPr>
        <w:numPr>
          <w:ilvl w:val="1"/>
          <w:numId w:val="5"/>
        </w:numPr>
        <w:spacing w:after="0" w:line="240" w:lineRule="auto"/>
        <w:jc w:val="both"/>
        <w:rPr>
          <w:rFonts w:ascii="Times New Roman" w:hAnsi="Times New Roman" w:cs="Times New Roman"/>
          <w:szCs w:val="24"/>
        </w:rPr>
      </w:pPr>
      <w:r w:rsidRPr="007E2170">
        <w:rPr>
          <w:rFonts w:ascii="Times New Roman" w:hAnsi="Times New Roman" w:cs="Times New Roman"/>
          <w:szCs w:val="24"/>
        </w:rPr>
        <w:t>Có thể mở chi nhánh, văn phòng đại diện trên toàn quốc</w:t>
      </w:r>
    </w:p>
    <w:p w:rsidR="00FE284E" w:rsidRPr="007E2170" w:rsidRDefault="00FE284E" w:rsidP="00FE284E">
      <w:pPr>
        <w:numPr>
          <w:ilvl w:val="1"/>
          <w:numId w:val="5"/>
        </w:numPr>
        <w:spacing w:after="0" w:line="240" w:lineRule="auto"/>
        <w:jc w:val="both"/>
        <w:rPr>
          <w:rFonts w:ascii="Times New Roman" w:hAnsi="Times New Roman" w:cs="Times New Roman"/>
          <w:szCs w:val="24"/>
        </w:rPr>
      </w:pPr>
      <w:r w:rsidRPr="007E2170">
        <w:rPr>
          <w:rFonts w:ascii="Times New Roman" w:hAnsi="Times New Roman" w:cs="Times New Roman"/>
          <w:szCs w:val="24"/>
        </w:rPr>
        <w:t>Dễ dàng tăng vốn điều lệ khi cần thiết</w:t>
      </w:r>
    </w:p>
    <w:p w:rsidR="00FE284E" w:rsidRPr="007E2170" w:rsidRDefault="00FE284E" w:rsidP="00FE284E">
      <w:pPr>
        <w:numPr>
          <w:ilvl w:val="1"/>
          <w:numId w:val="5"/>
        </w:numPr>
        <w:spacing w:after="0" w:line="240" w:lineRule="auto"/>
        <w:jc w:val="both"/>
        <w:rPr>
          <w:rFonts w:ascii="Times New Roman" w:hAnsi="Times New Roman" w:cs="Times New Roman"/>
          <w:szCs w:val="24"/>
        </w:rPr>
      </w:pPr>
      <w:r w:rsidRPr="007E2170">
        <w:rPr>
          <w:rFonts w:ascii="Times New Roman" w:hAnsi="Times New Roman" w:cs="Times New Roman"/>
          <w:szCs w:val="24"/>
        </w:rPr>
        <w:t>Có thể chuyển đổi loại hình doanh nghiệp theo nhu cầu phát triển</w:t>
      </w:r>
    </w:p>
    <w:p w:rsidR="00FE284E" w:rsidRPr="007E2170" w:rsidRDefault="00FE284E" w:rsidP="00FE284E">
      <w:pPr>
        <w:pStyle w:val="NormalWeb"/>
        <w:numPr>
          <w:ilvl w:val="0"/>
          <w:numId w:val="5"/>
        </w:numPr>
        <w:spacing w:before="0" w:beforeAutospacing="0" w:after="0" w:afterAutospacing="0"/>
        <w:jc w:val="both"/>
      </w:pPr>
      <w:r w:rsidRPr="007E2170">
        <w:rPr>
          <w:rStyle w:val="Strong"/>
          <w:rFonts w:eastAsiaTheme="majorEastAsia"/>
        </w:rPr>
        <w:t>Tiếp cận vốn dễ dàng</w:t>
      </w:r>
      <w:r w:rsidRPr="007E2170">
        <w:t>:</w:t>
      </w:r>
    </w:p>
    <w:p w:rsidR="00FE284E" w:rsidRPr="007E2170" w:rsidRDefault="00FE284E" w:rsidP="00FE284E">
      <w:pPr>
        <w:numPr>
          <w:ilvl w:val="1"/>
          <w:numId w:val="5"/>
        </w:numPr>
        <w:spacing w:after="0" w:line="240" w:lineRule="auto"/>
        <w:jc w:val="both"/>
        <w:rPr>
          <w:rFonts w:ascii="Times New Roman" w:hAnsi="Times New Roman" w:cs="Times New Roman"/>
          <w:szCs w:val="24"/>
        </w:rPr>
      </w:pPr>
      <w:r w:rsidRPr="007E2170">
        <w:rPr>
          <w:rFonts w:ascii="Times New Roman" w:hAnsi="Times New Roman" w:cs="Times New Roman"/>
          <w:szCs w:val="24"/>
        </w:rPr>
        <w:t>Được ưu tiên cho vay từ các tổ chức tín dụng</w:t>
      </w:r>
    </w:p>
    <w:p w:rsidR="00FE284E" w:rsidRPr="007E2170" w:rsidRDefault="00FE284E" w:rsidP="00FE284E">
      <w:pPr>
        <w:numPr>
          <w:ilvl w:val="1"/>
          <w:numId w:val="5"/>
        </w:numPr>
        <w:spacing w:after="0" w:line="240" w:lineRule="auto"/>
        <w:jc w:val="both"/>
        <w:rPr>
          <w:rFonts w:ascii="Times New Roman" w:hAnsi="Times New Roman" w:cs="Times New Roman"/>
          <w:szCs w:val="24"/>
        </w:rPr>
      </w:pPr>
      <w:r w:rsidRPr="007E2170">
        <w:rPr>
          <w:rFonts w:ascii="Times New Roman" w:hAnsi="Times New Roman" w:cs="Times New Roman"/>
          <w:szCs w:val="24"/>
        </w:rPr>
        <w:t>Có thể tham gia các chương trình hỗ trợ tài chính của Nhà nước</w:t>
      </w:r>
    </w:p>
    <w:p w:rsidR="00FE284E" w:rsidRPr="007E2170" w:rsidRDefault="00FE284E" w:rsidP="00FE284E">
      <w:pPr>
        <w:numPr>
          <w:ilvl w:val="1"/>
          <w:numId w:val="5"/>
        </w:numPr>
        <w:spacing w:after="0" w:line="240" w:lineRule="auto"/>
        <w:jc w:val="both"/>
        <w:rPr>
          <w:rFonts w:ascii="Times New Roman" w:hAnsi="Times New Roman" w:cs="Times New Roman"/>
          <w:szCs w:val="24"/>
        </w:rPr>
      </w:pPr>
      <w:r w:rsidRPr="007E2170">
        <w:rPr>
          <w:rFonts w:ascii="Times New Roman" w:hAnsi="Times New Roman" w:cs="Times New Roman"/>
          <w:szCs w:val="24"/>
        </w:rPr>
        <w:t>Khả năng huy động vốn từ nhà đầu tư</w:t>
      </w:r>
    </w:p>
    <w:p w:rsidR="00FE284E" w:rsidRPr="007E2170" w:rsidRDefault="00FE284E" w:rsidP="00FE284E">
      <w:pPr>
        <w:pStyle w:val="NormalWeb"/>
        <w:numPr>
          <w:ilvl w:val="0"/>
          <w:numId w:val="5"/>
        </w:numPr>
        <w:spacing w:before="0" w:beforeAutospacing="0" w:after="0" w:afterAutospacing="0"/>
        <w:jc w:val="both"/>
      </w:pPr>
      <w:r w:rsidRPr="007E2170">
        <w:rPr>
          <w:rStyle w:val="Strong"/>
          <w:rFonts w:eastAsiaTheme="majorEastAsia"/>
        </w:rPr>
        <w:t>Quản trị chuyên nghiệp</w:t>
      </w:r>
      <w:r w:rsidRPr="007E2170">
        <w:t>:</w:t>
      </w:r>
    </w:p>
    <w:p w:rsidR="00FE284E" w:rsidRPr="007E2170" w:rsidRDefault="00FE284E" w:rsidP="00FE284E">
      <w:pPr>
        <w:numPr>
          <w:ilvl w:val="1"/>
          <w:numId w:val="5"/>
        </w:numPr>
        <w:spacing w:after="0" w:line="240" w:lineRule="auto"/>
        <w:jc w:val="both"/>
        <w:rPr>
          <w:rFonts w:ascii="Times New Roman" w:hAnsi="Times New Roman" w:cs="Times New Roman"/>
          <w:szCs w:val="24"/>
        </w:rPr>
      </w:pPr>
      <w:r w:rsidRPr="007E2170">
        <w:rPr>
          <w:rFonts w:ascii="Times New Roman" w:hAnsi="Times New Roman" w:cs="Times New Roman"/>
          <w:szCs w:val="24"/>
        </w:rPr>
        <w:t>Có cơ cấu tổ chức rõ ràng</w:t>
      </w:r>
    </w:p>
    <w:p w:rsidR="00FE284E" w:rsidRPr="007E2170" w:rsidRDefault="00FE284E" w:rsidP="00FE284E">
      <w:pPr>
        <w:numPr>
          <w:ilvl w:val="1"/>
          <w:numId w:val="5"/>
        </w:numPr>
        <w:spacing w:after="0" w:line="240" w:lineRule="auto"/>
        <w:jc w:val="both"/>
        <w:rPr>
          <w:rFonts w:ascii="Times New Roman" w:hAnsi="Times New Roman" w:cs="Times New Roman"/>
          <w:szCs w:val="24"/>
        </w:rPr>
      </w:pPr>
      <w:r w:rsidRPr="007E2170">
        <w:rPr>
          <w:rFonts w:ascii="Times New Roman" w:hAnsi="Times New Roman" w:cs="Times New Roman"/>
          <w:szCs w:val="24"/>
        </w:rPr>
        <w:t>Chế độ báo cáo tài chính minh bạch</w:t>
      </w:r>
    </w:p>
    <w:p w:rsidR="00FE284E" w:rsidRPr="007E2170" w:rsidRDefault="00FE284E" w:rsidP="00FE284E">
      <w:pPr>
        <w:numPr>
          <w:ilvl w:val="1"/>
          <w:numId w:val="5"/>
        </w:numPr>
        <w:spacing w:after="0" w:line="240" w:lineRule="auto"/>
        <w:jc w:val="both"/>
        <w:rPr>
          <w:rFonts w:ascii="Times New Roman" w:hAnsi="Times New Roman" w:cs="Times New Roman"/>
          <w:szCs w:val="24"/>
        </w:rPr>
      </w:pPr>
      <w:r w:rsidRPr="007E2170">
        <w:rPr>
          <w:rFonts w:ascii="Times New Roman" w:hAnsi="Times New Roman" w:cs="Times New Roman"/>
          <w:szCs w:val="24"/>
        </w:rPr>
        <w:t>Dễ dàng áp dụng các hệ thống quản lý hiện đại</w:t>
      </w:r>
    </w:p>
    <w:p w:rsidR="00FE284E" w:rsidRPr="007E2170" w:rsidRDefault="00FE284E" w:rsidP="00FE284E">
      <w:pPr>
        <w:pStyle w:val="NormalWeb"/>
        <w:spacing w:before="0" w:beforeAutospacing="0" w:after="0" w:afterAutospacing="0"/>
        <w:jc w:val="both"/>
      </w:pPr>
      <w:r w:rsidRPr="007E2170">
        <w:rPr>
          <w:rStyle w:val="Strong"/>
          <w:rFonts w:eastAsiaTheme="majorEastAsia"/>
        </w:rPr>
        <w:t>Nhược điểm:</w:t>
      </w:r>
    </w:p>
    <w:p w:rsidR="00FE284E" w:rsidRPr="007E2170" w:rsidRDefault="00FE284E" w:rsidP="00FE284E">
      <w:pPr>
        <w:pStyle w:val="NormalWeb"/>
        <w:numPr>
          <w:ilvl w:val="0"/>
          <w:numId w:val="6"/>
        </w:numPr>
        <w:spacing w:before="0" w:beforeAutospacing="0" w:after="0" w:afterAutospacing="0"/>
        <w:jc w:val="both"/>
      </w:pPr>
      <w:r w:rsidRPr="007E2170">
        <w:rPr>
          <w:rStyle w:val="Strong"/>
          <w:rFonts w:eastAsiaTheme="majorEastAsia"/>
        </w:rPr>
        <w:t>Chi phí vận hành cao</w:t>
      </w:r>
      <w:r w:rsidRPr="007E2170">
        <w:t>:</w:t>
      </w:r>
    </w:p>
    <w:p w:rsidR="00FE284E" w:rsidRPr="007E2170" w:rsidRDefault="00FE284E" w:rsidP="00FE284E">
      <w:pPr>
        <w:numPr>
          <w:ilvl w:val="1"/>
          <w:numId w:val="6"/>
        </w:numPr>
        <w:spacing w:after="0" w:line="240" w:lineRule="auto"/>
        <w:jc w:val="both"/>
        <w:rPr>
          <w:rFonts w:ascii="Times New Roman" w:hAnsi="Times New Roman" w:cs="Times New Roman"/>
          <w:szCs w:val="24"/>
        </w:rPr>
      </w:pPr>
      <w:r w:rsidRPr="007E2170">
        <w:rPr>
          <w:rFonts w:ascii="Times New Roman" w:hAnsi="Times New Roman" w:cs="Times New Roman"/>
          <w:szCs w:val="24"/>
        </w:rPr>
        <w:t>Chi phí kế toán: 3-8 triệu VNĐ/tháng cho doanh nghiệp vừa và nhỏ</w:t>
      </w:r>
    </w:p>
    <w:p w:rsidR="00FE284E" w:rsidRPr="007E2170" w:rsidRDefault="00FE284E" w:rsidP="00FE284E">
      <w:pPr>
        <w:numPr>
          <w:ilvl w:val="1"/>
          <w:numId w:val="6"/>
        </w:numPr>
        <w:spacing w:after="0" w:line="240" w:lineRule="auto"/>
        <w:jc w:val="both"/>
        <w:rPr>
          <w:rFonts w:ascii="Times New Roman" w:hAnsi="Times New Roman" w:cs="Times New Roman"/>
          <w:szCs w:val="24"/>
        </w:rPr>
      </w:pPr>
      <w:r w:rsidRPr="007E2170">
        <w:rPr>
          <w:rFonts w:ascii="Times New Roman" w:hAnsi="Times New Roman" w:cs="Times New Roman"/>
          <w:szCs w:val="24"/>
        </w:rPr>
        <w:t>Chi phí báo cáo tài chính, kiểm toán (nếu có)</w:t>
      </w:r>
    </w:p>
    <w:p w:rsidR="00FE284E" w:rsidRPr="007E2170" w:rsidRDefault="00FE284E" w:rsidP="00FE284E">
      <w:pPr>
        <w:numPr>
          <w:ilvl w:val="1"/>
          <w:numId w:val="6"/>
        </w:numPr>
        <w:spacing w:after="0" w:line="240" w:lineRule="auto"/>
        <w:jc w:val="both"/>
        <w:rPr>
          <w:rFonts w:ascii="Times New Roman" w:hAnsi="Times New Roman" w:cs="Times New Roman"/>
          <w:szCs w:val="24"/>
        </w:rPr>
      </w:pPr>
      <w:r w:rsidRPr="007E2170">
        <w:rPr>
          <w:rFonts w:ascii="Times New Roman" w:hAnsi="Times New Roman" w:cs="Times New Roman"/>
          <w:szCs w:val="24"/>
        </w:rPr>
        <w:t>Chi phí BHXH, BHYT, BHTN cho người lao động</w:t>
      </w:r>
    </w:p>
    <w:p w:rsidR="00FE284E" w:rsidRPr="007E2170" w:rsidRDefault="00FE284E" w:rsidP="00FE284E">
      <w:pPr>
        <w:pStyle w:val="NormalWeb"/>
        <w:numPr>
          <w:ilvl w:val="0"/>
          <w:numId w:val="6"/>
        </w:numPr>
        <w:spacing w:before="0" w:beforeAutospacing="0" w:after="0" w:afterAutospacing="0"/>
        <w:jc w:val="both"/>
      </w:pPr>
      <w:r w:rsidRPr="007E2170">
        <w:rPr>
          <w:rStyle w:val="Strong"/>
          <w:rFonts w:eastAsiaTheme="majorEastAsia"/>
        </w:rPr>
        <w:t>Thủ tục phức tạp</w:t>
      </w:r>
      <w:r w:rsidRPr="007E2170">
        <w:t>:</w:t>
      </w:r>
    </w:p>
    <w:p w:rsidR="00FE284E" w:rsidRPr="007E2170" w:rsidRDefault="00FE284E" w:rsidP="00FE284E">
      <w:pPr>
        <w:numPr>
          <w:ilvl w:val="1"/>
          <w:numId w:val="6"/>
        </w:numPr>
        <w:spacing w:after="0" w:line="240" w:lineRule="auto"/>
        <w:jc w:val="both"/>
        <w:rPr>
          <w:rFonts w:ascii="Times New Roman" w:hAnsi="Times New Roman" w:cs="Times New Roman"/>
          <w:szCs w:val="24"/>
        </w:rPr>
      </w:pPr>
      <w:r w:rsidRPr="007E2170">
        <w:rPr>
          <w:rFonts w:ascii="Times New Roman" w:hAnsi="Times New Roman" w:cs="Times New Roman"/>
          <w:szCs w:val="24"/>
        </w:rPr>
        <w:t>Quy trình thành lập phức tạp hơn</w:t>
      </w:r>
    </w:p>
    <w:p w:rsidR="00FE284E" w:rsidRPr="007E2170" w:rsidRDefault="00FE284E" w:rsidP="00FE284E">
      <w:pPr>
        <w:numPr>
          <w:ilvl w:val="1"/>
          <w:numId w:val="6"/>
        </w:numPr>
        <w:spacing w:after="0" w:line="240" w:lineRule="auto"/>
        <w:jc w:val="both"/>
        <w:rPr>
          <w:rFonts w:ascii="Times New Roman" w:hAnsi="Times New Roman" w:cs="Times New Roman"/>
          <w:szCs w:val="24"/>
        </w:rPr>
      </w:pPr>
      <w:r w:rsidRPr="007E2170">
        <w:rPr>
          <w:rFonts w:ascii="Times New Roman" w:hAnsi="Times New Roman" w:cs="Times New Roman"/>
          <w:szCs w:val="24"/>
        </w:rPr>
        <w:t>Nhiều thủ tục định kỳ phải thực hiện (báo cáo thuế, BHXH, thống kê...)</w:t>
      </w:r>
    </w:p>
    <w:p w:rsidR="00FE284E" w:rsidRPr="007E2170" w:rsidRDefault="00FE284E" w:rsidP="00FE284E">
      <w:pPr>
        <w:numPr>
          <w:ilvl w:val="1"/>
          <w:numId w:val="6"/>
        </w:numPr>
        <w:spacing w:after="0" w:line="240" w:lineRule="auto"/>
        <w:jc w:val="both"/>
        <w:rPr>
          <w:rFonts w:ascii="Times New Roman" w:hAnsi="Times New Roman" w:cs="Times New Roman"/>
          <w:szCs w:val="24"/>
        </w:rPr>
      </w:pPr>
      <w:r w:rsidRPr="007E2170">
        <w:rPr>
          <w:rFonts w:ascii="Times New Roman" w:hAnsi="Times New Roman" w:cs="Times New Roman"/>
          <w:szCs w:val="24"/>
        </w:rPr>
        <w:lastRenderedPageBreak/>
        <w:t>Thời gian giải quyết thủ tục lâu hơn</w:t>
      </w:r>
    </w:p>
    <w:p w:rsidR="00FE284E" w:rsidRPr="007E2170" w:rsidRDefault="00FE284E" w:rsidP="00FE284E">
      <w:pPr>
        <w:pStyle w:val="NormalWeb"/>
        <w:numPr>
          <w:ilvl w:val="0"/>
          <w:numId w:val="6"/>
        </w:numPr>
        <w:spacing w:before="0" w:beforeAutospacing="0" w:after="0" w:afterAutospacing="0"/>
        <w:jc w:val="both"/>
      </w:pPr>
      <w:r w:rsidRPr="007E2170">
        <w:rPr>
          <w:rStyle w:val="Strong"/>
          <w:rFonts w:eastAsiaTheme="majorEastAsia"/>
        </w:rPr>
        <w:t>Bị giám sát chặt chẽ</w:t>
      </w:r>
      <w:r w:rsidRPr="007E2170">
        <w:t>:</w:t>
      </w:r>
    </w:p>
    <w:p w:rsidR="00FE284E" w:rsidRPr="007E2170" w:rsidRDefault="00FE284E" w:rsidP="00FE284E">
      <w:pPr>
        <w:numPr>
          <w:ilvl w:val="1"/>
          <w:numId w:val="6"/>
        </w:numPr>
        <w:spacing w:after="0" w:line="240" w:lineRule="auto"/>
        <w:jc w:val="both"/>
        <w:rPr>
          <w:rFonts w:ascii="Times New Roman" w:hAnsi="Times New Roman" w:cs="Times New Roman"/>
          <w:szCs w:val="24"/>
        </w:rPr>
      </w:pPr>
      <w:r w:rsidRPr="007E2170">
        <w:rPr>
          <w:rFonts w:ascii="Times New Roman" w:hAnsi="Times New Roman" w:cs="Times New Roman"/>
          <w:szCs w:val="24"/>
        </w:rPr>
        <w:t>Phải tuân thủ nghiêm ngặt các quy định về kế toán, thuế</w:t>
      </w:r>
    </w:p>
    <w:p w:rsidR="00FE284E" w:rsidRPr="007E2170" w:rsidRDefault="00FE284E" w:rsidP="00FE284E">
      <w:pPr>
        <w:numPr>
          <w:ilvl w:val="1"/>
          <w:numId w:val="6"/>
        </w:numPr>
        <w:spacing w:after="0" w:line="240" w:lineRule="auto"/>
        <w:jc w:val="both"/>
        <w:rPr>
          <w:rFonts w:ascii="Times New Roman" w:hAnsi="Times New Roman" w:cs="Times New Roman"/>
          <w:szCs w:val="24"/>
        </w:rPr>
      </w:pPr>
      <w:r w:rsidRPr="007E2170">
        <w:rPr>
          <w:rFonts w:ascii="Times New Roman" w:hAnsi="Times New Roman" w:cs="Times New Roman"/>
          <w:szCs w:val="24"/>
        </w:rPr>
        <w:t>Bị thanh tra, kiểm tra thường xuyên hơn</w:t>
      </w:r>
    </w:p>
    <w:p w:rsidR="00FE284E" w:rsidRPr="007E2170" w:rsidRDefault="00FE284E" w:rsidP="00FE284E">
      <w:pPr>
        <w:numPr>
          <w:ilvl w:val="1"/>
          <w:numId w:val="6"/>
        </w:numPr>
        <w:spacing w:after="0" w:line="240" w:lineRule="auto"/>
        <w:jc w:val="both"/>
        <w:rPr>
          <w:rFonts w:ascii="Times New Roman" w:hAnsi="Times New Roman" w:cs="Times New Roman"/>
          <w:szCs w:val="24"/>
        </w:rPr>
      </w:pPr>
      <w:r w:rsidRPr="007E2170">
        <w:rPr>
          <w:rFonts w:ascii="Times New Roman" w:hAnsi="Times New Roman" w:cs="Times New Roman"/>
          <w:szCs w:val="24"/>
        </w:rPr>
        <w:t>Chế tài xử phạt nghiêm khắc khi vi phạm</w:t>
      </w:r>
    </w:p>
    <w:p w:rsidR="00FE284E" w:rsidRPr="007E2170" w:rsidRDefault="00FE284E" w:rsidP="00FE284E">
      <w:pPr>
        <w:pStyle w:val="NormalWeb"/>
        <w:numPr>
          <w:ilvl w:val="0"/>
          <w:numId w:val="6"/>
        </w:numPr>
        <w:spacing w:before="0" w:beforeAutospacing="0" w:after="0" w:afterAutospacing="0"/>
        <w:jc w:val="both"/>
      </w:pPr>
      <w:r w:rsidRPr="007E2170">
        <w:rPr>
          <w:rStyle w:val="Strong"/>
          <w:rFonts w:eastAsiaTheme="majorEastAsia"/>
        </w:rPr>
        <w:t>Tính linh hoạt thấp</w:t>
      </w:r>
      <w:r w:rsidRPr="007E2170">
        <w:t>: Các quyết định quan trọng cần thực hiện theo đúng quy trình, mất thời gian hơn.</w:t>
      </w:r>
    </w:p>
    <w:p w:rsidR="00FE284E" w:rsidRPr="007E2170" w:rsidRDefault="00FE284E" w:rsidP="00FE284E">
      <w:pPr>
        <w:pStyle w:val="Heading2"/>
        <w:spacing w:before="0"/>
        <w:jc w:val="both"/>
        <w:rPr>
          <w:rFonts w:ascii="Times New Roman" w:hAnsi="Times New Roman" w:cs="Times New Roman"/>
          <w:color w:val="auto"/>
          <w:sz w:val="24"/>
          <w:szCs w:val="24"/>
        </w:rPr>
      </w:pPr>
      <w:r w:rsidRPr="007E2170">
        <w:rPr>
          <w:rFonts w:ascii="Times New Roman" w:hAnsi="Times New Roman" w:cs="Times New Roman"/>
          <w:color w:val="auto"/>
          <w:sz w:val="24"/>
          <w:szCs w:val="24"/>
        </w:rPr>
        <w:t>PHÂN TÍCH THỰC TIỄN QUA CÁC VÍ DỤ ĐIỂN HÌNH</w:t>
      </w:r>
    </w:p>
    <w:p w:rsidR="00FE284E" w:rsidRPr="007E2170" w:rsidRDefault="00FE284E" w:rsidP="00FE284E">
      <w:pPr>
        <w:pStyle w:val="Heading3"/>
        <w:spacing w:before="0"/>
        <w:jc w:val="both"/>
        <w:rPr>
          <w:rFonts w:ascii="Times New Roman" w:hAnsi="Times New Roman" w:cs="Times New Roman"/>
          <w:color w:val="auto"/>
          <w:szCs w:val="24"/>
        </w:rPr>
      </w:pPr>
      <w:r>
        <w:rPr>
          <w:rFonts w:ascii="Times New Roman" w:hAnsi="Times New Roman" w:cs="Times New Roman"/>
          <w:color w:val="auto"/>
          <w:szCs w:val="24"/>
        </w:rPr>
        <w:t>3</w:t>
      </w:r>
      <w:r w:rsidRPr="007E2170">
        <w:rPr>
          <w:rFonts w:ascii="Times New Roman" w:hAnsi="Times New Roman" w:cs="Times New Roman"/>
          <w:color w:val="auto"/>
          <w:szCs w:val="24"/>
        </w:rPr>
        <w:t>.1. Trường hợp 1: Cửa hàng tạp hóa gia đình</w:t>
      </w:r>
    </w:p>
    <w:p w:rsidR="00FE284E" w:rsidRPr="007E2170" w:rsidRDefault="00FE284E" w:rsidP="00FE284E">
      <w:pPr>
        <w:pStyle w:val="NormalWeb"/>
        <w:spacing w:before="0" w:beforeAutospacing="0" w:after="0" w:afterAutospacing="0"/>
        <w:jc w:val="both"/>
      </w:pPr>
      <w:r w:rsidRPr="007E2170">
        <w:rPr>
          <w:rStyle w:val="Strong"/>
          <w:rFonts w:eastAsiaTheme="majorEastAsia"/>
        </w:rPr>
        <w:t>Thông tin cơ bản:</w:t>
      </w:r>
    </w:p>
    <w:p w:rsidR="00FE284E" w:rsidRPr="007E2170" w:rsidRDefault="00FE284E" w:rsidP="00FE284E">
      <w:pPr>
        <w:numPr>
          <w:ilvl w:val="0"/>
          <w:numId w:val="7"/>
        </w:numPr>
        <w:spacing w:after="0" w:line="240" w:lineRule="auto"/>
        <w:jc w:val="both"/>
        <w:rPr>
          <w:rFonts w:ascii="Times New Roman" w:hAnsi="Times New Roman" w:cs="Times New Roman"/>
          <w:szCs w:val="24"/>
        </w:rPr>
      </w:pPr>
      <w:r w:rsidRPr="007E2170">
        <w:rPr>
          <w:rFonts w:ascii="Times New Roman" w:hAnsi="Times New Roman" w:cs="Times New Roman"/>
          <w:szCs w:val="24"/>
        </w:rPr>
        <w:t>Doanh thu: 800 triệu VNĐ/năm</w:t>
      </w:r>
    </w:p>
    <w:p w:rsidR="00FE284E" w:rsidRPr="007E2170" w:rsidRDefault="00FE284E" w:rsidP="00FE284E">
      <w:pPr>
        <w:numPr>
          <w:ilvl w:val="0"/>
          <w:numId w:val="7"/>
        </w:numPr>
        <w:spacing w:after="0" w:line="240" w:lineRule="auto"/>
        <w:jc w:val="both"/>
        <w:rPr>
          <w:rFonts w:ascii="Times New Roman" w:hAnsi="Times New Roman" w:cs="Times New Roman"/>
          <w:szCs w:val="24"/>
        </w:rPr>
      </w:pPr>
      <w:r w:rsidRPr="007E2170">
        <w:rPr>
          <w:rFonts w:ascii="Times New Roman" w:hAnsi="Times New Roman" w:cs="Times New Roman"/>
          <w:szCs w:val="24"/>
        </w:rPr>
        <w:t>Nhân sự: 2 người (vợ chồng chủ hộ)</w:t>
      </w:r>
    </w:p>
    <w:p w:rsidR="00FE284E" w:rsidRPr="007E2170" w:rsidRDefault="00FE284E" w:rsidP="00FE284E">
      <w:pPr>
        <w:numPr>
          <w:ilvl w:val="0"/>
          <w:numId w:val="7"/>
        </w:numPr>
        <w:spacing w:after="0" w:line="240" w:lineRule="auto"/>
        <w:jc w:val="both"/>
        <w:rPr>
          <w:rFonts w:ascii="Times New Roman" w:hAnsi="Times New Roman" w:cs="Times New Roman"/>
          <w:szCs w:val="24"/>
        </w:rPr>
      </w:pPr>
      <w:r w:rsidRPr="007E2170">
        <w:rPr>
          <w:rFonts w:ascii="Times New Roman" w:hAnsi="Times New Roman" w:cs="Times New Roman"/>
          <w:szCs w:val="24"/>
        </w:rPr>
        <w:t>Địa điểm: 1 cửa hàng tại khu dân cư</w:t>
      </w:r>
    </w:p>
    <w:p w:rsidR="00FE284E" w:rsidRPr="007E2170" w:rsidRDefault="00FE284E" w:rsidP="00FE284E">
      <w:pPr>
        <w:numPr>
          <w:ilvl w:val="0"/>
          <w:numId w:val="7"/>
        </w:numPr>
        <w:spacing w:after="0" w:line="240" w:lineRule="auto"/>
        <w:jc w:val="both"/>
        <w:rPr>
          <w:rFonts w:ascii="Times New Roman" w:hAnsi="Times New Roman" w:cs="Times New Roman"/>
          <w:szCs w:val="24"/>
        </w:rPr>
      </w:pPr>
      <w:r w:rsidRPr="007E2170">
        <w:rPr>
          <w:rFonts w:ascii="Times New Roman" w:hAnsi="Times New Roman" w:cs="Times New Roman"/>
          <w:szCs w:val="24"/>
        </w:rPr>
        <w:t>Trước đây nộp thuế khoán: 13 triệu VNĐ/năm(Thuế GTGT</w:t>
      </w:r>
      <w:r>
        <w:rPr>
          <w:rFonts w:ascii="Times New Roman" w:hAnsi="Times New Roman" w:cs="Times New Roman"/>
          <w:szCs w:val="24"/>
        </w:rPr>
        <w:t xml:space="preserve"> 1% và TNCN 0</w:t>
      </w:r>
      <w:r w:rsidRPr="007E2170">
        <w:rPr>
          <w:rFonts w:ascii="Times New Roman" w:hAnsi="Times New Roman" w:cs="Times New Roman"/>
          <w:szCs w:val="24"/>
        </w:rPr>
        <w:t>.5%, Môn bài: 1tr/năm)</w:t>
      </w:r>
    </w:p>
    <w:p w:rsidR="00FE284E" w:rsidRPr="007E2170" w:rsidRDefault="00FE284E" w:rsidP="00FE284E">
      <w:pPr>
        <w:pStyle w:val="NormalWeb"/>
        <w:spacing w:before="0" w:beforeAutospacing="0" w:after="0" w:afterAutospacing="0"/>
        <w:jc w:val="both"/>
      </w:pPr>
      <w:r w:rsidRPr="007E2170">
        <w:rPr>
          <w:rStyle w:val="Strong"/>
          <w:rFonts w:eastAsiaTheme="majorEastAsia"/>
        </w:rPr>
        <w:t>Phân tích:</w:t>
      </w:r>
    </w:p>
    <w:p w:rsidR="00FE284E" w:rsidRPr="007E2170" w:rsidRDefault="00FE284E" w:rsidP="00FE284E">
      <w:pPr>
        <w:pStyle w:val="NormalWeb"/>
        <w:spacing w:before="0" w:beforeAutospacing="0" w:after="0" w:afterAutospacing="0"/>
        <w:jc w:val="both"/>
      </w:pPr>
      <w:r w:rsidRPr="007E2170">
        <w:rPr>
          <w:rStyle w:val="Emphasis"/>
          <w:rFonts w:eastAsiaTheme="majorEastAsia"/>
        </w:rPr>
        <w:t>Nếu chuyển sang hộ kinh doanh kê khai:</w:t>
      </w:r>
    </w:p>
    <w:p w:rsidR="00FE284E" w:rsidRPr="007E2170" w:rsidRDefault="00FE284E" w:rsidP="00FE284E">
      <w:pPr>
        <w:spacing w:after="0" w:line="240" w:lineRule="auto"/>
        <w:ind w:left="720"/>
        <w:jc w:val="both"/>
        <w:rPr>
          <w:rFonts w:ascii="Times New Roman" w:hAnsi="Times New Roman" w:cs="Times New Roman"/>
          <w:szCs w:val="24"/>
        </w:rPr>
      </w:pPr>
      <w:r w:rsidRPr="007E2170">
        <w:rPr>
          <w:rFonts w:ascii="Times New Roman" w:hAnsi="Times New Roman" w:cs="Times New Roman"/>
          <w:szCs w:val="24"/>
        </w:rPr>
        <w:t>Thuế GTGT: 800 triệu × 1% = 8 triệu VNĐ/năm</w:t>
      </w:r>
    </w:p>
    <w:p w:rsidR="00FE284E" w:rsidRPr="007E2170" w:rsidRDefault="00FE284E" w:rsidP="00FE284E">
      <w:pPr>
        <w:numPr>
          <w:ilvl w:val="0"/>
          <w:numId w:val="8"/>
        </w:numPr>
        <w:spacing w:after="0" w:line="240" w:lineRule="auto"/>
        <w:jc w:val="both"/>
        <w:rPr>
          <w:rFonts w:ascii="Times New Roman" w:hAnsi="Times New Roman" w:cs="Times New Roman"/>
          <w:szCs w:val="24"/>
        </w:rPr>
      </w:pPr>
      <w:r w:rsidRPr="007E2170">
        <w:rPr>
          <w:rFonts w:ascii="Times New Roman" w:hAnsi="Times New Roman" w:cs="Times New Roman"/>
          <w:szCs w:val="24"/>
        </w:rPr>
        <w:t>Thuế TNCN: 800 triệu × 0,5% = 4 triệu VNĐ/năm</w:t>
      </w:r>
    </w:p>
    <w:p w:rsidR="00FE284E" w:rsidRPr="007E2170" w:rsidRDefault="00FE284E" w:rsidP="00FE284E">
      <w:pPr>
        <w:numPr>
          <w:ilvl w:val="0"/>
          <w:numId w:val="8"/>
        </w:numPr>
        <w:spacing w:after="0" w:line="240" w:lineRule="auto"/>
        <w:jc w:val="both"/>
        <w:rPr>
          <w:rFonts w:ascii="Times New Roman" w:hAnsi="Times New Roman" w:cs="Times New Roman"/>
          <w:szCs w:val="24"/>
        </w:rPr>
      </w:pPr>
      <w:r w:rsidRPr="007E2170">
        <w:rPr>
          <w:rFonts w:ascii="Times New Roman" w:hAnsi="Times New Roman" w:cs="Times New Roman"/>
          <w:szCs w:val="24"/>
        </w:rPr>
        <w:t>Tổng thuế: 12 triệu VNĐ/năm</w:t>
      </w:r>
    </w:p>
    <w:p w:rsidR="00FE284E" w:rsidRPr="007E2170" w:rsidRDefault="00FE284E" w:rsidP="00FE284E">
      <w:pPr>
        <w:numPr>
          <w:ilvl w:val="0"/>
          <w:numId w:val="8"/>
        </w:numPr>
        <w:spacing w:after="0" w:line="240" w:lineRule="auto"/>
        <w:jc w:val="both"/>
        <w:rPr>
          <w:rFonts w:ascii="Times New Roman" w:hAnsi="Times New Roman" w:cs="Times New Roman"/>
          <w:szCs w:val="24"/>
        </w:rPr>
      </w:pPr>
      <w:r w:rsidRPr="007E2170">
        <w:rPr>
          <w:rFonts w:ascii="Times New Roman" w:hAnsi="Times New Roman" w:cs="Times New Roman"/>
          <w:szCs w:val="24"/>
        </w:rPr>
        <w:t>Chi phí kế toán: 6 triệu VNĐ/năm</w:t>
      </w:r>
    </w:p>
    <w:p w:rsidR="00FE284E" w:rsidRPr="007E2170" w:rsidRDefault="00FE284E" w:rsidP="00FE284E">
      <w:pPr>
        <w:numPr>
          <w:ilvl w:val="0"/>
          <w:numId w:val="8"/>
        </w:numPr>
        <w:spacing w:after="0" w:line="240" w:lineRule="auto"/>
        <w:jc w:val="both"/>
        <w:rPr>
          <w:rFonts w:ascii="Times New Roman" w:hAnsi="Times New Roman" w:cs="Times New Roman"/>
          <w:szCs w:val="24"/>
        </w:rPr>
      </w:pPr>
      <w:r w:rsidRPr="007E2170">
        <w:rPr>
          <w:rStyle w:val="Strong"/>
          <w:rFonts w:ascii="Times New Roman" w:hAnsi="Times New Roman" w:cs="Times New Roman"/>
          <w:szCs w:val="24"/>
        </w:rPr>
        <w:t>Tổng chi phí: 18 triệu VNĐ/năm</w:t>
      </w:r>
    </w:p>
    <w:p w:rsidR="00FE284E" w:rsidRPr="007E2170" w:rsidRDefault="00FE284E" w:rsidP="00FE284E">
      <w:pPr>
        <w:pStyle w:val="NormalWeb"/>
        <w:spacing w:before="0" w:beforeAutospacing="0" w:after="0" w:afterAutospacing="0"/>
        <w:jc w:val="both"/>
      </w:pPr>
      <w:r w:rsidRPr="007E2170">
        <w:rPr>
          <w:rStyle w:val="Emphasis"/>
          <w:rFonts w:eastAsiaTheme="majorEastAsia"/>
        </w:rPr>
        <w:t>Nếu chuyển thành doanh nghiệp:</w:t>
      </w:r>
    </w:p>
    <w:p w:rsidR="00FE284E" w:rsidRPr="007E2170" w:rsidRDefault="00FE284E" w:rsidP="00FE284E">
      <w:pPr>
        <w:numPr>
          <w:ilvl w:val="0"/>
          <w:numId w:val="9"/>
        </w:numPr>
        <w:spacing w:after="0" w:line="240" w:lineRule="auto"/>
        <w:jc w:val="both"/>
        <w:rPr>
          <w:rFonts w:ascii="Times New Roman" w:hAnsi="Times New Roman" w:cs="Times New Roman"/>
          <w:szCs w:val="24"/>
        </w:rPr>
      </w:pPr>
      <w:r w:rsidRPr="007E2170">
        <w:rPr>
          <w:rFonts w:ascii="Times New Roman" w:hAnsi="Times New Roman" w:cs="Times New Roman"/>
          <w:szCs w:val="24"/>
        </w:rPr>
        <w:t xml:space="preserve">Thuế GTGT: </w:t>
      </w:r>
    </w:p>
    <w:p w:rsidR="00FE284E" w:rsidRPr="007E2170" w:rsidRDefault="00FE284E" w:rsidP="00FE284E">
      <w:pPr>
        <w:numPr>
          <w:ilvl w:val="0"/>
          <w:numId w:val="9"/>
        </w:numPr>
        <w:spacing w:after="0" w:line="240" w:lineRule="auto"/>
        <w:jc w:val="both"/>
        <w:rPr>
          <w:rFonts w:ascii="Times New Roman" w:hAnsi="Times New Roman" w:cs="Times New Roman"/>
          <w:szCs w:val="24"/>
        </w:rPr>
      </w:pPr>
      <w:r w:rsidRPr="007E2170">
        <w:rPr>
          <w:rFonts w:ascii="Times New Roman" w:hAnsi="Times New Roman" w:cs="Times New Roman"/>
          <w:szCs w:val="24"/>
        </w:rPr>
        <w:t>Thuế TNDN: (Doanh thu - Chi phí) × 20%</w:t>
      </w:r>
    </w:p>
    <w:p w:rsidR="00FE284E" w:rsidRPr="007E2170" w:rsidRDefault="00FE284E" w:rsidP="00FE284E">
      <w:pPr>
        <w:numPr>
          <w:ilvl w:val="0"/>
          <w:numId w:val="9"/>
        </w:numPr>
        <w:spacing w:after="0" w:line="240" w:lineRule="auto"/>
        <w:jc w:val="both"/>
        <w:rPr>
          <w:rFonts w:ascii="Times New Roman" w:hAnsi="Times New Roman" w:cs="Times New Roman"/>
          <w:szCs w:val="24"/>
        </w:rPr>
      </w:pPr>
      <w:r w:rsidRPr="007E2170">
        <w:rPr>
          <w:rFonts w:ascii="Times New Roman" w:hAnsi="Times New Roman" w:cs="Times New Roman"/>
          <w:szCs w:val="24"/>
        </w:rPr>
        <w:t>Giả sử lợi nhuận 15% doanh thu = 120 triệu VNĐ</w:t>
      </w:r>
    </w:p>
    <w:p w:rsidR="00FE284E" w:rsidRPr="007E2170" w:rsidRDefault="00FE284E" w:rsidP="00FE284E">
      <w:pPr>
        <w:numPr>
          <w:ilvl w:val="0"/>
          <w:numId w:val="9"/>
        </w:numPr>
        <w:spacing w:after="0" w:line="240" w:lineRule="auto"/>
        <w:jc w:val="both"/>
        <w:rPr>
          <w:rFonts w:ascii="Times New Roman" w:hAnsi="Times New Roman" w:cs="Times New Roman"/>
          <w:szCs w:val="24"/>
        </w:rPr>
      </w:pPr>
      <w:r w:rsidRPr="007E2170">
        <w:rPr>
          <w:rFonts w:ascii="Times New Roman" w:hAnsi="Times New Roman" w:cs="Times New Roman"/>
          <w:szCs w:val="24"/>
        </w:rPr>
        <w:t>Thuế TNDN: 120 triệu × 20% = 24 triệu VNĐ/năm(3 năm đầu được miễn thuế)</w:t>
      </w:r>
    </w:p>
    <w:p w:rsidR="00FE284E" w:rsidRPr="007E2170" w:rsidRDefault="00FE284E" w:rsidP="00FE284E">
      <w:pPr>
        <w:numPr>
          <w:ilvl w:val="0"/>
          <w:numId w:val="9"/>
        </w:numPr>
        <w:spacing w:after="0" w:line="240" w:lineRule="auto"/>
        <w:jc w:val="both"/>
        <w:rPr>
          <w:rFonts w:ascii="Times New Roman" w:hAnsi="Times New Roman" w:cs="Times New Roman"/>
          <w:szCs w:val="24"/>
        </w:rPr>
      </w:pPr>
      <w:r w:rsidRPr="007E2170">
        <w:rPr>
          <w:rFonts w:ascii="Times New Roman" w:hAnsi="Times New Roman" w:cs="Times New Roman"/>
          <w:szCs w:val="24"/>
        </w:rPr>
        <w:t>Chi phí kế toán: 30 triệu VNĐ/năm</w:t>
      </w:r>
    </w:p>
    <w:p w:rsidR="00FE284E" w:rsidRPr="007E2170" w:rsidRDefault="00FE284E" w:rsidP="00FE284E">
      <w:pPr>
        <w:numPr>
          <w:ilvl w:val="0"/>
          <w:numId w:val="9"/>
        </w:numPr>
        <w:spacing w:after="0" w:line="240" w:lineRule="auto"/>
        <w:jc w:val="both"/>
        <w:rPr>
          <w:rFonts w:ascii="Times New Roman" w:hAnsi="Times New Roman" w:cs="Times New Roman"/>
          <w:szCs w:val="24"/>
        </w:rPr>
      </w:pPr>
      <w:r w:rsidRPr="007E2170">
        <w:rPr>
          <w:rFonts w:ascii="Times New Roman" w:hAnsi="Times New Roman" w:cs="Times New Roman"/>
          <w:szCs w:val="24"/>
        </w:rPr>
        <w:t>Chi phí BHXH (tối thiểu): 6 triệu VNĐ/năm</w:t>
      </w:r>
    </w:p>
    <w:p w:rsidR="00FE284E" w:rsidRPr="007E2170" w:rsidRDefault="00FE284E" w:rsidP="00FE284E">
      <w:pPr>
        <w:numPr>
          <w:ilvl w:val="0"/>
          <w:numId w:val="9"/>
        </w:numPr>
        <w:spacing w:after="0" w:line="240" w:lineRule="auto"/>
        <w:jc w:val="both"/>
        <w:rPr>
          <w:rFonts w:ascii="Times New Roman" w:hAnsi="Times New Roman" w:cs="Times New Roman"/>
          <w:szCs w:val="24"/>
        </w:rPr>
      </w:pPr>
      <w:r w:rsidRPr="007E2170">
        <w:rPr>
          <w:rStyle w:val="Strong"/>
          <w:rFonts w:ascii="Times New Roman" w:hAnsi="Times New Roman" w:cs="Times New Roman"/>
          <w:szCs w:val="24"/>
        </w:rPr>
        <w:t>Tổng chi phí: 60 triệu VNĐ/năm</w:t>
      </w:r>
    </w:p>
    <w:p w:rsidR="00FE284E" w:rsidRPr="007E2170" w:rsidRDefault="00FE284E" w:rsidP="00FE284E">
      <w:pPr>
        <w:pStyle w:val="NormalWeb"/>
        <w:spacing w:before="0" w:beforeAutospacing="0" w:after="0" w:afterAutospacing="0"/>
        <w:jc w:val="both"/>
      </w:pPr>
      <w:r w:rsidRPr="007E2170">
        <w:rPr>
          <w:rStyle w:val="Strong"/>
          <w:rFonts w:eastAsiaTheme="majorEastAsia"/>
        </w:rPr>
        <w:t>Khuyến nghị:</w:t>
      </w:r>
      <w:r w:rsidRPr="007E2170">
        <w:t xml:space="preserve"> Với quy mô này, chuyển sang hộ kinh doanh kê khai là phù hợp nhất.</w:t>
      </w:r>
    </w:p>
    <w:p w:rsidR="00FE284E" w:rsidRPr="007E2170" w:rsidRDefault="00FE284E" w:rsidP="00FE284E">
      <w:pPr>
        <w:pStyle w:val="Heading3"/>
        <w:spacing w:before="0"/>
        <w:jc w:val="both"/>
        <w:rPr>
          <w:rFonts w:ascii="Times New Roman" w:hAnsi="Times New Roman" w:cs="Times New Roman"/>
          <w:color w:val="auto"/>
          <w:szCs w:val="24"/>
        </w:rPr>
      </w:pPr>
      <w:r>
        <w:rPr>
          <w:rFonts w:ascii="Times New Roman" w:hAnsi="Times New Roman" w:cs="Times New Roman"/>
          <w:color w:val="auto"/>
          <w:szCs w:val="24"/>
        </w:rPr>
        <w:t>3</w:t>
      </w:r>
      <w:r w:rsidRPr="007E2170">
        <w:rPr>
          <w:rFonts w:ascii="Times New Roman" w:hAnsi="Times New Roman" w:cs="Times New Roman"/>
          <w:color w:val="auto"/>
          <w:szCs w:val="24"/>
        </w:rPr>
        <w:t>.2. Trường hợp 2: Xưởng may xuất khẩu</w:t>
      </w:r>
    </w:p>
    <w:p w:rsidR="00FE284E" w:rsidRPr="007E2170" w:rsidRDefault="00FE284E" w:rsidP="00FE284E">
      <w:pPr>
        <w:pStyle w:val="NormalWeb"/>
        <w:spacing w:before="0" w:beforeAutospacing="0" w:after="0" w:afterAutospacing="0"/>
        <w:jc w:val="both"/>
      </w:pPr>
      <w:r w:rsidRPr="007E2170">
        <w:rPr>
          <w:rStyle w:val="Strong"/>
          <w:rFonts w:eastAsiaTheme="majorEastAsia"/>
        </w:rPr>
        <w:t>Thông tin cơ bản:</w:t>
      </w:r>
    </w:p>
    <w:p w:rsidR="00FE284E" w:rsidRPr="007E2170" w:rsidRDefault="00FE284E" w:rsidP="00FE284E">
      <w:pPr>
        <w:numPr>
          <w:ilvl w:val="0"/>
          <w:numId w:val="10"/>
        </w:numPr>
        <w:spacing w:after="0" w:line="240" w:lineRule="auto"/>
        <w:jc w:val="both"/>
        <w:rPr>
          <w:rFonts w:ascii="Times New Roman" w:hAnsi="Times New Roman" w:cs="Times New Roman"/>
          <w:szCs w:val="24"/>
        </w:rPr>
      </w:pPr>
      <w:r w:rsidRPr="007E2170">
        <w:rPr>
          <w:rFonts w:ascii="Times New Roman" w:hAnsi="Times New Roman" w:cs="Times New Roman"/>
          <w:szCs w:val="24"/>
        </w:rPr>
        <w:t>Doanh thu: 5 tỷ VNĐ/năm</w:t>
      </w:r>
    </w:p>
    <w:p w:rsidR="00FE284E" w:rsidRPr="007E2170" w:rsidRDefault="00FE284E" w:rsidP="00FE284E">
      <w:pPr>
        <w:numPr>
          <w:ilvl w:val="0"/>
          <w:numId w:val="10"/>
        </w:numPr>
        <w:spacing w:after="0" w:line="240" w:lineRule="auto"/>
        <w:jc w:val="both"/>
        <w:rPr>
          <w:rFonts w:ascii="Times New Roman" w:hAnsi="Times New Roman" w:cs="Times New Roman"/>
          <w:szCs w:val="24"/>
        </w:rPr>
      </w:pPr>
      <w:r w:rsidRPr="007E2170">
        <w:rPr>
          <w:rFonts w:ascii="Times New Roman" w:hAnsi="Times New Roman" w:cs="Times New Roman"/>
          <w:szCs w:val="24"/>
        </w:rPr>
        <w:t>Nhân sự: 25 người</w:t>
      </w:r>
    </w:p>
    <w:p w:rsidR="00FE284E" w:rsidRPr="007E2170" w:rsidRDefault="00FE284E" w:rsidP="00FE284E">
      <w:pPr>
        <w:numPr>
          <w:ilvl w:val="0"/>
          <w:numId w:val="10"/>
        </w:numPr>
        <w:spacing w:after="0" w:line="240" w:lineRule="auto"/>
        <w:jc w:val="both"/>
        <w:rPr>
          <w:rFonts w:ascii="Times New Roman" w:hAnsi="Times New Roman" w:cs="Times New Roman"/>
          <w:szCs w:val="24"/>
        </w:rPr>
      </w:pPr>
      <w:r w:rsidRPr="007E2170">
        <w:rPr>
          <w:rFonts w:ascii="Times New Roman" w:hAnsi="Times New Roman" w:cs="Times New Roman"/>
          <w:szCs w:val="24"/>
        </w:rPr>
        <w:t>Có kế hoạch mở thêm 2 xưởng sản xuất</w:t>
      </w:r>
    </w:p>
    <w:p w:rsidR="00FE284E" w:rsidRPr="007E2170" w:rsidRDefault="00FE284E" w:rsidP="00FE284E">
      <w:pPr>
        <w:numPr>
          <w:ilvl w:val="0"/>
          <w:numId w:val="10"/>
        </w:numPr>
        <w:spacing w:after="0" w:line="240" w:lineRule="auto"/>
        <w:jc w:val="both"/>
        <w:rPr>
          <w:rFonts w:ascii="Times New Roman" w:hAnsi="Times New Roman" w:cs="Times New Roman"/>
          <w:szCs w:val="24"/>
        </w:rPr>
      </w:pPr>
      <w:r w:rsidRPr="007E2170">
        <w:rPr>
          <w:rFonts w:ascii="Times New Roman" w:hAnsi="Times New Roman" w:cs="Times New Roman"/>
          <w:szCs w:val="24"/>
        </w:rPr>
        <w:t>Cần vay vốn 2 tỷ VNĐ để mở rộng</w:t>
      </w:r>
    </w:p>
    <w:p w:rsidR="00FE284E" w:rsidRPr="007E2170" w:rsidRDefault="00FE284E" w:rsidP="00FE284E">
      <w:pPr>
        <w:numPr>
          <w:ilvl w:val="0"/>
          <w:numId w:val="10"/>
        </w:numPr>
        <w:spacing w:after="0" w:line="240" w:lineRule="auto"/>
        <w:jc w:val="both"/>
        <w:rPr>
          <w:rFonts w:ascii="Times New Roman" w:hAnsi="Times New Roman" w:cs="Times New Roman"/>
          <w:szCs w:val="24"/>
        </w:rPr>
      </w:pPr>
      <w:r w:rsidRPr="007E2170">
        <w:rPr>
          <w:rFonts w:ascii="Times New Roman" w:hAnsi="Times New Roman" w:cs="Times New Roman"/>
          <w:szCs w:val="24"/>
        </w:rPr>
        <w:t>Trước đây nộp thuế khoán: 80 triệu VNĐ/năm</w:t>
      </w:r>
    </w:p>
    <w:p w:rsidR="00FE284E" w:rsidRPr="007E2170" w:rsidRDefault="00FE284E" w:rsidP="00FE284E">
      <w:pPr>
        <w:pStyle w:val="NormalWeb"/>
        <w:spacing w:before="0" w:beforeAutospacing="0" w:after="0" w:afterAutospacing="0"/>
        <w:jc w:val="both"/>
      </w:pPr>
      <w:r w:rsidRPr="007E2170">
        <w:rPr>
          <w:rStyle w:val="Strong"/>
          <w:rFonts w:eastAsiaTheme="majorEastAsia"/>
        </w:rPr>
        <w:t>Phân tích:</w:t>
      </w:r>
    </w:p>
    <w:p w:rsidR="00FE284E" w:rsidRPr="007E2170" w:rsidRDefault="00FE284E" w:rsidP="00FE284E">
      <w:pPr>
        <w:pStyle w:val="NormalWeb"/>
        <w:spacing w:before="0" w:beforeAutospacing="0" w:after="0" w:afterAutospacing="0"/>
        <w:jc w:val="both"/>
      </w:pPr>
      <w:r w:rsidRPr="007E2170">
        <w:rPr>
          <w:rStyle w:val="Emphasis"/>
          <w:rFonts w:eastAsiaTheme="majorEastAsia"/>
        </w:rPr>
        <w:t>Nếu chuyển sang hộ kinh doanh kê khai:</w:t>
      </w:r>
    </w:p>
    <w:p w:rsidR="00FE284E" w:rsidRPr="007E2170" w:rsidRDefault="00FE284E" w:rsidP="00FE284E">
      <w:pPr>
        <w:numPr>
          <w:ilvl w:val="0"/>
          <w:numId w:val="11"/>
        </w:numPr>
        <w:spacing w:after="0" w:line="240" w:lineRule="auto"/>
        <w:jc w:val="both"/>
        <w:rPr>
          <w:rFonts w:ascii="Times New Roman" w:hAnsi="Times New Roman" w:cs="Times New Roman"/>
          <w:szCs w:val="24"/>
        </w:rPr>
      </w:pPr>
      <w:r w:rsidRPr="007E2170">
        <w:rPr>
          <w:rFonts w:ascii="Times New Roman" w:hAnsi="Times New Roman" w:cs="Times New Roman"/>
          <w:szCs w:val="24"/>
        </w:rPr>
        <w:t>Thuế GTGT: 5 tỷ × 3% = 150 triệu VNĐ/năm</w:t>
      </w:r>
    </w:p>
    <w:p w:rsidR="00FE284E" w:rsidRPr="007E2170" w:rsidRDefault="00FE284E" w:rsidP="00FE284E">
      <w:pPr>
        <w:numPr>
          <w:ilvl w:val="0"/>
          <w:numId w:val="11"/>
        </w:numPr>
        <w:spacing w:after="0" w:line="240" w:lineRule="auto"/>
        <w:jc w:val="both"/>
        <w:rPr>
          <w:rFonts w:ascii="Times New Roman" w:hAnsi="Times New Roman" w:cs="Times New Roman"/>
          <w:szCs w:val="24"/>
        </w:rPr>
      </w:pPr>
      <w:r w:rsidRPr="007E2170">
        <w:rPr>
          <w:rFonts w:ascii="Times New Roman" w:hAnsi="Times New Roman" w:cs="Times New Roman"/>
          <w:szCs w:val="24"/>
        </w:rPr>
        <w:t>Thuế TNCN: 5 tỷ × 1,5% = 75 triệu VNĐ/năm</w:t>
      </w:r>
    </w:p>
    <w:p w:rsidR="00FE284E" w:rsidRPr="007E2170" w:rsidRDefault="00FE284E" w:rsidP="00FE284E">
      <w:pPr>
        <w:numPr>
          <w:ilvl w:val="0"/>
          <w:numId w:val="11"/>
        </w:numPr>
        <w:spacing w:after="0" w:line="240" w:lineRule="auto"/>
        <w:jc w:val="both"/>
        <w:rPr>
          <w:rFonts w:ascii="Times New Roman" w:hAnsi="Times New Roman" w:cs="Times New Roman"/>
          <w:szCs w:val="24"/>
        </w:rPr>
      </w:pPr>
      <w:r w:rsidRPr="007E2170">
        <w:rPr>
          <w:rFonts w:ascii="Times New Roman" w:hAnsi="Times New Roman" w:cs="Times New Roman"/>
          <w:szCs w:val="24"/>
        </w:rPr>
        <w:t>Tổng thuế: 225 triệu VNĐ/năm</w:t>
      </w:r>
    </w:p>
    <w:p w:rsidR="00FE284E" w:rsidRPr="007E2170" w:rsidRDefault="00FE284E" w:rsidP="00FE284E">
      <w:pPr>
        <w:numPr>
          <w:ilvl w:val="0"/>
          <w:numId w:val="11"/>
        </w:numPr>
        <w:spacing w:after="0" w:line="240" w:lineRule="auto"/>
        <w:jc w:val="both"/>
        <w:rPr>
          <w:rFonts w:ascii="Times New Roman" w:hAnsi="Times New Roman" w:cs="Times New Roman"/>
          <w:szCs w:val="24"/>
        </w:rPr>
      </w:pPr>
      <w:r w:rsidRPr="007E2170">
        <w:rPr>
          <w:rFonts w:ascii="Times New Roman" w:hAnsi="Times New Roman" w:cs="Times New Roman"/>
          <w:szCs w:val="24"/>
        </w:rPr>
        <w:t>Chi phí kế toán: 20 triệu VNĐ/năm</w:t>
      </w:r>
    </w:p>
    <w:p w:rsidR="00FE284E" w:rsidRPr="007E2170" w:rsidRDefault="00FE284E" w:rsidP="00FE284E">
      <w:pPr>
        <w:numPr>
          <w:ilvl w:val="0"/>
          <w:numId w:val="11"/>
        </w:numPr>
        <w:spacing w:after="0" w:line="240" w:lineRule="auto"/>
        <w:jc w:val="both"/>
        <w:rPr>
          <w:rFonts w:ascii="Times New Roman" w:hAnsi="Times New Roman" w:cs="Times New Roman"/>
          <w:szCs w:val="24"/>
        </w:rPr>
      </w:pPr>
      <w:r w:rsidRPr="007E2170">
        <w:rPr>
          <w:rStyle w:val="Strong"/>
          <w:rFonts w:ascii="Times New Roman" w:hAnsi="Times New Roman" w:cs="Times New Roman"/>
          <w:szCs w:val="24"/>
        </w:rPr>
        <w:t>Tổng chi phí thuế và kế toán: 245 triệu VNĐ/năm</w:t>
      </w:r>
    </w:p>
    <w:p w:rsidR="00FE284E" w:rsidRPr="007E2170" w:rsidRDefault="00FE284E" w:rsidP="00FE284E">
      <w:pPr>
        <w:numPr>
          <w:ilvl w:val="0"/>
          <w:numId w:val="11"/>
        </w:numPr>
        <w:spacing w:after="0" w:line="240" w:lineRule="auto"/>
        <w:jc w:val="both"/>
        <w:rPr>
          <w:rFonts w:ascii="Times New Roman" w:hAnsi="Times New Roman" w:cs="Times New Roman"/>
          <w:szCs w:val="24"/>
        </w:rPr>
      </w:pPr>
      <w:r w:rsidRPr="007E2170">
        <w:rPr>
          <w:rStyle w:val="Strong"/>
          <w:rFonts w:ascii="Times New Roman" w:hAnsi="Times New Roman" w:cs="Times New Roman"/>
          <w:szCs w:val="24"/>
        </w:rPr>
        <w:t>Vấn đề:</w:t>
      </w:r>
      <w:r w:rsidRPr="007E2170">
        <w:rPr>
          <w:rFonts w:ascii="Times New Roman" w:hAnsi="Times New Roman" w:cs="Times New Roman"/>
          <w:szCs w:val="24"/>
        </w:rPr>
        <w:t xml:space="preserve"> Không thể mở chi nhánh, khó vay vốn lớn</w:t>
      </w:r>
    </w:p>
    <w:p w:rsidR="00FE284E" w:rsidRPr="007E2170" w:rsidRDefault="00FE284E" w:rsidP="00FE284E">
      <w:pPr>
        <w:pStyle w:val="NormalWeb"/>
        <w:spacing w:before="0" w:beforeAutospacing="0" w:after="0" w:afterAutospacing="0"/>
        <w:jc w:val="both"/>
      </w:pPr>
      <w:r w:rsidRPr="007E2170">
        <w:rPr>
          <w:rStyle w:val="Emphasis"/>
          <w:rFonts w:eastAsiaTheme="majorEastAsia"/>
        </w:rPr>
        <w:lastRenderedPageBreak/>
        <w:t>Nếu chuyển thành công ty TNHH:</w:t>
      </w:r>
    </w:p>
    <w:p w:rsidR="00FE284E" w:rsidRPr="007E2170" w:rsidRDefault="00FE284E" w:rsidP="00FE284E">
      <w:pPr>
        <w:numPr>
          <w:ilvl w:val="0"/>
          <w:numId w:val="12"/>
        </w:numPr>
        <w:spacing w:after="0" w:line="240" w:lineRule="auto"/>
        <w:jc w:val="both"/>
        <w:rPr>
          <w:rFonts w:ascii="Times New Roman" w:hAnsi="Times New Roman" w:cs="Times New Roman"/>
          <w:szCs w:val="24"/>
        </w:rPr>
      </w:pPr>
      <w:r w:rsidRPr="007E2170">
        <w:rPr>
          <w:rFonts w:ascii="Times New Roman" w:hAnsi="Times New Roman" w:cs="Times New Roman"/>
          <w:szCs w:val="24"/>
        </w:rPr>
        <w:t xml:space="preserve">Thuế GTGT: </w:t>
      </w:r>
    </w:p>
    <w:p w:rsidR="00FE284E" w:rsidRPr="007E2170" w:rsidRDefault="00FE284E" w:rsidP="00FE284E">
      <w:pPr>
        <w:numPr>
          <w:ilvl w:val="0"/>
          <w:numId w:val="12"/>
        </w:numPr>
        <w:spacing w:after="0" w:line="240" w:lineRule="auto"/>
        <w:jc w:val="both"/>
        <w:rPr>
          <w:rFonts w:ascii="Times New Roman" w:hAnsi="Times New Roman" w:cs="Times New Roman"/>
          <w:szCs w:val="24"/>
        </w:rPr>
      </w:pPr>
      <w:r w:rsidRPr="007E2170">
        <w:rPr>
          <w:rFonts w:ascii="Times New Roman" w:hAnsi="Times New Roman" w:cs="Times New Roman"/>
          <w:szCs w:val="24"/>
        </w:rPr>
        <w:t>Thuế TNDN: (Lợi nhuận sau thuế) × 20%</w:t>
      </w:r>
    </w:p>
    <w:p w:rsidR="00FE284E" w:rsidRPr="007E2170" w:rsidRDefault="00FE284E" w:rsidP="00FE284E">
      <w:pPr>
        <w:numPr>
          <w:ilvl w:val="0"/>
          <w:numId w:val="12"/>
        </w:numPr>
        <w:spacing w:after="0" w:line="240" w:lineRule="auto"/>
        <w:jc w:val="both"/>
        <w:rPr>
          <w:rFonts w:ascii="Times New Roman" w:hAnsi="Times New Roman" w:cs="Times New Roman"/>
          <w:szCs w:val="24"/>
        </w:rPr>
      </w:pPr>
      <w:r w:rsidRPr="007E2170">
        <w:rPr>
          <w:rFonts w:ascii="Times New Roman" w:hAnsi="Times New Roman" w:cs="Times New Roman"/>
          <w:szCs w:val="24"/>
        </w:rPr>
        <w:t>Giả sử lợi nhuận 12% doanh thu = 600 triệu VNĐ</w:t>
      </w:r>
    </w:p>
    <w:p w:rsidR="00FE284E" w:rsidRPr="007E2170" w:rsidRDefault="00FE284E" w:rsidP="00FE284E">
      <w:pPr>
        <w:numPr>
          <w:ilvl w:val="0"/>
          <w:numId w:val="12"/>
        </w:numPr>
        <w:spacing w:after="0" w:line="240" w:lineRule="auto"/>
        <w:jc w:val="both"/>
        <w:rPr>
          <w:rFonts w:ascii="Times New Roman" w:hAnsi="Times New Roman" w:cs="Times New Roman"/>
          <w:szCs w:val="24"/>
        </w:rPr>
      </w:pPr>
      <w:r w:rsidRPr="007E2170">
        <w:rPr>
          <w:rFonts w:ascii="Times New Roman" w:hAnsi="Times New Roman" w:cs="Times New Roman"/>
          <w:szCs w:val="24"/>
        </w:rPr>
        <w:t>Thuế TNDN: 600 triệu × 20% = 120 triệu VNĐ/năm</w:t>
      </w:r>
    </w:p>
    <w:p w:rsidR="00FE284E" w:rsidRPr="007E2170" w:rsidRDefault="00FE284E" w:rsidP="00FE284E">
      <w:pPr>
        <w:numPr>
          <w:ilvl w:val="0"/>
          <w:numId w:val="12"/>
        </w:numPr>
        <w:spacing w:after="0" w:line="240" w:lineRule="auto"/>
        <w:jc w:val="both"/>
        <w:rPr>
          <w:rFonts w:ascii="Times New Roman" w:hAnsi="Times New Roman" w:cs="Times New Roman"/>
          <w:szCs w:val="24"/>
        </w:rPr>
      </w:pPr>
      <w:r w:rsidRPr="007E2170">
        <w:rPr>
          <w:rFonts w:ascii="Times New Roman" w:hAnsi="Times New Roman" w:cs="Times New Roman"/>
          <w:szCs w:val="24"/>
        </w:rPr>
        <w:t>Chi phí kế toán: 60 triệu VNĐ/năm</w:t>
      </w:r>
    </w:p>
    <w:p w:rsidR="00FE284E" w:rsidRPr="007E2170" w:rsidRDefault="00FE284E" w:rsidP="00FE284E">
      <w:pPr>
        <w:numPr>
          <w:ilvl w:val="0"/>
          <w:numId w:val="12"/>
        </w:numPr>
        <w:spacing w:after="0" w:line="240" w:lineRule="auto"/>
        <w:jc w:val="both"/>
        <w:rPr>
          <w:rFonts w:ascii="Times New Roman" w:hAnsi="Times New Roman" w:cs="Times New Roman"/>
          <w:szCs w:val="24"/>
        </w:rPr>
      </w:pPr>
      <w:r w:rsidRPr="007E2170">
        <w:rPr>
          <w:rFonts w:ascii="Times New Roman" w:hAnsi="Times New Roman" w:cs="Times New Roman"/>
          <w:szCs w:val="24"/>
        </w:rPr>
        <w:t>Chi phí BHXH: 150 triệu VNĐ/năm</w:t>
      </w:r>
    </w:p>
    <w:p w:rsidR="00FE284E" w:rsidRPr="007E2170" w:rsidRDefault="00FE284E" w:rsidP="00FE284E">
      <w:pPr>
        <w:numPr>
          <w:ilvl w:val="0"/>
          <w:numId w:val="12"/>
        </w:numPr>
        <w:spacing w:after="0" w:line="240" w:lineRule="auto"/>
        <w:jc w:val="both"/>
        <w:rPr>
          <w:rFonts w:ascii="Times New Roman" w:hAnsi="Times New Roman" w:cs="Times New Roman"/>
          <w:szCs w:val="24"/>
        </w:rPr>
      </w:pPr>
      <w:r w:rsidRPr="007E2170">
        <w:rPr>
          <w:rStyle w:val="Strong"/>
          <w:rFonts w:ascii="Times New Roman" w:hAnsi="Times New Roman" w:cs="Times New Roman"/>
          <w:szCs w:val="24"/>
        </w:rPr>
        <w:t>Tổng chi phí: 330 triệu VNĐ/năm</w:t>
      </w:r>
    </w:p>
    <w:p w:rsidR="00FE284E" w:rsidRPr="007E2170" w:rsidRDefault="00FE284E" w:rsidP="00FE284E">
      <w:pPr>
        <w:numPr>
          <w:ilvl w:val="0"/>
          <w:numId w:val="12"/>
        </w:numPr>
        <w:spacing w:after="0" w:line="240" w:lineRule="auto"/>
        <w:jc w:val="both"/>
        <w:rPr>
          <w:rFonts w:ascii="Times New Roman" w:hAnsi="Times New Roman" w:cs="Times New Roman"/>
          <w:szCs w:val="24"/>
        </w:rPr>
      </w:pPr>
      <w:r w:rsidRPr="007E2170">
        <w:rPr>
          <w:rStyle w:val="Strong"/>
          <w:rFonts w:ascii="Times New Roman" w:hAnsi="Times New Roman" w:cs="Times New Roman"/>
          <w:szCs w:val="24"/>
        </w:rPr>
        <w:t>Ưu điểm:</w:t>
      </w:r>
      <w:r w:rsidRPr="007E2170">
        <w:rPr>
          <w:rFonts w:ascii="Times New Roman" w:hAnsi="Times New Roman" w:cs="Times New Roman"/>
          <w:szCs w:val="24"/>
        </w:rPr>
        <w:t xml:space="preserve"> Được mở chi nhánh, dễ vay vốn, uy tín cao với khách hàng quốc tế</w:t>
      </w:r>
    </w:p>
    <w:p w:rsidR="00FE284E" w:rsidRPr="007E2170" w:rsidRDefault="00FE284E" w:rsidP="00FE284E">
      <w:pPr>
        <w:pStyle w:val="NormalWeb"/>
        <w:spacing w:before="0" w:beforeAutospacing="0" w:after="0" w:afterAutospacing="0"/>
        <w:jc w:val="both"/>
      </w:pPr>
      <w:r w:rsidRPr="007E2170">
        <w:rPr>
          <w:rStyle w:val="Strong"/>
          <w:rFonts w:eastAsiaTheme="majorEastAsia"/>
        </w:rPr>
        <w:t>Khuyến nghị:</w:t>
      </w:r>
      <w:r w:rsidRPr="007E2170">
        <w:t xml:space="preserve"> Chuyển thành doanh nghiệp để tận dụng cơ hội phát triển và mở rộng.</w:t>
      </w:r>
    </w:p>
    <w:sectPr w:rsidR="00FE284E" w:rsidRPr="007E217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06FC"/>
    <w:multiLevelType w:val="multilevel"/>
    <w:tmpl w:val="27DC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63300"/>
    <w:multiLevelType w:val="multilevel"/>
    <w:tmpl w:val="77C2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417D2"/>
    <w:multiLevelType w:val="multilevel"/>
    <w:tmpl w:val="2F0C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156C40"/>
    <w:multiLevelType w:val="multilevel"/>
    <w:tmpl w:val="5FDC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8B7729"/>
    <w:multiLevelType w:val="multilevel"/>
    <w:tmpl w:val="717410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C67D0F"/>
    <w:multiLevelType w:val="multilevel"/>
    <w:tmpl w:val="F47E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F86912"/>
    <w:multiLevelType w:val="multilevel"/>
    <w:tmpl w:val="56DE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59100D"/>
    <w:multiLevelType w:val="multilevel"/>
    <w:tmpl w:val="078CEB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C00B55"/>
    <w:multiLevelType w:val="multilevel"/>
    <w:tmpl w:val="F6EA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E74738"/>
    <w:multiLevelType w:val="multilevel"/>
    <w:tmpl w:val="DC36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9B7B82"/>
    <w:multiLevelType w:val="multilevel"/>
    <w:tmpl w:val="1BBC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15554F"/>
    <w:multiLevelType w:val="multilevel"/>
    <w:tmpl w:val="0C6C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D6278C"/>
    <w:multiLevelType w:val="multilevel"/>
    <w:tmpl w:val="C38207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32775D"/>
    <w:multiLevelType w:val="multilevel"/>
    <w:tmpl w:val="D8827C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5F79C2"/>
    <w:multiLevelType w:val="multilevel"/>
    <w:tmpl w:val="B4B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9A2F37"/>
    <w:multiLevelType w:val="multilevel"/>
    <w:tmpl w:val="0CCC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A910BE"/>
    <w:multiLevelType w:val="multilevel"/>
    <w:tmpl w:val="F1CC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7"/>
  </w:num>
  <w:num w:numId="4">
    <w:abstractNumId w:val="4"/>
  </w:num>
  <w:num w:numId="5">
    <w:abstractNumId w:val="13"/>
  </w:num>
  <w:num w:numId="6">
    <w:abstractNumId w:val="12"/>
  </w:num>
  <w:num w:numId="7">
    <w:abstractNumId w:val="8"/>
  </w:num>
  <w:num w:numId="8">
    <w:abstractNumId w:val="9"/>
  </w:num>
  <w:num w:numId="9">
    <w:abstractNumId w:val="6"/>
  </w:num>
  <w:num w:numId="10">
    <w:abstractNumId w:val="2"/>
  </w:num>
  <w:num w:numId="11">
    <w:abstractNumId w:val="15"/>
  </w:num>
  <w:num w:numId="12">
    <w:abstractNumId w:val="0"/>
  </w:num>
  <w:num w:numId="13">
    <w:abstractNumId w:val="11"/>
  </w:num>
  <w:num w:numId="14">
    <w:abstractNumId w:val="3"/>
  </w:num>
  <w:num w:numId="15">
    <w:abstractNumId w:val="16"/>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84E"/>
    <w:rsid w:val="00F85AD8"/>
    <w:rsid w:val="00FE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84E"/>
    <w:rPr>
      <w:rFonts w:eastAsiaTheme="minorEastAsia"/>
      <w:sz w:val="24"/>
    </w:rPr>
  </w:style>
  <w:style w:type="paragraph" w:styleId="Heading1">
    <w:name w:val="heading 1"/>
    <w:basedOn w:val="Normal"/>
    <w:next w:val="Normal"/>
    <w:link w:val="Heading1Char"/>
    <w:uiPriority w:val="9"/>
    <w:qFormat/>
    <w:rsid w:val="00FE28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28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284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E28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8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284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284E"/>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FE284E"/>
    <w:rPr>
      <w:rFonts w:asciiTheme="majorHAnsi" w:eastAsiaTheme="majorEastAsia" w:hAnsiTheme="majorHAnsi" w:cstheme="majorBidi"/>
      <w:b/>
      <w:bCs/>
      <w:i/>
      <w:iCs/>
      <w:color w:val="4F81BD" w:themeColor="accent1"/>
      <w:sz w:val="24"/>
    </w:rPr>
  </w:style>
  <w:style w:type="character" w:styleId="Strong">
    <w:name w:val="Strong"/>
    <w:basedOn w:val="DefaultParagraphFont"/>
    <w:uiPriority w:val="22"/>
    <w:qFormat/>
    <w:rsid w:val="00FE284E"/>
    <w:rPr>
      <w:b/>
      <w:bCs/>
    </w:rPr>
  </w:style>
  <w:style w:type="character" w:styleId="Emphasis">
    <w:name w:val="Emphasis"/>
    <w:basedOn w:val="DefaultParagraphFont"/>
    <w:uiPriority w:val="20"/>
    <w:qFormat/>
    <w:rsid w:val="00FE284E"/>
    <w:rPr>
      <w:i/>
      <w:iCs/>
    </w:rPr>
  </w:style>
  <w:style w:type="paragraph" w:styleId="NormalWeb">
    <w:name w:val="Normal (Web)"/>
    <w:basedOn w:val="Normal"/>
    <w:uiPriority w:val="99"/>
    <w:semiHidden/>
    <w:unhideWhenUsed/>
    <w:rsid w:val="00FE284E"/>
    <w:pPr>
      <w:spacing w:before="100" w:beforeAutospacing="1" w:after="100" w:afterAutospacing="1"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84E"/>
    <w:rPr>
      <w:rFonts w:eastAsiaTheme="minorEastAsia"/>
      <w:sz w:val="24"/>
    </w:rPr>
  </w:style>
  <w:style w:type="paragraph" w:styleId="Heading1">
    <w:name w:val="heading 1"/>
    <w:basedOn w:val="Normal"/>
    <w:next w:val="Normal"/>
    <w:link w:val="Heading1Char"/>
    <w:uiPriority w:val="9"/>
    <w:qFormat/>
    <w:rsid w:val="00FE28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28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284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E28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8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284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284E"/>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FE284E"/>
    <w:rPr>
      <w:rFonts w:asciiTheme="majorHAnsi" w:eastAsiaTheme="majorEastAsia" w:hAnsiTheme="majorHAnsi" w:cstheme="majorBidi"/>
      <w:b/>
      <w:bCs/>
      <w:i/>
      <w:iCs/>
      <w:color w:val="4F81BD" w:themeColor="accent1"/>
      <w:sz w:val="24"/>
    </w:rPr>
  </w:style>
  <w:style w:type="character" w:styleId="Strong">
    <w:name w:val="Strong"/>
    <w:basedOn w:val="DefaultParagraphFont"/>
    <w:uiPriority w:val="22"/>
    <w:qFormat/>
    <w:rsid w:val="00FE284E"/>
    <w:rPr>
      <w:b/>
      <w:bCs/>
    </w:rPr>
  </w:style>
  <w:style w:type="character" w:styleId="Emphasis">
    <w:name w:val="Emphasis"/>
    <w:basedOn w:val="DefaultParagraphFont"/>
    <w:uiPriority w:val="20"/>
    <w:qFormat/>
    <w:rsid w:val="00FE284E"/>
    <w:rPr>
      <w:i/>
      <w:iCs/>
    </w:rPr>
  </w:style>
  <w:style w:type="paragraph" w:styleId="NormalWeb">
    <w:name w:val="Normal (Web)"/>
    <w:basedOn w:val="Normal"/>
    <w:uiPriority w:val="99"/>
    <w:semiHidden/>
    <w:unhideWhenUsed/>
    <w:rsid w:val="00FE284E"/>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KimAnh</cp:lastModifiedBy>
  <cp:revision>1</cp:revision>
  <dcterms:created xsi:type="dcterms:W3CDTF">2025-07-12T02:41:00Z</dcterms:created>
  <dcterms:modified xsi:type="dcterms:W3CDTF">2025-07-12T02:43:00Z</dcterms:modified>
</cp:coreProperties>
</file>