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48" w:rsidRPr="006D0281" w:rsidRDefault="002D7148" w:rsidP="00B95E20">
      <w:pPr>
        <w:spacing w:line="312" w:lineRule="auto"/>
        <w:jc w:val="center"/>
        <w:rPr>
          <w:b/>
          <w:color w:val="000000"/>
          <w:sz w:val="28"/>
          <w:szCs w:val="28"/>
        </w:rPr>
      </w:pPr>
      <w:r w:rsidRPr="006D0281">
        <w:rPr>
          <w:b/>
          <w:color w:val="000000"/>
          <w:sz w:val="28"/>
          <w:szCs w:val="28"/>
        </w:rPr>
        <w:t>TÌM HIỂU CÁC CHỈ TIÊU ĐÁNH GIÁ THÀNH QUẢ CỦA TRUNG TÂM ĐẦU TƯ</w:t>
      </w:r>
    </w:p>
    <w:p w:rsidR="002D7148" w:rsidRPr="006D0281" w:rsidRDefault="002D7148" w:rsidP="002D7148">
      <w:pPr>
        <w:spacing w:line="312" w:lineRule="auto"/>
        <w:jc w:val="both"/>
        <w:rPr>
          <w:b/>
          <w:color w:val="000000"/>
          <w:sz w:val="26"/>
          <w:szCs w:val="26"/>
        </w:rPr>
      </w:pP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t xml:space="preserve">                                  Nguyễn Thị Hồng Sương </w:t>
      </w:r>
    </w:p>
    <w:p w:rsidR="002D7148" w:rsidRPr="006D0281" w:rsidRDefault="002D7148" w:rsidP="002D7148">
      <w:pPr>
        <w:spacing w:line="312" w:lineRule="auto"/>
        <w:ind w:firstLine="720"/>
        <w:jc w:val="both"/>
        <w:rPr>
          <w:b/>
          <w:i/>
          <w:color w:val="000000"/>
          <w:sz w:val="26"/>
          <w:szCs w:val="26"/>
        </w:rPr>
      </w:pPr>
      <w:proofErr w:type="gramStart"/>
      <w:r w:rsidRPr="006D0281">
        <w:rPr>
          <w:i/>
          <w:color w:val="222222"/>
          <w:sz w:val="26"/>
          <w:szCs w:val="26"/>
          <w:shd w:val="clear" w:color="auto" w:fill="FFFFFF"/>
        </w:rPr>
        <w:t>Chỉ tiêu đánh giá hiệu quả hoạt động vừa là công cụ cho các nhà quản lý kiểm soát hoạt động của các trung tâm, đồng thời là cơ sở cho việc xét duyệt khen thưởng với mỗi nhà quản lý</w:t>
      </w:r>
      <w:r w:rsidRPr="006D0281">
        <w:rPr>
          <w:i/>
          <w:color w:val="222222"/>
          <w:sz w:val="26"/>
          <w:szCs w:val="26"/>
          <w:shd w:val="clear" w:color="auto" w:fill="FFFFFF"/>
        </w:rPr>
        <w:t>.</w:t>
      </w:r>
      <w:proofErr w:type="gramEnd"/>
      <w:r w:rsidRPr="006D0281">
        <w:rPr>
          <w:i/>
          <w:color w:val="222222"/>
          <w:sz w:val="26"/>
          <w:szCs w:val="26"/>
          <w:shd w:val="clear" w:color="auto" w:fill="FFFFFF"/>
        </w:rPr>
        <w:t xml:space="preserve"> </w:t>
      </w:r>
      <w:proofErr w:type="gramStart"/>
      <w:r w:rsidRPr="006D0281">
        <w:rPr>
          <w:i/>
          <w:color w:val="222222"/>
          <w:sz w:val="26"/>
          <w:szCs w:val="26"/>
          <w:shd w:val="clear" w:color="auto" w:fill="FFFFFF"/>
        </w:rPr>
        <w:t>Bài viết tập trung vào 2 chỉ</w:t>
      </w:r>
      <w:bookmarkStart w:id="0" w:name="_GoBack"/>
      <w:bookmarkEnd w:id="0"/>
      <w:r w:rsidRPr="006D0281">
        <w:rPr>
          <w:i/>
          <w:color w:val="222222"/>
          <w:sz w:val="26"/>
          <w:szCs w:val="26"/>
          <w:shd w:val="clear" w:color="auto" w:fill="FFFFFF"/>
        </w:rPr>
        <w:t xml:space="preserve"> tiêu đánh giá trung tâm đầu tư là chỉ tiêu tỷ lệ hoàn vốn đầu tư và lãi thặng dư.</w:t>
      </w:r>
      <w:proofErr w:type="gramEnd"/>
    </w:p>
    <w:p w:rsidR="002D7148" w:rsidRPr="006D0281" w:rsidRDefault="002D7148" w:rsidP="002D7148">
      <w:pPr>
        <w:pStyle w:val="NormalWeb"/>
        <w:shd w:val="clear" w:color="auto" w:fill="FFFFFF"/>
        <w:spacing w:before="0" w:beforeAutospacing="0" w:after="0" w:afterAutospacing="0" w:line="312" w:lineRule="auto"/>
        <w:jc w:val="both"/>
        <w:rPr>
          <w:b/>
          <w:i/>
          <w:color w:val="222222"/>
          <w:sz w:val="26"/>
          <w:szCs w:val="26"/>
        </w:rPr>
      </w:pPr>
      <w:r w:rsidRPr="006D0281">
        <w:rPr>
          <w:b/>
          <w:i/>
          <w:iCs/>
          <w:color w:val="222222"/>
          <w:sz w:val="26"/>
          <w:szCs w:val="26"/>
        </w:rPr>
        <w:t>Khái niệm</w:t>
      </w:r>
      <w:r w:rsidRPr="006D0281">
        <w:rPr>
          <w:b/>
          <w:i/>
          <w:color w:val="222222"/>
          <w:sz w:val="26"/>
          <w:szCs w:val="26"/>
        </w:rPr>
        <w:t> </w:t>
      </w:r>
      <w:r w:rsidRPr="006D0281">
        <w:rPr>
          <w:b/>
          <w:i/>
          <w:color w:val="222222"/>
          <w:sz w:val="26"/>
          <w:szCs w:val="26"/>
        </w:rPr>
        <w:t>trung tâm đầu tư</w:t>
      </w:r>
    </w:p>
    <w:p w:rsidR="002D7148" w:rsidRPr="006D0281" w:rsidRDefault="002D7148" w:rsidP="00B95E20">
      <w:pPr>
        <w:pStyle w:val="NormalWeb"/>
        <w:shd w:val="clear" w:color="auto" w:fill="FFFFFF"/>
        <w:spacing w:before="0" w:beforeAutospacing="0" w:after="0" w:afterAutospacing="0" w:line="312" w:lineRule="auto"/>
        <w:ind w:firstLine="720"/>
        <w:jc w:val="both"/>
        <w:rPr>
          <w:color w:val="222222"/>
          <w:sz w:val="26"/>
          <w:szCs w:val="26"/>
        </w:rPr>
      </w:pPr>
      <w:r w:rsidRPr="006D0281">
        <w:rPr>
          <w:color w:val="222222"/>
          <w:sz w:val="26"/>
          <w:szCs w:val="26"/>
        </w:rPr>
        <w:t xml:space="preserve">Trung tâm đầu tư </w:t>
      </w:r>
      <w:r w:rsidRPr="006D0281">
        <w:rPr>
          <w:color w:val="222222"/>
          <w:sz w:val="26"/>
          <w:szCs w:val="26"/>
        </w:rPr>
        <w:t xml:space="preserve">là các đơn vị chịu trách nhiệm cho việc sử dụng vốn đầu tư của doanh nghiệp. </w:t>
      </w:r>
      <w:proofErr w:type="gramStart"/>
      <w:r w:rsidRPr="006D0281">
        <w:rPr>
          <w:color w:val="222222"/>
          <w:sz w:val="26"/>
          <w:szCs w:val="26"/>
        </w:rPr>
        <w:t>Trung tâm đầu tư thường gắn với nhà quản lý cấp cao.</w:t>
      </w:r>
      <w:proofErr w:type="gramEnd"/>
      <w:r w:rsidRPr="006D0281">
        <w:rPr>
          <w:color w:val="222222"/>
          <w:sz w:val="26"/>
          <w:szCs w:val="26"/>
        </w:rPr>
        <w:t xml:space="preserve"> Quản lý đơn vị được quyền ra quyết định cũng như chịu trách nhiệm về việc sử dụng nguồn vốn đầu tư, doanh </w:t>
      </w:r>
      <w:proofErr w:type="gramStart"/>
      <w:r w:rsidRPr="006D0281">
        <w:rPr>
          <w:color w:val="222222"/>
          <w:sz w:val="26"/>
          <w:szCs w:val="26"/>
        </w:rPr>
        <w:t>thu</w:t>
      </w:r>
      <w:proofErr w:type="gramEnd"/>
      <w:r w:rsidRPr="006D0281">
        <w:rPr>
          <w:color w:val="222222"/>
          <w:sz w:val="26"/>
          <w:szCs w:val="26"/>
        </w:rPr>
        <w:t xml:space="preserve"> ghi nhận và chi phí phát sinh.</w:t>
      </w:r>
      <w:r w:rsidR="00B95E20" w:rsidRPr="006D0281">
        <w:rPr>
          <w:i/>
          <w:iCs/>
          <w:color w:val="222222"/>
          <w:sz w:val="26"/>
          <w:szCs w:val="26"/>
        </w:rPr>
        <w:t xml:space="preserve"> Chẳng hạn:</w:t>
      </w:r>
      <w:r w:rsidRPr="006D0281">
        <w:rPr>
          <w:color w:val="222222"/>
          <w:sz w:val="26"/>
          <w:szCs w:val="26"/>
        </w:rPr>
        <w:t xml:space="preserve"> Chi nhánh, công ty con, dự </w:t>
      </w:r>
      <w:proofErr w:type="gramStart"/>
      <w:r w:rsidRPr="006D0281">
        <w:rPr>
          <w:color w:val="222222"/>
          <w:sz w:val="26"/>
          <w:szCs w:val="26"/>
        </w:rPr>
        <w:t>án</w:t>
      </w:r>
      <w:proofErr w:type="gramEnd"/>
      <w:r w:rsidRPr="006D0281">
        <w:rPr>
          <w:color w:val="222222"/>
          <w:sz w:val="26"/>
          <w:szCs w:val="26"/>
        </w:rPr>
        <w:t xml:space="preserve"> đầu tư… </w:t>
      </w:r>
    </w:p>
    <w:p w:rsidR="002D7148" w:rsidRPr="006D0281" w:rsidRDefault="002D7148" w:rsidP="002D7148">
      <w:pPr>
        <w:pStyle w:val="NormalWeb"/>
        <w:shd w:val="clear" w:color="auto" w:fill="FFFFFF"/>
        <w:spacing w:before="0" w:beforeAutospacing="0" w:after="0" w:afterAutospacing="0" w:line="312" w:lineRule="auto"/>
        <w:jc w:val="both"/>
        <w:rPr>
          <w:color w:val="000000"/>
          <w:sz w:val="26"/>
          <w:szCs w:val="26"/>
        </w:rPr>
      </w:pPr>
      <w:r w:rsidRPr="006D0281">
        <w:rPr>
          <w:i/>
          <w:iCs/>
          <w:color w:val="222222"/>
          <w:sz w:val="26"/>
          <w:szCs w:val="26"/>
        </w:rPr>
        <w:t>Mục tiêu:</w:t>
      </w:r>
      <w:r w:rsidRPr="006D0281">
        <w:rPr>
          <w:color w:val="222222"/>
          <w:sz w:val="26"/>
          <w:szCs w:val="26"/>
        </w:rPr>
        <w:t xml:space="preserve"> Mục tiêu hướng tới của các trung tâm này là tối đa hóa lợi nhuận tạo ra từ khoản đầu </w:t>
      </w:r>
      <w:proofErr w:type="gramStart"/>
      <w:r w:rsidRPr="006D0281">
        <w:rPr>
          <w:color w:val="222222"/>
          <w:sz w:val="26"/>
          <w:szCs w:val="26"/>
        </w:rPr>
        <w:t>tư</w:t>
      </w:r>
      <w:proofErr w:type="gramEnd"/>
      <w:r w:rsidRPr="006D0281">
        <w:rPr>
          <w:color w:val="222222"/>
          <w:sz w:val="26"/>
          <w:szCs w:val="26"/>
        </w:rPr>
        <w:t>. </w:t>
      </w:r>
      <w:r w:rsidRPr="006D0281">
        <w:rPr>
          <w:b/>
          <w:color w:val="000000"/>
          <w:sz w:val="26"/>
          <w:szCs w:val="26"/>
        </w:rPr>
        <w:tab/>
      </w:r>
      <w:r w:rsidRPr="006D0281">
        <w:rPr>
          <w:color w:val="000000"/>
          <w:sz w:val="26"/>
          <w:szCs w:val="26"/>
        </w:rPr>
        <w:t xml:space="preserve">      </w:t>
      </w:r>
    </w:p>
    <w:p w:rsidR="002D7148" w:rsidRPr="006D0281" w:rsidRDefault="002D7148" w:rsidP="00B95E20">
      <w:pPr>
        <w:spacing w:line="312" w:lineRule="auto"/>
        <w:ind w:firstLine="720"/>
        <w:jc w:val="both"/>
        <w:rPr>
          <w:color w:val="000000"/>
          <w:sz w:val="26"/>
          <w:szCs w:val="26"/>
        </w:rPr>
      </w:pPr>
      <w:proofErr w:type="gramStart"/>
      <w:r w:rsidRPr="006D0281">
        <w:rPr>
          <w:color w:val="000000"/>
          <w:sz w:val="26"/>
          <w:szCs w:val="26"/>
        </w:rPr>
        <w:t>Đối với trung tâm đầu tư với trách nhiệm về thành quả và hiệu quả của vốn đầu tư, nên có thể dùng nhiều chỉ tiêu để đánh giá.</w:t>
      </w:r>
      <w:proofErr w:type="gramEnd"/>
      <w:r w:rsidRPr="006D0281">
        <w:rPr>
          <w:color w:val="000000"/>
          <w:sz w:val="26"/>
          <w:szCs w:val="26"/>
        </w:rPr>
        <w:t xml:space="preserve"> Tuy nhiên, về cơ bản có thể kết hợp hai chỉ tiêu sau:</w:t>
      </w:r>
    </w:p>
    <w:p w:rsidR="002D7148" w:rsidRPr="006D0281" w:rsidRDefault="00B95E20" w:rsidP="002D7148">
      <w:pPr>
        <w:spacing w:line="312" w:lineRule="auto"/>
        <w:jc w:val="both"/>
        <w:rPr>
          <w:b/>
          <w:color w:val="000000"/>
          <w:sz w:val="26"/>
          <w:szCs w:val="26"/>
        </w:rPr>
      </w:pPr>
      <w:r w:rsidRPr="006D0281">
        <w:rPr>
          <w:b/>
          <w:color w:val="000000"/>
          <w:sz w:val="26"/>
          <w:szCs w:val="26"/>
        </w:rPr>
        <w:t xml:space="preserve">Thứ nhất, </w:t>
      </w:r>
      <w:r w:rsidR="002D7148" w:rsidRPr="006D0281">
        <w:rPr>
          <w:b/>
          <w:color w:val="000000"/>
          <w:sz w:val="26"/>
          <w:szCs w:val="26"/>
        </w:rPr>
        <w:t>Chỉ tiêu tỷ lệ hoàn vốn đầu tư (ROI)</w:t>
      </w:r>
    </w:p>
    <w:p w:rsidR="002D7148" w:rsidRPr="006D0281" w:rsidRDefault="002D7148" w:rsidP="002D7148">
      <w:pPr>
        <w:spacing w:line="312" w:lineRule="auto"/>
        <w:jc w:val="both"/>
        <w:rPr>
          <w:color w:val="000000"/>
          <w:sz w:val="26"/>
          <w:szCs w:val="26"/>
        </w:rPr>
      </w:pPr>
      <w:r w:rsidRPr="006D0281">
        <w:rPr>
          <w:color w:val="000000"/>
          <w:sz w:val="26"/>
          <w:szCs w:val="26"/>
        </w:rPr>
        <w:t xml:space="preserve"> </w:t>
      </w:r>
      <w:proofErr w:type="gramStart"/>
      <w:r w:rsidRPr="006D0281">
        <w:rPr>
          <w:color w:val="000000"/>
          <w:sz w:val="26"/>
          <w:szCs w:val="26"/>
        </w:rPr>
        <w:t>cho</w:t>
      </w:r>
      <w:proofErr w:type="gramEnd"/>
      <w:r w:rsidRPr="006D0281">
        <w:rPr>
          <w:color w:val="000000"/>
          <w:sz w:val="26"/>
          <w:szCs w:val="26"/>
        </w:rPr>
        <w:t xml:space="preserve"> biết một đồng vốn bỏ ra thì tạo ra bao nhiêu đồng lợi nhuận.</w:t>
      </w:r>
      <w:r w:rsidRPr="006D0281">
        <w:rPr>
          <w:color w:val="000000"/>
          <w:sz w:val="26"/>
          <w:szCs w:val="26"/>
        </w:rPr>
        <w:tab/>
      </w:r>
    </w:p>
    <w:tbl>
      <w:tblPr>
        <w:tblW w:w="0" w:type="auto"/>
        <w:tblInd w:w="1188" w:type="dxa"/>
        <w:tblBorders>
          <w:insideH w:val="single" w:sz="4" w:space="0" w:color="auto"/>
        </w:tblBorders>
        <w:tblLook w:val="01E0" w:firstRow="1" w:lastRow="1" w:firstColumn="1" w:lastColumn="1" w:noHBand="0" w:noVBand="0"/>
      </w:tblPr>
      <w:tblGrid>
        <w:gridCol w:w="664"/>
        <w:gridCol w:w="363"/>
        <w:gridCol w:w="2681"/>
      </w:tblGrid>
      <w:tr w:rsidR="002D7148" w:rsidRPr="006D0281" w:rsidTr="00412258">
        <w:tc>
          <w:tcPr>
            <w:tcW w:w="664" w:type="dxa"/>
            <w:vMerge w:val="restart"/>
            <w:vAlign w:val="center"/>
          </w:tcPr>
          <w:p w:rsidR="002D7148" w:rsidRPr="006D0281" w:rsidRDefault="002D7148" w:rsidP="002D7148">
            <w:pPr>
              <w:spacing w:line="312" w:lineRule="auto"/>
              <w:jc w:val="both"/>
              <w:rPr>
                <w:color w:val="000000"/>
                <w:sz w:val="26"/>
                <w:szCs w:val="26"/>
              </w:rPr>
            </w:pPr>
            <w:r w:rsidRPr="006D0281">
              <w:rPr>
                <w:color w:val="000000"/>
                <w:sz w:val="26"/>
                <w:szCs w:val="26"/>
              </w:rPr>
              <w:t>ROI</w:t>
            </w:r>
          </w:p>
        </w:tc>
        <w:tc>
          <w:tcPr>
            <w:tcW w:w="363" w:type="dxa"/>
            <w:vMerge w:val="restart"/>
            <w:vAlign w:val="center"/>
          </w:tcPr>
          <w:p w:rsidR="002D7148" w:rsidRPr="006D0281" w:rsidRDefault="002D7148" w:rsidP="002D7148">
            <w:pPr>
              <w:spacing w:line="312" w:lineRule="auto"/>
              <w:jc w:val="both"/>
              <w:rPr>
                <w:color w:val="000000"/>
                <w:sz w:val="26"/>
                <w:szCs w:val="26"/>
              </w:rPr>
            </w:pPr>
            <w:r w:rsidRPr="006D0281">
              <w:rPr>
                <w:color w:val="000000"/>
                <w:sz w:val="26"/>
                <w:szCs w:val="26"/>
              </w:rPr>
              <w:t>=</w:t>
            </w:r>
          </w:p>
        </w:tc>
        <w:tc>
          <w:tcPr>
            <w:tcW w:w="2681"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Lợi nhuận bộ phận</w:t>
            </w:r>
          </w:p>
        </w:tc>
      </w:tr>
      <w:tr w:rsidR="002D7148" w:rsidRPr="006D0281" w:rsidTr="00412258">
        <w:tc>
          <w:tcPr>
            <w:tcW w:w="664" w:type="dxa"/>
            <w:vMerge/>
            <w:vAlign w:val="center"/>
          </w:tcPr>
          <w:p w:rsidR="002D7148" w:rsidRPr="006D0281" w:rsidRDefault="002D7148" w:rsidP="002D7148">
            <w:pPr>
              <w:spacing w:line="312" w:lineRule="auto"/>
              <w:jc w:val="both"/>
              <w:rPr>
                <w:color w:val="000000"/>
                <w:sz w:val="26"/>
                <w:szCs w:val="26"/>
              </w:rPr>
            </w:pPr>
          </w:p>
        </w:tc>
        <w:tc>
          <w:tcPr>
            <w:tcW w:w="363" w:type="dxa"/>
            <w:vMerge/>
            <w:vAlign w:val="center"/>
          </w:tcPr>
          <w:p w:rsidR="002D7148" w:rsidRPr="006D0281" w:rsidRDefault="002D7148" w:rsidP="002D7148">
            <w:pPr>
              <w:spacing w:line="312" w:lineRule="auto"/>
              <w:jc w:val="both"/>
              <w:rPr>
                <w:color w:val="000000"/>
                <w:sz w:val="26"/>
                <w:szCs w:val="26"/>
              </w:rPr>
            </w:pPr>
          </w:p>
        </w:tc>
        <w:tc>
          <w:tcPr>
            <w:tcW w:w="2681"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Vốn đầu tư bình quân</w:t>
            </w:r>
          </w:p>
        </w:tc>
      </w:tr>
    </w:tbl>
    <w:p w:rsidR="002D7148" w:rsidRPr="006D0281" w:rsidRDefault="002D7148" w:rsidP="002D7148">
      <w:pPr>
        <w:spacing w:line="312" w:lineRule="auto"/>
        <w:ind w:firstLine="480"/>
        <w:jc w:val="both"/>
        <w:rPr>
          <w:color w:val="000000"/>
          <w:sz w:val="26"/>
          <w:szCs w:val="26"/>
        </w:rPr>
      </w:pPr>
      <w:r w:rsidRPr="006D0281">
        <w:rPr>
          <w:color w:val="000000"/>
          <w:sz w:val="26"/>
          <w:szCs w:val="26"/>
        </w:rPr>
        <w:t>Chỉ tiêu ROI có thể phân tích thành công thức sau:</w:t>
      </w:r>
    </w:p>
    <w:p w:rsidR="002D7148" w:rsidRPr="006D0281" w:rsidRDefault="002D7148" w:rsidP="002D7148">
      <w:pPr>
        <w:spacing w:line="312" w:lineRule="auto"/>
        <w:ind w:firstLine="480"/>
        <w:jc w:val="both"/>
        <w:rPr>
          <w:color w:val="000000"/>
          <w:sz w:val="26"/>
          <w:szCs w:val="26"/>
        </w:rPr>
      </w:pPr>
    </w:p>
    <w:tbl>
      <w:tblPr>
        <w:tblW w:w="6840" w:type="dxa"/>
        <w:tblInd w:w="1188" w:type="dxa"/>
        <w:tblBorders>
          <w:insideH w:val="single" w:sz="4" w:space="0" w:color="auto"/>
        </w:tblBorders>
        <w:tblLook w:val="01E0" w:firstRow="1" w:lastRow="1" w:firstColumn="1" w:lastColumn="1" w:noHBand="0" w:noVBand="0"/>
      </w:tblPr>
      <w:tblGrid>
        <w:gridCol w:w="708"/>
        <w:gridCol w:w="372"/>
        <w:gridCol w:w="2520"/>
        <w:gridCol w:w="360"/>
        <w:gridCol w:w="2880"/>
      </w:tblGrid>
      <w:tr w:rsidR="002D7148" w:rsidRPr="006D0281" w:rsidTr="00412258">
        <w:tc>
          <w:tcPr>
            <w:tcW w:w="708" w:type="dxa"/>
            <w:vMerge w:val="restart"/>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ROI</w:t>
            </w:r>
          </w:p>
        </w:tc>
        <w:tc>
          <w:tcPr>
            <w:tcW w:w="372" w:type="dxa"/>
            <w:vMerge w:val="restart"/>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w:t>
            </w:r>
          </w:p>
        </w:tc>
        <w:tc>
          <w:tcPr>
            <w:tcW w:w="2520" w:type="dxa"/>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Lợi nhuận bộ phận</w:t>
            </w:r>
          </w:p>
        </w:tc>
        <w:tc>
          <w:tcPr>
            <w:tcW w:w="360" w:type="dxa"/>
            <w:vMerge w:val="restart"/>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x</w:t>
            </w:r>
          </w:p>
        </w:tc>
        <w:tc>
          <w:tcPr>
            <w:tcW w:w="2880" w:type="dxa"/>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Doanh thu</w:t>
            </w:r>
          </w:p>
        </w:tc>
      </w:tr>
      <w:tr w:rsidR="002D7148" w:rsidRPr="006D0281" w:rsidTr="00412258">
        <w:tc>
          <w:tcPr>
            <w:tcW w:w="708" w:type="dxa"/>
            <w:vMerge/>
            <w:vAlign w:val="center"/>
          </w:tcPr>
          <w:p w:rsidR="002D7148" w:rsidRPr="006D0281" w:rsidRDefault="002D7148" w:rsidP="002D7148">
            <w:pPr>
              <w:spacing w:line="312" w:lineRule="auto"/>
              <w:jc w:val="center"/>
              <w:rPr>
                <w:color w:val="000000"/>
                <w:sz w:val="26"/>
                <w:szCs w:val="26"/>
              </w:rPr>
            </w:pPr>
          </w:p>
        </w:tc>
        <w:tc>
          <w:tcPr>
            <w:tcW w:w="372" w:type="dxa"/>
            <w:vMerge/>
            <w:vAlign w:val="center"/>
          </w:tcPr>
          <w:p w:rsidR="002D7148" w:rsidRPr="006D0281" w:rsidRDefault="002D7148" w:rsidP="002D7148">
            <w:pPr>
              <w:spacing w:line="312" w:lineRule="auto"/>
              <w:jc w:val="center"/>
              <w:rPr>
                <w:color w:val="000000"/>
                <w:sz w:val="26"/>
                <w:szCs w:val="26"/>
              </w:rPr>
            </w:pPr>
          </w:p>
        </w:tc>
        <w:tc>
          <w:tcPr>
            <w:tcW w:w="2520" w:type="dxa"/>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Doanh thu</w:t>
            </w:r>
          </w:p>
        </w:tc>
        <w:tc>
          <w:tcPr>
            <w:tcW w:w="360" w:type="dxa"/>
            <w:vMerge/>
            <w:vAlign w:val="center"/>
          </w:tcPr>
          <w:p w:rsidR="002D7148" w:rsidRPr="006D0281" w:rsidRDefault="002D7148" w:rsidP="002D7148">
            <w:pPr>
              <w:spacing w:line="312" w:lineRule="auto"/>
              <w:jc w:val="center"/>
              <w:rPr>
                <w:color w:val="000000"/>
                <w:sz w:val="26"/>
                <w:szCs w:val="26"/>
              </w:rPr>
            </w:pPr>
          </w:p>
        </w:tc>
        <w:tc>
          <w:tcPr>
            <w:tcW w:w="2880" w:type="dxa"/>
            <w:vAlign w:val="center"/>
          </w:tcPr>
          <w:p w:rsidR="002D7148" w:rsidRPr="006D0281" w:rsidRDefault="002D7148" w:rsidP="002D7148">
            <w:pPr>
              <w:spacing w:line="312" w:lineRule="auto"/>
              <w:jc w:val="center"/>
              <w:rPr>
                <w:color w:val="000000"/>
                <w:sz w:val="26"/>
                <w:szCs w:val="26"/>
              </w:rPr>
            </w:pPr>
            <w:r w:rsidRPr="006D0281">
              <w:rPr>
                <w:color w:val="000000"/>
                <w:sz w:val="26"/>
                <w:szCs w:val="26"/>
              </w:rPr>
              <w:t>Vốn đầu tư bình quân</w:t>
            </w:r>
          </w:p>
        </w:tc>
      </w:tr>
    </w:tbl>
    <w:p w:rsidR="002D7148" w:rsidRPr="006D0281" w:rsidRDefault="002D7148" w:rsidP="002D7148">
      <w:pPr>
        <w:spacing w:line="312" w:lineRule="auto"/>
        <w:ind w:firstLine="480"/>
        <w:jc w:val="both"/>
        <w:rPr>
          <w:b/>
          <w:color w:val="000000"/>
          <w:sz w:val="26"/>
          <w:szCs w:val="26"/>
        </w:rPr>
      </w:pPr>
      <w:r w:rsidRPr="006D0281">
        <w:rPr>
          <w:b/>
          <w:color w:val="000000"/>
          <w:sz w:val="26"/>
          <w:szCs w:val="26"/>
        </w:rPr>
        <w:t xml:space="preserve">                                        (1)                                                (2)</w:t>
      </w:r>
    </w:p>
    <w:tbl>
      <w:tblPr>
        <w:tblW w:w="0" w:type="auto"/>
        <w:tblInd w:w="1188" w:type="dxa"/>
        <w:tblLook w:val="01E0" w:firstRow="1" w:lastRow="1" w:firstColumn="1" w:lastColumn="1" w:noHBand="0" w:noVBand="0"/>
      </w:tblPr>
      <w:tblGrid>
        <w:gridCol w:w="708"/>
        <w:gridCol w:w="372"/>
        <w:gridCol w:w="2520"/>
        <w:gridCol w:w="360"/>
        <w:gridCol w:w="3600"/>
      </w:tblGrid>
      <w:tr w:rsidR="002D7148" w:rsidRPr="006D0281" w:rsidTr="00412258">
        <w:tc>
          <w:tcPr>
            <w:tcW w:w="708"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ROI</w:t>
            </w:r>
          </w:p>
        </w:tc>
        <w:tc>
          <w:tcPr>
            <w:tcW w:w="372"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w:t>
            </w:r>
          </w:p>
        </w:tc>
        <w:tc>
          <w:tcPr>
            <w:tcW w:w="2520"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Tỷ lệ trên doanh thu</w:t>
            </w:r>
          </w:p>
        </w:tc>
        <w:tc>
          <w:tcPr>
            <w:tcW w:w="360"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x</w:t>
            </w:r>
          </w:p>
        </w:tc>
        <w:tc>
          <w:tcPr>
            <w:tcW w:w="3600" w:type="dxa"/>
            <w:vAlign w:val="center"/>
          </w:tcPr>
          <w:p w:rsidR="002D7148" w:rsidRPr="006D0281" w:rsidRDefault="002D7148" w:rsidP="002D7148">
            <w:pPr>
              <w:spacing w:line="312" w:lineRule="auto"/>
              <w:jc w:val="both"/>
              <w:rPr>
                <w:color w:val="000000"/>
                <w:sz w:val="26"/>
                <w:szCs w:val="26"/>
              </w:rPr>
            </w:pPr>
            <w:r w:rsidRPr="006D0281">
              <w:rPr>
                <w:color w:val="000000"/>
                <w:sz w:val="26"/>
                <w:szCs w:val="26"/>
              </w:rPr>
              <w:t>Hệ số quay vòng vốn sử dụng</w:t>
            </w:r>
          </w:p>
        </w:tc>
      </w:tr>
    </w:tbl>
    <w:p w:rsidR="002D7148" w:rsidRPr="006D0281" w:rsidRDefault="002D7148" w:rsidP="002D7148">
      <w:pPr>
        <w:spacing w:line="312" w:lineRule="auto"/>
        <w:ind w:firstLine="480"/>
        <w:jc w:val="both"/>
        <w:rPr>
          <w:color w:val="000000"/>
          <w:sz w:val="26"/>
          <w:szCs w:val="26"/>
        </w:rPr>
      </w:pPr>
    </w:p>
    <w:p w:rsidR="002D7148" w:rsidRPr="006D0281" w:rsidRDefault="002D7148" w:rsidP="002D7148">
      <w:pPr>
        <w:spacing w:line="312" w:lineRule="auto"/>
        <w:ind w:firstLine="480"/>
        <w:jc w:val="both"/>
        <w:rPr>
          <w:color w:val="000000"/>
          <w:sz w:val="26"/>
          <w:szCs w:val="26"/>
        </w:rPr>
      </w:pPr>
      <w:r w:rsidRPr="006D0281">
        <w:rPr>
          <w:color w:val="000000"/>
          <w:sz w:val="26"/>
          <w:szCs w:val="26"/>
        </w:rPr>
        <w:t xml:space="preserve">Nhân tố (1) phản ánh khả năng sinh lời của doanh </w:t>
      </w:r>
      <w:proofErr w:type="gramStart"/>
      <w:r w:rsidRPr="006D0281">
        <w:rPr>
          <w:color w:val="000000"/>
          <w:sz w:val="26"/>
          <w:szCs w:val="26"/>
        </w:rPr>
        <w:t>thu</w:t>
      </w:r>
      <w:proofErr w:type="gramEnd"/>
      <w:r w:rsidRPr="006D0281">
        <w:rPr>
          <w:color w:val="000000"/>
          <w:sz w:val="26"/>
          <w:szCs w:val="26"/>
        </w:rPr>
        <w:t xml:space="preserve">. Nếu tỷ lệ trên doanh </w:t>
      </w:r>
      <w:proofErr w:type="gramStart"/>
      <w:r w:rsidRPr="006D0281">
        <w:rPr>
          <w:color w:val="000000"/>
          <w:sz w:val="26"/>
          <w:szCs w:val="26"/>
        </w:rPr>
        <w:t>thu</w:t>
      </w:r>
      <w:proofErr w:type="gramEnd"/>
      <w:r w:rsidRPr="006D0281">
        <w:rPr>
          <w:color w:val="000000"/>
          <w:sz w:val="26"/>
          <w:szCs w:val="26"/>
        </w:rPr>
        <w:t xml:space="preserve"> của một bộ phận tăng và các yếu tố khác không đổi thì tỷ lệ lợi nhuận/ vốn đầu tư của bộ phận đó sẽ tăng. </w:t>
      </w:r>
    </w:p>
    <w:p w:rsidR="002D7148" w:rsidRPr="006D0281" w:rsidRDefault="00B95E20" w:rsidP="002D7148">
      <w:pPr>
        <w:spacing w:line="312" w:lineRule="auto"/>
        <w:jc w:val="both"/>
        <w:rPr>
          <w:color w:val="000000"/>
          <w:sz w:val="26"/>
          <w:szCs w:val="26"/>
        </w:rPr>
      </w:pPr>
      <w:r w:rsidRPr="006D0281">
        <w:rPr>
          <w:color w:val="000000"/>
          <w:sz w:val="26"/>
          <w:szCs w:val="26"/>
        </w:rPr>
        <w:lastRenderedPageBreak/>
        <w:t>Chẳng hạn</w:t>
      </w:r>
      <w:r w:rsidR="002D7148" w:rsidRPr="006D0281">
        <w:rPr>
          <w:color w:val="000000"/>
          <w:sz w:val="26"/>
          <w:szCs w:val="26"/>
        </w:rPr>
        <w:t xml:space="preserve">: Một bộ phận có thể làm tăng doanh </w:t>
      </w:r>
      <w:proofErr w:type="gramStart"/>
      <w:r w:rsidR="002D7148" w:rsidRPr="006D0281">
        <w:rPr>
          <w:color w:val="000000"/>
          <w:sz w:val="26"/>
          <w:szCs w:val="26"/>
        </w:rPr>
        <w:t>thu</w:t>
      </w:r>
      <w:proofErr w:type="gramEnd"/>
      <w:r w:rsidR="002D7148" w:rsidRPr="006D0281">
        <w:rPr>
          <w:color w:val="000000"/>
          <w:sz w:val="26"/>
          <w:szCs w:val="26"/>
        </w:rPr>
        <w:t xml:space="preserve"> bằng các đợt khuyến mãi đặc biệt hoặc bằng việc giảm hàng tồn kho, cả hai cách này đều làm tăng hệ số quay vòng vốn. </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Chỉ tiêu ROI là một chỉ tiêu đánh giá rất hữu ích vì cả 3 yếu tố (doanh </w:t>
      </w:r>
      <w:proofErr w:type="gramStart"/>
      <w:r w:rsidRPr="006D0281">
        <w:rPr>
          <w:color w:val="000000"/>
          <w:sz w:val="26"/>
          <w:szCs w:val="26"/>
        </w:rPr>
        <w:t>thu</w:t>
      </w:r>
      <w:proofErr w:type="gramEnd"/>
      <w:r w:rsidRPr="006D0281">
        <w:rPr>
          <w:color w:val="000000"/>
          <w:sz w:val="26"/>
          <w:szCs w:val="26"/>
        </w:rPr>
        <w:t xml:space="preserve">, chi phí và tài sản đầu tư), thuộc quyền kiểm soát của các nhà quản lý trung tâm đầu tư, đều được đưa vào công thức tính chỉ tiêu. Do có đặc điểm đo lường khả năng sinh lợi của vốn đầu tư nên chỉ tiêu ROI cũng có thể dùng để so sánh hiệu quả sử dụng đồng vốn đầu tư giữa các trung tâm với nhau. </w:t>
      </w:r>
      <w:proofErr w:type="gramStart"/>
      <w:r w:rsidRPr="006D0281">
        <w:rPr>
          <w:color w:val="000000"/>
          <w:sz w:val="26"/>
          <w:szCs w:val="26"/>
        </w:rPr>
        <w:t>Giá trị của chỉ tiêu càng cao thì tài sản được sử dụng càng hiệu quả.</w:t>
      </w:r>
      <w:proofErr w:type="gramEnd"/>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Ngoài hai chỉ tiêu cơ bản trên, KTQT còn thực hiện phân tích so sánh cơ cấu chi phí trong doanh </w:t>
      </w:r>
      <w:proofErr w:type="gramStart"/>
      <w:r w:rsidRPr="006D0281">
        <w:rPr>
          <w:color w:val="000000"/>
          <w:sz w:val="26"/>
          <w:szCs w:val="26"/>
        </w:rPr>
        <w:t>thu</w:t>
      </w:r>
      <w:proofErr w:type="gramEnd"/>
      <w:r w:rsidRPr="006D0281">
        <w:rPr>
          <w:color w:val="000000"/>
          <w:sz w:val="26"/>
          <w:szCs w:val="26"/>
        </w:rPr>
        <w:t xml:space="preserve"> và biến động của chi phí so với kế hoạch. Nội dung và phương pháp phân tích cũng tương tự như nội dung và phương pháp sử dụng ở các trung tâm chi phí và trung tâm doanh </w:t>
      </w:r>
      <w:proofErr w:type="gramStart"/>
      <w:r w:rsidRPr="006D0281">
        <w:rPr>
          <w:color w:val="000000"/>
          <w:sz w:val="26"/>
          <w:szCs w:val="26"/>
        </w:rPr>
        <w:t>thu</w:t>
      </w:r>
      <w:proofErr w:type="gramEnd"/>
      <w:r w:rsidRPr="006D0281">
        <w:rPr>
          <w:color w:val="000000"/>
          <w:sz w:val="26"/>
          <w:szCs w:val="26"/>
        </w:rPr>
        <w:t xml:space="preserve"> trình bày ở phần trên.</w:t>
      </w:r>
    </w:p>
    <w:p w:rsidR="002D7148" w:rsidRPr="006D0281" w:rsidRDefault="002D7148" w:rsidP="002D7148">
      <w:pPr>
        <w:tabs>
          <w:tab w:val="left" w:pos="360"/>
        </w:tabs>
        <w:spacing w:line="312" w:lineRule="auto"/>
        <w:jc w:val="both"/>
        <w:rPr>
          <w:b/>
          <w:color w:val="000000"/>
          <w:sz w:val="26"/>
          <w:szCs w:val="26"/>
        </w:rPr>
      </w:pPr>
      <w:r w:rsidRPr="006D0281">
        <w:rPr>
          <w:color w:val="000000"/>
          <w:sz w:val="26"/>
          <w:szCs w:val="26"/>
        </w:rPr>
        <w:tab/>
      </w:r>
      <w:r w:rsidR="00B95E20" w:rsidRPr="006D0281">
        <w:rPr>
          <w:b/>
          <w:color w:val="000000"/>
          <w:sz w:val="26"/>
          <w:szCs w:val="26"/>
        </w:rPr>
        <w:t>Minh họa 1</w:t>
      </w:r>
      <w:r w:rsidRPr="006D0281">
        <w:rPr>
          <w:b/>
          <w:color w:val="000000"/>
          <w:sz w:val="26"/>
          <w:szCs w:val="26"/>
        </w:rPr>
        <w:t>:</w:t>
      </w:r>
      <w:r w:rsidRPr="006D0281">
        <w:rPr>
          <w:color w:val="000000"/>
          <w:sz w:val="26"/>
          <w:szCs w:val="26"/>
        </w:rPr>
        <w:t xml:space="preserve"> Tổng công ty Thanh Sơn có 3 bộ phận: Bộ phận X, Y, Z. </w:t>
      </w:r>
      <w:proofErr w:type="gramStart"/>
      <w:r w:rsidRPr="006D0281">
        <w:rPr>
          <w:color w:val="000000"/>
          <w:sz w:val="26"/>
          <w:szCs w:val="26"/>
        </w:rPr>
        <w:t>Các  báo</w:t>
      </w:r>
      <w:proofErr w:type="gramEnd"/>
      <w:r w:rsidRPr="006D0281">
        <w:rPr>
          <w:color w:val="000000"/>
          <w:sz w:val="26"/>
          <w:szCs w:val="26"/>
        </w:rPr>
        <w:t xml:space="preserve"> cáo bộ phận của các trung tâm đầu tư: X, Y, Z được cho trên bảng dưới đây: </w:t>
      </w:r>
    </w:p>
    <w:p w:rsidR="002D7148" w:rsidRPr="006D0281" w:rsidRDefault="002D7148" w:rsidP="002D7148">
      <w:pPr>
        <w:tabs>
          <w:tab w:val="left" w:pos="360"/>
        </w:tabs>
        <w:spacing w:line="312" w:lineRule="auto"/>
        <w:jc w:val="both"/>
        <w:rPr>
          <w:b/>
          <w:color w:val="000000"/>
          <w:sz w:val="26"/>
          <w:szCs w:val="26"/>
        </w:rPr>
      </w:pPr>
      <w:r w:rsidRPr="006D0281">
        <w:rPr>
          <w:b/>
          <w:color w:val="000000"/>
          <w:sz w:val="26"/>
          <w:szCs w:val="26"/>
        </w:rPr>
        <w:tab/>
      </w:r>
      <w:proofErr w:type="gramStart"/>
      <w:r w:rsidRPr="006D0281">
        <w:rPr>
          <w:b/>
          <w:color w:val="000000"/>
          <w:sz w:val="26"/>
          <w:szCs w:val="26"/>
        </w:rPr>
        <w:t>Các báo cáo bộ phận của các trung tâm đầu tư thuộc Tổng công ty Thanh Sơn.</w:t>
      </w:r>
      <w:proofErr w:type="gramEnd"/>
      <w:r w:rsidRPr="006D0281">
        <w:rPr>
          <w:b/>
          <w:color w:val="000000"/>
          <w:sz w:val="26"/>
          <w:szCs w:val="26"/>
        </w:rPr>
        <w:t xml:space="preserve">                                           </w:t>
      </w:r>
    </w:p>
    <w:p w:rsidR="002D7148" w:rsidRPr="006D0281" w:rsidRDefault="002D7148" w:rsidP="002D7148">
      <w:pPr>
        <w:tabs>
          <w:tab w:val="left" w:pos="360"/>
        </w:tabs>
        <w:spacing w:line="312" w:lineRule="auto"/>
        <w:jc w:val="both"/>
        <w:rPr>
          <w:b/>
          <w:color w:val="000000"/>
          <w:sz w:val="26"/>
          <w:szCs w:val="26"/>
        </w:rPr>
      </w:pP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r>
      <w:r w:rsidRPr="006D0281">
        <w:rPr>
          <w:b/>
          <w:color w:val="000000"/>
          <w:sz w:val="26"/>
          <w:szCs w:val="26"/>
        </w:rPr>
        <w:tab/>
        <w:t xml:space="preserve"> (ĐVT: 1.000 đ)</w:t>
      </w:r>
    </w:p>
    <w:tbl>
      <w:tblPr>
        <w:tblW w:w="8388"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tblGrid>
      <w:tr w:rsidR="002D7148" w:rsidRPr="006D0281" w:rsidTr="00412258">
        <w:tc>
          <w:tcPr>
            <w:tcW w:w="4608" w:type="dxa"/>
            <w:vAlign w:val="center"/>
          </w:tcPr>
          <w:p w:rsidR="002D7148" w:rsidRPr="006D0281" w:rsidRDefault="002D7148" w:rsidP="002D7148">
            <w:pPr>
              <w:tabs>
                <w:tab w:val="left" w:pos="360"/>
                <w:tab w:val="left" w:pos="3852"/>
              </w:tabs>
              <w:spacing w:line="312" w:lineRule="auto"/>
              <w:jc w:val="center"/>
              <w:rPr>
                <w:b/>
                <w:color w:val="000000"/>
                <w:sz w:val="26"/>
                <w:szCs w:val="26"/>
              </w:rPr>
            </w:pPr>
            <w:r w:rsidRPr="006D0281">
              <w:rPr>
                <w:b/>
                <w:color w:val="000000"/>
                <w:sz w:val="26"/>
                <w:szCs w:val="26"/>
              </w:rPr>
              <w:t>Chỉ tiêu</w:t>
            </w:r>
          </w:p>
        </w:tc>
        <w:tc>
          <w:tcPr>
            <w:tcW w:w="1260"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X</w:t>
            </w:r>
          </w:p>
        </w:tc>
        <w:tc>
          <w:tcPr>
            <w:tcW w:w="1260"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Y</w:t>
            </w:r>
          </w:p>
        </w:tc>
        <w:tc>
          <w:tcPr>
            <w:tcW w:w="1260"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Z</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1. Doanh thu</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560.000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672.000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750.000</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2. Chi phí kinh doanh</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336.000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470.400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562.500</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3. Lãi kinh doanh gộp</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224.000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201.600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187.500</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4. Chi phi bộ phận phục vụ</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154.000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117.600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112.500</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5. Lãi kinh doanh bộ phận</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84.000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75.000</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6. Chi phí quản lý Tổng công ty phân bổ</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40.000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60.000</w:t>
            </w:r>
          </w:p>
        </w:tc>
      </w:tr>
      <w:tr w:rsidR="002D7148" w:rsidRPr="006D0281" w:rsidTr="00412258">
        <w:tc>
          <w:tcPr>
            <w:tcW w:w="460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7. Lãi kinh doanh thuần</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30.000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34.000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15.000</w:t>
            </w:r>
          </w:p>
        </w:tc>
      </w:tr>
    </w:tbl>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Trước khi đánh giá kết quả của các trung tâm đầu tư, KTQT phải xác định phạm </w:t>
      </w:r>
      <w:proofErr w:type="gramStart"/>
      <w:r w:rsidRPr="006D0281">
        <w:rPr>
          <w:color w:val="000000"/>
          <w:sz w:val="26"/>
          <w:szCs w:val="26"/>
        </w:rPr>
        <w:t>vi</w:t>
      </w:r>
      <w:proofErr w:type="gramEnd"/>
      <w:r w:rsidRPr="006D0281">
        <w:rPr>
          <w:color w:val="000000"/>
          <w:sz w:val="26"/>
          <w:szCs w:val="26"/>
        </w:rPr>
        <w:t xml:space="preserve"> trách nhiệm của các nhà quản lý trung tâm đầu tư. Trong trường hợp của các trung tâm đầu tư X, Y, Z của Tổng công ty Thanh Sơn thì phạm vi kiểm soát của các nhà quản trị các trung tâm đầu tư X, Y, Z chỉ đến chỉ tiêu “ Lãi kinh doanh bộ phận”. Do vậy khi đánh giá kết quả của các trung tâm này chỉ giới hạn ở chỉ tiêu đó. Nếu dựa vào chỉ tiêu” Lãi kinh doanh thuần” để đánh giá thì sẽ dẫn đến kết luận hoàn toàn sai lệch vì chi phí quản lý Tổng công ty phân bổ nằm ngoài tầm kiểm soát của các nhà quản lý trung tâm đầu </w:t>
      </w:r>
      <w:proofErr w:type="gramStart"/>
      <w:r w:rsidRPr="006D0281">
        <w:rPr>
          <w:color w:val="000000"/>
          <w:sz w:val="26"/>
          <w:szCs w:val="26"/>
        </w:rPr>
        <w:t>tư</w:t>
      </w:r>
      <w:proofErr w:type="gramEnd"/>
      <w:r w:rsidRPr="006D0281">
        <w:rPr>
          <w:color w:val="000000"/>
          <w:sz w:val="26"/>
          <w:szCs w:val="26"/>
        </w:rPr>
        <w:t>.</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Sau khi đã xác định phạm </w:t>
      </w:r>
      <w:proofErr w:type="gramStart"/>
      <w:r w:rsidRPr="006D0281">
        <w:rPr>
          <w:color w:val="000000"/>
          <w:sz w:val="26"/>
          <w:szCs w:val="26"/>
        </w:rPr>
        <w:t>vi</w:t>
      </w:r>
      <w:proofErr w:type="gramEnd"/>
      <w:r w:rsidRPr="006D0281">
        <w:rPr>
          <w:color w:val="000000"/>
          <w:sz w:val="26"/>
          <w:szCs w:val="26"/>
        </w:rPr>
        <w:t xml:space="preserve"> đánh giá, KTQT so sánh lợi nhuận thực hiện với lợi nhuận được giao để đánh giá mức độ hoàn thành nhiệm vụ về lợi nhuận và phân tích xác </w:t>
      </w:r>
      <w:r w:rsidRPr="006D0281">
        <w:rPr>
          <w:color w:val="000000"/>
          <w:sz w:val="26"/>
          <w:szCs w:val="26"/>
        </w:rPr>
        <w:lastRenderedPageBreak/>
        <w:t xml:space="preserve">định ảnh hưởng của doanh thu và chi phí biến động của lợi nhuận. </w:t>
      </w:r>
      <w:proofErr w:type="gramStart"/>
      <w:r w:rsidRPr="006D0281">
        <w:rPr>
          <w:color w:val="000000"/>
          <w:sz w:val="26"/>
          <w:szCs w:val="26"/>
        </w:rPr>
        <w:t>giả</w:t>
      </w:r>
      <w:proofErr w:type="gramEnd"/>
      <w:r w:rsidRPr="006D0281">
        <w:rPr>
          <w:color w:val="000000"/>
          <w:sz w:val="26"/>
          <w:szCs w:val="26"/>
        </w:rPr>
        <w:t xml:space="preserve"> sử các trung tâm lợi nhuận của Tổng công ty Thanh Sơn đều hoàn thành kế hoạch lợi nhuận, KTQT tiếp tục đánh giá việc sử dụng vốn được giao.</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Dựa </w:t>
      </w:r>
      <w:proofErr w:type="gramStart"/>
      <w:r w:rsidRPr="006D0281">
        <w:rPr>
          <w:color w:val="000000"/>
          <w:sz w:val="26"/>
          <w:szCs w:val="26"/>
        </w:rPr>
        <w:t>theo</w:t>
      </w:r>
      <w:proofErr w:type="gramEnd"/>
      <w:r w:rsidRPr="006D0281">
        <w:rPr>
          <w:color w:val="000000"/>
          <w:sz w:val="26"/>
          <w:szCs w:val="26"/>
        </w:rPr>
        <w:t xml:space="preserve"> mức lãi kinh doanh bộ phận Y là đơn vị có lợi nhuận cao nhất. </w:t>
      </w:r>
      <w:proofErr w:type="gramStart"/>
      <w:r w:rsidRPr="006D0281">
        <w:rPr>
          <w:color w:val="000000"/>
          <w:sz w:val="26"/>
          <w:szCs w:val="26"/>
        </w:rPr>
        <w:t>Tuy nhiên, lãi kinh doanh bộ phận không phản ảnh hiệu quả sử dụng vốn đầu tư vào từng trung tâm.</w:t>
      </w:r>
      <w:proofErr w:type="gramEnd"/>
    </w:p>
    <w:p w:rsidR="002D7148" w:rsidRPr="006D0281" w:rsidRDefault="00B95E20" w:rsidP="002D7148">
      <w:pPr>
        <w:tabs>
          <w:tab w:val="left" w:pos="360"/>
        </w:tabs>
        <w:spacing w:line="312" w:lineRule="auto"/>
        <w:jc w:val="both"/>
        <w:rPr>
          <w:color w:val="000000"/>
          <w:sz w:val="26"/>
          <w:szCs w:val="26"/>
        </w:rPr>
      </w:pPr>
      <w:r w:rsidRPr="006D0281">
        <w:rPr>
          <w:b/>
          <w:color w:val="000000"/>
          <w:sz w:val="26"/>
          <w:szCs w:val="26"/>
          <w:u w:val="single"/>
        </w:rPr>
        <w:t>Minh họa 2</w:t>
      </w:r>
      <w:r w:rsidR="002D7148" w:rsidRPr="006D0281">
        <w:rPr>
          <w:b/>
          <w:color w:val="000000"/>
          <w:sz w:val="26"/>
          <w:szCs w:val="26"/>
          <w:u w:val="single"/>
        </w:rPr>
        <w:t>:</w:t>
      </w:r>
      <w:r w:rsidR="002D7148" w:rsidRPr="006D0281">
        <w:rPr>
          <w:color w:val="000000"/>
          <w:sz w:val="26"/>
          <w:szCs w:val="26"/>
        </w:rPr>
        <w:t xml:space="preserve"> Nếu giá trị vốn đầu tư vào bộ phận Y gấp 2 lần so với các bộ phận Y lại là đơn vị có kết quả ROI thấp nhất, như kết quả trên bảng dưới đây:</w:t>
      </w:r>
    </w:p>
    <w:p w:rsidR="002D7148" w:rsidRPr="006D0281" w:rsidRDefault="002D7148" w:rsidP="002D7148">
      <w:pPr>
        <w:tabs>
          <w:tab w:val="left" w:pos="360"/>
        </w:tabs>
        <w:spacing w:line="312" w:lineRule="auto"/>
        <w:jc w:val="both"/>
        <w:rPr>
          <w:b/>
          <w:color w:val="000000"/>
          <w:sz w:val="26"/>
          <w:szCs w:val="26"/>
        </w:rPr>
      </w:pPr>
      <w:r w:rsidRPr="006D0281">
        <w:rPr>
          <w:color w:val="000000"/>
          <w:sz w:val="26"/>
          <w:szCs w:val="26"/>
        </w:rPr>
        <w:tab/>
      </w:r>
      <w:r w:rsidRPr="006D0281">
        <w:rPr>
          <w:b/>
          <w:color w:val="000000"/>
          <w:sz w:val="26"/>
          <w:szCs w:val="26"/>
        </w:rPr>
        <w:t xml:space="preserve">                                                                                    (ĐVT: 1.000 đ)</w:t>
      </w:r>
    </w:p>
    <w:tbl>
      <w:tblPr>
        <w:tblW w:w="716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1260"/>
        <w:gridCol w:w="1260"/>
        <w:gridCol w:w="1260"/>
      </w:tblGrid>
      <w:tr w:rsidR="002D7148" w:rsidRPr="006D0281" w:rsidTr="00412258">
        <w:tc>
          <w:tcPr>
            <w:tcW w:w="3383"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Chỉ tiêu</w:t>
            </w:r>
          </w:p>
        </w:tc>
        <w:tc>
          <w:tcPr>
            <w:tcW w:w="1260"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X</w:t>
            </w:r>
          </w:p>
        </w:tc>
        <w:tc>
          <w:tcPr>
            <w:tcW w:w="1260"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Y</w:t>
            </w:r>
          </w:p>
        </w:tc>
        <w:tc>
          <w:tcPr>
            <w:tcW w:w="1260"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Z</w:t>
            </w:r>
          </w:p>
        </w:tc>
      </w:tr>
      <w:tr w:rsidR="002D7148" w:rsidRPr="006D0281" w:rsidTr="00412258">
        <w:tc>
          <w:tcPr>
            <w:tcW w:w="3383"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1. Lãi kinh doanh bộ phận</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84.000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75.000</w:t>
            </w:r>
          </w:p>
        </w:tc>
      </w:tr>
      <w:tr w:rsidR="002D7148" w:rsidRPr="006D0281" w:rsidTr="00412258">
        <w:tc>
          <w:tcPr>
            <w:tcW w:w="3383"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2. Tài sản đầu tư</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350.000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700.000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500.000</w:t>
            </w:r>
          </w:p>
        </w:tc>
      </w:tr>
      <w:tr w:rsidR="002D7148" w:rsidRPr="006D0281" w:rsidTr="00412258">
        <w:tc>
          <w:tcPr>
            <w:tcW w:w="3383"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3. Tỷ lệ LN/ Vốn đầu tư (%)</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20</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12</w:t>
            </w:r>
          </w:p>
        </w:tc>
        <w:tc>
          <w:tcPr>
            <w:tcW w:w="1260"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15</w:t>
            </w:r>
          </w:p>
        </w:tc>
      </w:tr>
    </w:tbl>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 xml:space="preserve"> </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 xml:space="preserve">Với số liệu của các bộ phận X, Y, Z của Tổng công ty Thanh Sơn, ta có thể triển khai chỉ tiêu ROI của các bộ phận đó thành các nhân tố tỷ lệ lãi/ doanh </w:t>
      </w:r>
      <w:proofErr w:type="gramStart"/>
      <w:r w:rsidRPr="006D0281">
        <w:rPr>
          <w:color w:val="000000"/>
          <w:sz w:val="26"/>
          <w:szCs w:val="26"/>
        </w:rPr>
        <w:t>thu</w:t>
      </w:r>
      <w:proofErr w:type="gramEnd"/>
      <w:r w:rsidRPr="006D0281">
        <w:rPr>
          <w:color w:val="000000"/>
          <w:sz w:val="26"/>
          <w:szCs w:val="26"/>
        </w:rPr>
        <w:t xml:space="preserve"> và hệ số quay vòng vốn đầu tư như sau:</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 Đối với bộ phận X:</w:t>
      </w:r>
    </w:p>
    <w:tbl>
      <w:tblPr>
        <w:tblW w:w="7884" w:type="dxa"/>
        <w:tblInd w:w="468" w:type="dxa"/>
        <w:tblBorders>
          <w:insideH w:val="single" w:sz="4" w:space="0" w:color="auto"/>
        </w:tblBorders>
        <w:tblLook w:val="01E0" w:firstRow="1" w:lastRow="1" w:firstColumn="1" w:lastColumn="1" w:noHBand="0" w:noVBand="0"/>
      </w:tblPr>
      <w:tblGrid>
        <w:gridCol w:w="994"/>
        <w:gridCol w:w="553"/>
        <w:gridCol w:w="1061"/>
        <w:gridCol w:w="404"/>
        <w:gridCol w:w="1061"/>
        <w:gridCol w:w="462"/>
        <w:gridCol w:w="1063"/>
        <w:gridCol w:w="475"/>
        <w:gridCol w:w="636"/>
        <w:gridCol w:w="398"/>
        <w:gridCol w:w="777"/>
      </w:tblGrid>
      <w:tr w:rsidR="002D7148" w:rsidRPr="006D0281" w:rsidTr="00412258">
        <w:tc>
          <w:tcPr>
            <w:tcW w:w="1008"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ROI X</w:t>
            </w:r>
          </w:p>
        </w:tc>
        <w:tc>
          <w:tcPr>
            <w:tcW w:w="56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70.000</w:t>
            </w:r>
          </w:p>
        </w:tc>
        <w:tc>
          <w:tcPr>
            <w:tcW w:w="34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X</w:t>
            </w: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560.000</w:t>
            </w:r>
          </w:p>
        </w:tc>
        <w:tc>
          <w:tcPr>
            <w:tcW w:w="46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1080"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12,5 %</w:t>
            </w:r>
          </w:p>
        </w:tc>
        <w:tc>
          <w:tcPr>
            <w:tcW w:w="48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x</w:t>
            </w:r>
          </w:p>
        </w:tc>
        <w:tc>
          <w:tcPr>
            <w:tcW w:w="640"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1,6</w:t>
            </w:r>
          </w:p>
        </w:tc>
        <w:tc>
          <w:tcPr>
            <w:tcW w:w="399"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78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20%</w:t>
            </w:r>
          </w:p>
        </w:tc>
      </w:tr>
      <w:tr w:rsidR="002D7148" w:rsidRPr="006D0281" w:rsidTr="00412258">
        <w:tc>
          <w:tcPr>
            <w:tcW w:w="1008"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561"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560.000</w:t>
            </w:r>
          </w:p>
        </w:tc>
        <w:tc>
          <w:tcPr>
            <w:tcW w:w="34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350.000</w:t>
            </w:r>
          </w:p>
        </w:tc>
        <w:tc>
          <w:tcPr>
            <w:tcW w:w="46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80"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481"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640"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399"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781" w:type="dxa"/>
            <w:vMerge/>
            <w:vAlign w:val="center"/>
          </w:tcPr>
          <w:p w:rsidR="002D7148" w:rsidRPr="006D0281" w:rsidRDefault="002D7148" w:rsidP="002D7148">
            <w:pPr>
              <w:tabs>
                <w:tab w:val="left" w:pos="360"/>
              </w:tabs>
              <w:spacing w:line="312" w:lineRule="auto"/>
              <w:jc w:val="center"/>
              <w:rPr>
                <w:color w:val="000000"/>
                <w:sz w:val="26"/>
                <w:szCs w:val="26"/>
              </w:rPr>
            </w:pPr>
          </w:p>
        </w:tc>
      </w:tr>
    </w:tbl>
    <w:p w:rsidR="002D7148" w:rsidRPr="006D0281" w:rsidRDefault="002D7148" w:rsidP="002D7148">
      <w:pPr>
        <w:tabs>
          <w:tab w:val="left" w:pos="360"/>
        </w:tabs>
        <w:spacing w:line="312" w:lineRule="auto"/>
        <w:jc w:val="both"/>
        <w:rPr>
          <w:color w:val="000000"/>
          <w:sz w:val="26"/>
          <w:szCs w:val="26"/>
          <w:lang w:val="fr-FR"/>
        </w:rPr>
      </w:pPr>
      <w:r w:rsidRPr="006D0281">
        <w:rPr>
          <w:color w:val="000000"/>
          <w:sz w:val="26"/>
          <w:szCs w:val="26"/>
          <w:lang w:val="fr-FR"/>
        </w:rPr>
        <w:t>* Đối với bộ phận Y:</w:t>
      </w:r>
    </w:p>
    <w:tbl>
      <w:tblPr>
        <w:tblW w:w="7884" w:type="dxa"/>
        <w:tblInd w:w="468" w:type="dxa"/>
        <w:tblBorders>
          <w:insideH w:val="single" w:sz="4" w:space="0" w:color="auto"/>
        </w:tblBorders>
        <w:tblLook w:val="01E0" w:firstRow="1" w:lastRow="1" w:firstColumn="1" w:lastColumn="1" w:noHBand="0" w:noVBand="0"/>
      </w:tblPr>
      <w:tblGrid>
        <w:gridCol w:w="984"/>
        <w:gridCol w:w="548"/>
        <w:gridCol w:w="1061"/>
        <w:gridCol w:w="404"/>
        <w:gridCol w:w="1061"/>
        <w:gridCol w:w="459"/>
        <w:gridCol w:w="1052"/>
        <w:gridCol w:w="472"/>
        <w:gridCol w:w="671"/>
        <w:gridCol w:w="397"/>
        <w:gridCol w:w="775"/>
      </w:tblGrid>
      <w:tr w:rsidR="002D7148" w:rsidRPr="006D0281" w:rsidTr="00412258">
        <w:tc>
          <w:tcPr>
            <w:tcW w:w="1008"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ROI Y</w:t>
            </w:r>
          </w:p>
        </w:tc>
        <w:tc>
          <w:tcPr>
            <w:tcW w:w="56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84.000</w:t>
            </w:r>
          </w:p>
        </w:tc>
        <w:tc>
          <w:tcPr>
            <w:tcW w:w="34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X</w:t>
            </w: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672.000</w:t>
            </w:r>
          </w:p>
        </w:tc>
        <w:tc>
          <w:tcPr>
            <w:tcW w:w="46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1080"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12,5 %</w:t>
            </w:r>
          </w:p>
        </w:tc>
        <w:tc>
          <w:tcPr>
            <w:tcW w:w="48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x</w:t>
            </w:r>
          </w:p>
        </w:tc>
        <w:tc>
          <w:tcPr>
            <w:tcW w:w="640"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0,96</w:t>
            </w:r>
          </w:p>
        </w:tc>
        <w:tc>
          <w:tcPr>
            <w:tcW w:w="399"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78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12%</w:t>
            </w:r>
          </w:p>
        </w:tc>
      </w:tr>
      <w:tr w:rsidR="002D7148" w:rsidRPr="006D0281" w:rsidTr="00412258">
        <w:tc>
          <w:tcPr>
            <w:tcW w:w="1008"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561"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672.000</w:t>
            </w:r>
          </w:p>
        </w:tc>
        <w:tc>
          <w:tcPr>
            <w:tcW w:w="34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700.000</w:t>
            </w:r>
          </w:p>
        </w:tc>
        <w:tc>
          <w:tcPr>
            <w:tcW w:w="46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80"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481"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640"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399"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781" w:type="dxa"/>
            <w:vMerge/>
            <w:vAlign w:val="center"/>
          </w:tcPr>
          <w:p w:rsidR="002D7148" w:rsidRPr="006D0281" w:rsidRDefault="002D7148" w:rsidP="002D7148">
            <w:pPr>
              <w:tabs>
                <w:tab w:val="left" w:pos="360"/>
              </w:tabs>
              <w:spacing w:line="312" w:lineRule="auto"/>
              <w:jc w:val="center"/>
              <w:rPr>
                <w:color w:val="000000"/>
                <w:sz w:val="26"/>
                <w:szCs w:val="26"/>
              </w:rPr>
            </w:pPr>
          </w:p>
        </w:tc>
      </w:tr>
    </w:tbl>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 Đối với bộ phận Z:</w:t>
      </w:r>
    </w:p>
    <w:tbl>
      <w:tblPr>
        <w:tblW w:w="7458" w:type="dxa"/>
        <w:tblInd w:w="906" w:type="dxa"/>
        <w:tblBorders>
          <w:insideH w:val="single" w:sz="4" w:space="0" w:color="auto"/>
        </w:tblBorders>
        <w:tblLook w:val="01E0" w:firstRow="1" w:lastRow="1" w:firstColumn="1" w:lastColumn="1" w:noHBand="0" w:noVBand="0"/>
      </w:tblPr>
      <w:tblGrid>
        <w:gridCol w:w="1008"/>
        <w:gridCol w:w="561"/>
        <w:gridCol w:w="1061"/>
        <w:gridCol w:w="346"/>
        <w:gridCol w:w="1061"/>
        <w:gridCol w:w="466"/>
        <w:gridCol w:w="953"/>
        <w:gridCol w:w="346"/>
        <w:gridCol w:w="564"/>
        <w:gridCol w:w="399"/>
        <w:gridCol w:w="693"/>
      </w:tblGrid>
      <w:tr w:rsidR="002D7148" w:rsidRPr="006D0281" w:rsidTr="00412258">
        <w:tc>
          <w:tcPr>
            <w:tcW w:w="1008"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ROI Z</w:t>
            </w:r>
          </w:p>
        </w:tc>
        <w:tc>
          <w:tcPr>
            <w:tcW w:w="561"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75.000</w:t>
            </w:r>
          </w:p>
        </w:tc>
        <w:tc>
          <w:tcPr>
            <w:tcW w:w="34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x</w:t>
            </w: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750.000</w:t>
            </w:r>
          </w:p>
        </w:tc>
        <w:tc>
          <w:tcPr>
            <w:tcW w:w="46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953"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0,1 %</w:t>
            </w:r>
          </w:p>
        </w:tc>
        <w:tc>
          <w:tcPr>
            <w:tcW w:w="346"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x</w:t>
            </w:r>
          </w:p>
        </w:tc>
        <w:tc>
          <w:tcPr>
            <w:tcW w:w="564"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1,5</w:t>
            </w:r>
          </w:p>
        </w:tc>
        <w:tc>
          <w:tcPr>
            <w:tcW w:w="399"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w:t>
            </w:r>
          </w:p>
        </w:tc>
        <w:tc>
          <w:tcPr>
            <w:tcW w:w="693" w:type="dxa"/>
            <w:vMerge w:val="restart"/>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15%</w:t>
            </w:r>
          </w:p>
        </w:tc>
      </w:tr>
      <w:tr w:rsidR="002D7148" w:rsidRPr="006D0281" w:rsidTr="00412258">
        <w:tc>
          <w:tcPr>
            <w:tcW w:w="1008"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561"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750.000</w:t>
            </w:r>
          </w:p>
        </w:tc>
        <w:tc>
          <w:tcPr>
            <w:tcW w:w="34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1061" w:type="dxa"/>
            <w:vAlign w:val="center"/>
          </w:tcPr>
          <w:p w:rsidR="002D7148" w:rsidRPr="006D0281" w:rsidRDefault="002D7148" w:rsidP="002D7148">
            <w:pPr>
              <w:tabs>
                <w:tab w:val="left" w:pos="360"/>
              </w:tabs>
              <w:spacing w:line="312" w:lineRule="auto"/>
              <w:jc w:val="center"/>
              <w:rPr>
                <w:color w:val="000000"/>
                <w:sz w:val="26"/>
                <w:szCs w:val="26"/>
              </w:rPr>
            </w:pPr>
            <w:r w:rsidRPr="006D0281">
              <w:rPr>
                <w:color w:val="000000"/>
                <w:sz w:val="26"/>
                <w:szCs w:val="26"/>
              </w:rPr>
              <w:t>500.000</w:t>
            </w:r>
          </w:p>
        </w:tc>
        <w:tc>
          <w:tcPr>
            <w:tcW w:w="46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953"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346"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564"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399" w:type="dxa"/>
            <w:vMerge/>
            <w:vAlign w:val="center"/>
          </w:tcPr>
          <w:p w:rsidR="002D7148" w:rsidRPr="006D0281" w:rsidRDefault="002D7148" w:rsidP="002D7148">
            <w:pPr>
              <w:tabs>
                <w:tab w:val="left" w:pos="360"/>
              </w:tabs>
              <w:spacing w:line="312" w:lineRule="auto"/>
              <w:jc w:val="center"/>
              <w:rPr>
                <w:color w:val="000000"/>
                <w:sz w:val="26"/>
                <w:szCs w:val="26"/>
              </w:rPr>
            </w:pPr>
          </w:p>
        </w:tc>
        <w:tc>
          <w:tcPr>
            <w:tcW w:w="693" w:type="dxa"/>
            <w:vMerge/>
            <w:vAlign w:val="center"/>
          </w:tcPr>
          <w:p w:rsidR="002D7148" w:rsidRPr="006D0281" w:rsidRDefault="002D7148" w:rsidP="002D7148">
            <w:pPr>
              <w:tabs>
                <w:tab w:val="left" w:pos="360"/>
              </w:tabs>
              <w:spacing w:line="312" w:lineRule="auto"/>
              <w:jc w:val="center"/>
              <w:rPr>
                <w:color w:val="000000"/>
                <w:sz w:val="26"/>
                <w:szCs w:val="26"/>
              </w:rPr>
            </w:pPr>
          </w:p>
        </w:tc>
      </w:tr>
    </w:tbl>
    <w:p w:rsidR="002D7148" w:rsidRPr="006D0281" w:rsidRDefault="002D7148" w:rsidP="002D7148">
      <w:pPr>
        <w:tabs>
          <w:tab w:val="left" w:pos="360"/>
        </w:tabs>
        <w:spacing w:line="312" w:lineRule="auto"/>
        <w:jc w:val="both"/>
        <w:rPr>
          <w:color w:val="000000"/>
          <w:sz w:val="26"/>
          <w:szCs w:val="26"/>
        </w:rPr>
      </w:pP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Dù 2 bộ phận X và Y đều có tỷ lệ lãi trên doanh thu bằng nhau (12,5 %) nhưng bộ phận X có hệ số quay vòng vốn cao hơn - bộ phận X sử dụng vốn hiệu quả hơn nên ROI của bộ phận X cao hơn. Bộ phận Z có tỷ lệ lãi trên doanh thu thấp hơn bộ phận Y nhưng bộ phận này sử dụng vốn hiệu quả hơn hẳn bộ phận Y nên tổng thời gian cả 2 nhân tố thì chỉ tiêu ROI của bộ phận Z cao hơn.</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Để xác định các cách làm tăng ROI, cần phân tích các nhân tố tỷ lệ lãi/ doanh </w:t>
      </w:r>
      <w:proofErr w:type="gramStart"/>
      <w:r w:rsidRPr="006D0281">
        <w:rPr>
          <w:color w:val="000000"/>
          <w:sz w:val="26"/>
          <w:szCs w:val="26"/>
        </w:rPr>
        <w:t>thu</w:t>
      </w:r>
      <w:proofErr w:type="gramEnd"/>
      <w:r w:rsidRPr="006D0281">
        <w:rPr>
          <w:color w:val="000000"/>
          <w:sz w:val="26"/>
          <w:szCs w:val="26"/>
        </w:rPr>
        <w:t xml:space="preserve"> và hệ số quay vòng vốn đầu tư.</w:t>
      </w:r>
    </w:p>
    <w:p w:rsidR="002D7148" w:rsidRPr="006D0281" w:rsidRDefault="00B95E20" w:rsidP="002D7148">
      <w:pPr>
        <w:tabs>
          <w:tab w:val="left" w:pos="360"/>
        </w:tabs>
        <w:spacing w:line="312" w:lineRule="auto"/>
        <w:jc w:val="both"/>
        <w:rPr>
          <w:color w:val="000000"/>
          <w:sz w:val="26"/>
          <w:szCs w:val="26"/>
        </w:rPr>
      </w:pPr>
      <w:r w:rsidRPr="006D0281">
        <w:rPr>
          <w:b/>
          <w:color w:val="000000"/>
          <w:sz w:val="26"/>
          <w:szCs w:val="26"/>
          <w:u w:val="single"/>
        </w:rPr>
        <w:lastRenderedPageBreak/>
        <w:t>Minh họa 3</w:t>
      </w:r>
      <w:r w:rsidR="002D7148" w:rsidRPr="006D0281">
        <w:rPr>
          <w:b/>
          <w:color w:val="000000"/>
          <w:sz w:val="26"/>
          <w:szCs w:val="26"/>
          <w:u w:val="single"/>
        </w:rPr>
        <w:t>:</w:t>
      </w:r>
      <w:r w:rsidR="002D7148" w:rsidRPr="006D0281">
        <w:rPr>
          <w:color w:val="000000"/>
          <w:sz w:val="26"/>
          <w:szCs w:val="26"/>
        </w:rPr>
        <w:t xml:space="preserve"> Nếu bộ phận X hoạt động trong một ngành có tính cạnh tranh cao và rất khó tăng tỷ lệ lãi/ doanh thu thì nhà quản lý bộ phận này phải tập trung vào việc tăng hệ số quay vòng vốn đầu tư. Để minh hoạ, giả sử bộ phận X có thể tăng doanh </w:t>
      </w:r>
      <w:proofErr w:type="gramStart"/>
      <w:r w:rsidR="002D7148" w:rsidRPr="006D0281">
        <w:rPr>
          <w:color w:val="000000"/>
          <w:sz w:val="26"/>
          <w:szCs w:val="26"/>
        </w:rPr>
        <w:t>thu</w:t>
      </w:r>
      <w:proofErr w:type="gramEnd"/>
      <w:r w:rsidR="002D7148" w:rsidRPr="006D0281">
        <w:rPr>
          <w:color w:val="000000"/>
          <w:sz w:val="26"/>
          <w:szCs w:val="26"/>
        </w:rPr>
        <w:t xml:space="preserve"> thêm 56.000 ng.đ bằng cách tăng chi phí quảng cáo lên. </w:t>
      </w:r>
      <w:proofErr w:type="gramStart"/>
      <w:r w:rsidR="002D7148" w:rsidRPr="006D0281">
        <w:rPr>
          <w:color w:val="000000"/>
          <w:sz w:val="26"/>
          <w:szCs w:val="26"/>
        </w:rPr>
        <w:t>Chi phí kinh doanh lúc này thành 385.000 ng.đ và lãi kinh doanh bộ phận sẽ tăng từ 70.000 ng.đ lên 77.000 ng.đ.</w:t>
      </w:r>
      <w:proofErr w:type="gramEnd"/>
    </w:p>
    <w:p w:rsidR="002D7148" w:rsidRPr="006D0281" w:rsidRDefault="002D7148" w:rsidP="002D7148">
      <w:pPr>
        <w:tabs>
          <w:tab w:val="left" w:pos="360"/>
        </w:tabs>
        <w:spacing w:line="312" w:lineRule="auto"/>
        <w:jc w:val="both"/>
        <w:rPr>
          <w:color w:val="000000"/>
          <w:sz w:val="26"/>
          <w:szCs w:val="26"/>
        </w:rPr>
      </w:pPr>
    </w:p>
    <w:p w:rsidR="002D7148" w:rsidRPr="006D0281" w:rsidRDefault="002D7148" w:rsidP="002D7148">
      <w:pPr>
        <w:tabs>
          <w:tab w:val="left" w:pos="360"/>
        </w:tabs>
        <w:spacing w:line="312" w:lineRule="auto"/>
        <w:jc w:val="both"/>
        <w:rPr>
          <w:b/>
          <w:color w:val="000000"/>
          <w:sz w:val="26"/>
          <w:szCs w:val="26"/>
        </w:rPr>
      </w:pPr>
      <w:r w:rsidRPr="006D0281">
        <w:rPr>
          <w:b/>
          <w:color w:val="000000"/>
          <w:sz w:val="26"/>
          <w:szCs w:val="26"/>
        </w:rPr>
        <w:t xml:space="preserve">                                                                         (ĐVT: 1.000 đ)</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545"/>
      </w:tblGrid>
      <w:tr w:rsidR="002D7148" w:rsidRPr="006D0281" w:rsidTr="00412258">
        <w:tc>
          <w:tcPr>
            <w:tcW w:w="4068"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Chỉ tiêu</w:t>
            </w:r>
          </w:p>
        </w:tc>
        <w:tc>
          <w:tcPr>
            <w:tcW w:w="1545" w:type="dxa"/>
            <w:vAlign w:val="center"/>
          </w:tcPr>
          <w:p w:rsidR="002D7148" w:rsidRPr="006D0281" w:rsidRDefault="002D7148" w:rsidP="002D7148">
            <w:pPr>
              <w:tabs>
                <w:tab w:val="left" w:pos="360"/>
              </w:tabs>
              <w:spacing w:line="312" w:lineRule="auto"/>
              <w:jc w:val="center"/>
              <w:rPr>
                <w:b/>
                <w:color w:val="000000"/>
                <w:sz w:val="26"/>
                <w:szCs w:val="26"/>
              </w:rPr>
            </w:pPr>
            <w:r w:rsidRPr="006D0281">
              <w:rPr>
                <w:b/>
                <w:color w:val="000000"/>
                <w:sz w:val="26"/>
                <w:szCs w:val="26"/>
              </w:rPr>
              <w:t>Số tiền</w:t>
            </w:r>
          </w:p>
        </w:tc>
      </w:tr>
      <w:tr w:rsidR="002D7148" w:rsidRPr="006D0281" w:rsidTr="00412258">
        <w:tc>
          <w:tcPr>
            <w:tcW w:w="406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1. Doanh thu ( 560.000 + 56.000)</w:t>
            </w:r>
          </w:p>
        </w:tc>
        <w:tc>
          <w:tcPr>
            <w:tcW w:w="1545" w:type="dxa"/>
            <w:vAlign w:val="center"/>
          </w:tcPr>
          <w:p w:rsidR="002D7148" w:rsidRPr="006D0281" w:rsidRDefault="002D7148" w:rsidP="002D7148">
            <w:pPr>
              <w:tabs>
                <w:tab w:val="left" w:pos="360"/>
              </w:tabs>
              <w:spacing w:line="312" w:lineRule="auto"/>
              <w:jc w:val="right"/>
              <w:rPr>
                <w:color w:val="000000"/>
                <w:sz w:val="26"/>
                <w:szCs w:val="26"/>
              </w:rPr>
            </w:pPr>
            <w:r w:rsidRPr="006D0281">
              <w:rPr>
                <w:color w:val="000000"/>
                <w:sz w:val="26"/>
                <w:szCs w:val="26"/>
              </w:rPr>
              <w:t>616.000</w:t>
            </w:r>
          </w:p>
        </w:tc>
      </w:tr>
      <w:tr w:rsidR="002D7148" w:rsidRPr="006D0281" w:rsidTr="00412258">
        <w:tc>
          <w:tcPr>
            <w:tcW w:w="406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2. Chi phí kinh doanh</w:t>
            </w:r>
          </w:p>
        </w:tc>
        <w:tc>
          <w:tcPr>
            <w:tcW w:w="1545" w:type="dxa"/>
            <w:vAlign w:val="center"/>
          </w:tcPr>
          <w:p w:rsidR="002D7148" w:rsidRPr="006D0281" w:rsidRDefault="002D7148" w:rsidP="002D7148">
            <w:pPr>
              <w:tabs>
                <w:tab w:val="left" w:pos="360"/>
              </w:tabs>
              <w:spacing w:line="312" w:lineRule="auto"/>
              <w:jc w:val="right"/>
              <w:rPr>
                <w:color w:val="000000"/>
                <w:sz w:val="26"/>
                <w:szCs w:val="26"/>
              </w:rPr>
            </w:pPr>
            <w:r w:rsidRPr="006D0281">
              <w:rPr>
                <w:color w:val="000000"/>
                <w:sz w:val="26"/>
                <w:szCs w:val="26"/>
              </w:rPr>
              <w:t>385.000</w:t>
            </w:r>
          </w:p>
        </w:tc>
      </w:tr>
      <w:tr w:rsidR="002D7148" w:rsidRPr="006D0281" w:rsidTr="00412258">
        <w:tc>
          <w:tcPr>
            <w:tcW w:w="406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3. Lãi kinh doanh tính gộp</w:t>
            </w:r>
          </w:p>
        </w:tc>
        <w:tc>
          <w:tcPr>
            <w:tcW w:w="1545" w:type="dxa"/>
            <w:vAlign w:val="center"/>
          </w:tcPr>
          <w:p w:rsidR="002D7148" w:rsidRPr="006D0281" w:rsidRDefault="002D7148" w:rsidP="002D7148">
            <w:pPr>
              <w:tabs>
                <w:tab w:val="left" w:pos="360"/>
              </w:tabs>
              <w:spacing w:line="312" w:lineRule="auto"/>
              <w:jc w:val="right"/>
              <w:rPr>
                <w:color w:val="000000"/>
                <w:sz w:val="26"/>
                <w:szCs w:val="26"/>
              </w:rPr>
            </w:pPr>
            <w:r w:rsidRPr="006D0281">
              <w:rPr>
                <w:color w:val="000000"/>
                <w:sz w:val="26"/>
                <w:szCs w:val="26"/>
              </w:rPr>
              <w:t>231.000</w:t>
            </w:r>
          </w:p>
        </w:tc>
      </w:tr>
      <w:tr w:rsidR="002D7148" w:rsidRPr="006D0281" w:rsidTr="00412258">
        <w:tc>
          <w:tcPr>
            <w:tcW w:w="406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4. Chi phí các bộ phận phục vụ</w:t>
            </w:r>
          </w:p>
        </w:tc>
        <w:tc>
          <w:tcPr>
            <w:tcW w:w="1545" w:type="dxa"/>
            <w:vAlign w:val="center"/>
          </w:tcPr>
          <w:p w:rsidR="002D7148" w:rsidRPr="006D0281" w:rsidRDefault="002D7148" w:rsidP="002D7148">
            <w:pPr>
              <w:tabs>
                <w:tab w:val="left" w:pos="360"/>
              </w:tabs>
              <w:spacing w:line="312" w:lineRule="auto"/>
              <w:jc w:val="right"/>
              <w:rPr>
                <w:color w:val="000000"/>
                <w:sz w:val="26"/>
                <w:szCs w:val="26"/>
              </w:rPr>
            </w:pPr>
            <w:r w:rsidRPr="006D0281">
              <w:rPr>
                <w:color w:val="000000"/>
                <w:sz w:val="26"/>
                <w:szCs w:val="26"/>
              </w:rPr>
              <w:t>154.000</w:t>
            </w:r>
          </w:p>
        </w:tc>
      </w:tr>
      <w:tr w:rsidR="002D7148" w:rsidRPr="006D0281" w:rsidTr="00412258">
        <w:tc>
          <w:tcPr>
            <w:tcW w:w="4068"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5. Lãi kinh doanh bộ phận</w:t>
            </w:r>
          </w:p>
        </w:tc>
        <w:tc>
          <w:tcPr>
            <w:tcW w:w="1545" w:type="dxa"/>
            <w:vAlign w:val="center"/>
          </w:tcPr>
          <w:p w:rsidR="002D7148" w:rsidRPr="006D0281" w:rsidRDefault="002D7148" w:rsidP="002D7148">
            <w:pPr>
              <w:tabs>
                <w:tab w:val="left" w:pos="360"/>
              </w:tabs>
              <w:spacing w:line="312" w:lineRule="auto"/>
              <w:jc w:val="right"/>
              <w:rPr>
                <w:color w:val="000000"/>
                <w:sz w:val="26"/>
                <w:szCs w:val="26"/>
              </w:rPr>
            </w:pPr>
            <w:r w:rsidRPr="006D0281">
              <w:rPr>
                <w:color w:val="000000"/>
                <w:sz w:val="26"/>
                <w:szCs w:val="26"/>
              </w:rPr>
              <w:t>77.000</w:t>
            </w:r>
          </w:p>
        </w:tc>
      </w:tr>
    </w:tbl>
    <w:p w:rsidR="002D7148" w:rsidRPr="006D0281" w:rsidRDefault="002D7148" w:rsidP="002D7148">
      <w:pPr>
        <w:tabs>
          <w:tab w:val="left" w:pos="360"/>
        </w:tabs>
        <w:spacing w:line="312" w:lineRule="auto"/>
        <w:jc w:val="both"/>
        <w:rPr>
          <w:color w:val="000000"/>
          <w:sz w:val="26"/>
          <w:szCs w:val="26"/>
        </w:rPr>
      </w:pP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 xml:space="preserve">Qua bảng số liệu trên ROI của bộ phận X được phân tích </w:t>
      </w:r>
      <w:proofErr w:type="gramStart"/>
      <w:r w:rsidRPr="006D0281">
        <w:rPr>
          <w:color w:val="000000"/>
          <w:sz w:val="26"/>
          <w:szCs w:val="26"/>
        </w:rPr>
        <w:t>theo</w:t>
      </w:r>
      <w:proofErr w:type="gramEnd"/>
      <w:r w:rsidRPr="006D0281">
        <w:rPr>
          <w:color w:val="000000"/>
          <w:sz w:val="26"/>
          <w:szCs w:val="26"/>
        </w:rPr>
        <w:t xml:space="preserve"> công thức sau:</w:t>
      </w:r>
    </w:p>
    <w:tbl>
      <w:tblPr>
        <w:tblW w:w="8499" w:type="dxa"/>
        <w:tblInd w:w="288" w:type="dxa"/>
        <w:tblBorders>
          <w:insideH w:val="single" w:sz="4" w:space="0" w:color="auto"/>
        </w:tblBorders>
        <w:tblLook w:val="01E0" w:firstRow="1" w:lastRow="1" w:firstColumn="1" w:lastColumn="1" w:noHBand="0" w:noVBand="0"/>
      </w:tblPr>
      <w:tblGrid>
        <w:gridCol w:w="1080"/>
        <w:gridCol w:w="470"/>
        <w:gridCol w:w="1061"/>
        <w:gridCol w:w="1219"/>
        <w:gridCol w:w="1061"/>
        <w:gridCol w:w="411"/>
        <w:gridCol w:w="983"/>
        <w:gridCol w:w="419"/>
        <w:gridCol w:w="671"/>
        <w:gridCol w:w="383"/>
        <w:gridCol w:w="741"/>
      </w:tblGrid>
      <w:tr w:rsidR="002D7148" w:rsidRPr="006D0281" w:rsidTr="00412258">
        <w:tc>
          <w:tcPr>
            <w:tcW w:w="1080"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ROI X</w:t>
            </w:r>
          </w:p>
        </w:tc>
        <w:tc>
          <w:tcPr>
            <w:tcW w:w="470"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w:t>
            </w:r>
          </w:p>
        </w:tc>
        <w:tc>
          <w:tcPr>
            <w:tcW w:w="1061"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77.000</w:t>
            </w:r>
          </w:p>
        </w:tc>
        <w:tc>
          <w:tcPr>
            <w:tcW w:w="1219"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X  100  x</w:t>
            </w:r>
          </w:p>
        </w:tc>
        <w:tc>
          <w:tcPr>
            <w:tcW w:w="1061"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616.000</w:t>
            </w:r>
          </w:p>
        </w:tc>
        <w:tc>
          <w:tcPr>
            <w:tcW w:w="411"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X</w:t>
            </w:r>
          </w:p>
        </w:tc>
        <w:tc>
          <w:tcPr>
            <w:tcW w:w="983"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12,5 %</w:t>
            </w:r>
          </w:p>
        </w:tc>
        <w:tc>
          <w:tcPr>
            <w:tcW w:w="419"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x</w:t>
            </w:r>
          </w:p>
        </w:tc>
        <w:tc>
          <w:tcPr>
            <w:tcW w:w="671"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1,76</w:t>
            </w:r>
          </w:p>
        </w:tc>
        <w:tc>
          <w:tcPr>
            <w:tcW w:w="383"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w:t>
            </w:r>
          </w:p>
        </w:tc>
        <w:tc>
          <w:tcPr>
            <w:tcW w:w="741" w:type="dxa"/>
            <w:vMerge w:val="restart"/>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22%</w:t>
            </w:r>
          </w:p>
        </w:tc>
      </w:tr>
      <w:tr w:rsidR="002D7148" w:rsidRPr="006D0281" w:rsidTr="00412258">
        <w:tc>
          <w:tcPr>
            <w:tcW w:w="1080"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470"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1061"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616.000</w:t>
            </w:r>
          </w:p>
        </w:tc>
        <w:tc>
          <w:tcPr>
            <w:tcW w:w="1219"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1061" w:type="dxa"/>
            <w:vAlign w:val="center"/>
          </w:tcPr>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350.000</w:t>
            </w:r>
          </w:p>
        </w:tc>
        <w:tc>
          <w:tcPr>
            <w:tcW w:w="411"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983"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419"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671"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383" w:type="dxa"/>
            <w:vMerge/>
            <w:vAlign w:val="center"/>
          </w:tcPr>
          <w:p w:rsidR="002D7148" w:rsidRPr="006D0281" w:rsidRDefault="002D7148" w:rsidP="002D7148">
            <w:pPr>
              <w:tabs>
                <w:tab w:val="left" w:pos="360"/>
              </w:tabs>
              <w:spacing w:line="312" w:lineRule="auto"/>
              <w:jc w:val="both"/>
              <w:rPr>
                <w:color w:val="000000"/>
                <w:sz w:val="26"/>
                <w:szCs w:val="26"/>
              </w:rPr>
            </w:pPr>
          </w:p>
        </w:tc>
        <w:tc>
          <w:tcPr>
            <w:tcW w:w="741" w:type="dxa"/>
            <w:vMerge/>
            <w:vAlign w:val="center"/>
          </w:tcPr>
          <w:p w:rsidR="002D7148" w:rsidRPr="006D0281" w:rsidRDefault="002D7148" w:rsidP="002D7148">
            <w:pPr>
              <w:tabs>
                <w:tab w:val="left" w:pos="360"/>
              </w:tabs>
              <w:spacing w:line="312" w:lineRule="auto"/>
              <w:jc w:val="both"/>
              <w:rPr>
                <w:color w:val="000000"/>
                <w:sz w:val="26"/>
                <w:szCs w:val="26"/>
              </w:rPr>
            </w:pPr>
          </w:p>
        </w:tc>
      </w:tr>
    </w:tbl>
    <w:p w:rsidR="002D7148" w:rsidRPr="006D0281" w:rsidRDefault="002D7148" w:rsidP="002D7148">
      <w:pPr>
        <w:tabs>
          <w:tab w:val="left" w:pos="360"/>
        </w:tabs>
        <w:spacing w:line="312" w:lineRule="auto"/>
        <w:jc w:val="both"/>
        <w:rPr>
          <w:color w:val="000000"/>
          <w:sz w:val="26"/>
          <w:szCs w:val="26"/>
        </w:rPr>
      </w:pP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Mặc dù, tỷ lệ lãi/ doanh thu vẫn không đổi nhưng hệ số quay vòng vốn đầu tư tăng từ 1,6 lên 1,76 tức tăng 10% khiến cho ROI cũng tăng 10% (từ 20% lên 22%).</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r>
      <w:proofErr w:type="gramStart"/>
      <w:r w:rsidRPr="006D0281">
        <w:rPr>
          <w:color w:val="000000"/>
          <w:sz w:val="26"/>
          <w:szCs w:val="26"/>
        </w:rPr>
        <w:t>Ưu điểm cơ bản của việc sử dụng chỉ tiêu ROI là có xét đến số đầu tư cho bộ phận.</w:t>
      </w:r>
      <w:proofErr w:type="gramEnd"/>
      <w:r w:rsidRPr="006D0281">
        <w:rPr>
          <w:color w:val="000000"/>
          <w:sz w:val="26"/>
          <w:szCs w:val="26"/>
        </w:rPr>
        <w:t xml:space="preserve"> </w:t>
      </w:r>
      <w:proofErr w:type="gramStart"/>
      <w:r w:rsidRPr="006D0281">
        <w:rPr>
          <w:color w:val="000000"/>
          <w:sz w:val="26"/>
          <w:szCs w:val="26"/>
        </w:rPr>
        <w:t>Như vậy, có thể so sánh kết quả của các bộ phận với nhau cho dù quy mô của các bộ phận có khác nhau.</w:t>
      </w:r>
      <w:proofErr w:type="gramEnd"/>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Ngoài việc được sử dụng như một thước đo kết quả, ROI còn có nhiều tác dụng khác đối với nhà quản trị.</w:t>
      </w:r>
    </w:p>
    <w:p w:rsidR="002D7148" w:rsidRPr="006D0281" w:rsidRDefault="00B95E20" w:rsidP="002D7148">
      <w:pPr>
        <w:tabs>
          <w:tab w:val="left" w:pos="360"/>
        </w:tabs>
        <w:spacing w:line="312" w:lineRule="auto"/>
        <w:jc w:val="both"/>
        <w:rPr>
          <w:color w:val="000000"/>
          <w:sz w:val="26"/>
          <w:szCs w:val="26"/>
        </w:rPr>
      </w:pPr>
      <w:r w:rsidRPr="006D0281">
        <w:rPr>
          <w:b/>
          <w:color w:val="000000"/>
          <w:sz w:val="26"/>
          <w:szCs w:val="26"/>
        </w:rPr>
        <w:tab/>
      </w:r>
      <w:r w:rsidR="002D7148" w:rsidRPr="006D0281">
        <w:rPr>
          <w:color w:val="000000"/>
          <w:sz w:val="26"/>
          <w:szCs w:val="26"/>
        </w:rPr>
        <w:t xml:space="preserve"> Khi nghiên cứu quyết định mở rộng hoạt động của Tổng công ty Thanh Sơn, nhà quản lý sẽ ưu tiên cho bộ phận X hơn vì đơn vị này có ROI cao nhất. Nếu vẫn giữ vững mức ROI này cho tương lai cứ 1 đồng đầu tư cho bộ phận X sẽ mang lại 0,2 đồng lợi nhuận (20%), trong khi bộ phận Y cứ 1 đồng đầu tư chỉ mang lại 0,12 đ  lợi nhuận và bộ phận Z là 0,15 đồng lợi nhuận.</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r>
      <w:proofErr w:type="gramStart"/>
      <w:r w:rsidRPr="006D0281">
        <w:rPr>
          <w:color w:val="000000"/>
          <w:sz w:val="26"/>
          <w:szCs w:val="26"/>
        </w:rPr>
        <w:t>Bên cạnh có nhiều ưu điểm, ROI vẫn có hạn chế là nếu nhà quản trị chỉ chú trọng vào ROI thì có khả năng bỏ qua nhiều cơ hội kinh doanh có lợi cho toàn tổ chức hoặc sẽ có lợi về lâu dài.</w:t>
      </w:r>
      <w:proofErr w:type="gramEnd"/>
    </w:p>
    <w:p w:rsidR="002D7148" w:rsidRPr="006D0281" w:rsidRDefault="00B95E20" w:rsidP="002D7148">
      <w:pPr>
        <w:tabs>
          <w:tab w:val="left" w:pos="360"/>
        </w:tabs>
        <w:spacing w:line="312" w:lineRule="auto"/>
        <w:jc w:val="both"/>
        <w:rPr>
          <w:color w:val="000000"/>
          <w:sz w:val="26"/>
          <w:szCs w:val="26"/>
        </w:rPr>
      </w:pPr>
      <w:r w:rsidRPr="006D0281">
        <w:rPr>
          <w:b/>
          <w:color w:val="000000"/>
          <w:sz w:val="26"/>
          <w:szCs w:val="26"/>
        </w:rPr>
        <w:lastRenderedPageBreak/>
        <w:tab/>
      </w:r>
      <w:proofErr w:type="gramStart"/>
      <w:r w:rsidR="002D7148" w:rsidRPr="006D0281">
        <w:rPr>
          <w:color w:val="000000"/>
          <w:sz w:val="26"/>
          <w:szCs w:val="26"/>
        </w:rPr>
        <w:t>Giả sử bộ phận K của Công ty FAST là 15%.</w:t>
      </w:r>
      <w:proofErr w:type="gramEnd"/>
      <w:r w:rsidR="002D7148" w:rsidRPr="006D0281">
        <w:rPr>
          <w:color w:val="000000"/>
          <w:sz w:val="26"/>
          <w:szCs w:val="26"/>
        </w:rPr>
        <w:t xml:space="preserve"> </w:t>
      </w:r>
      <w:proofErr w:type="gramStart"/>
      <w:r w:rsidR="002D7148" w:rsidRPr="006D0281">
        <w:rPr>
          <w:color w:val="000000"/>
          <w:sz w:val="26"/>
          <w:szCs w:val="26"/>
        </w:rPr>
        <w:t>Nhà quản lý bộ phận K có một cơ hội đầu tư được dự kiến ROI của cơ hội này là 20%.</w:t>
      </w:r>
      <w:proofErr w:type="gramEnd"/>
      <w:r w:rsidR="002D7148" w:rsidRPr="006D0281">
        <w:rPr>
          <w:color w:val="000000"/>
          <w:sz w:val="26"/>
          <w:szCs w:val="26"/>
        </w:rPr>
        <w:t xml:space="preserve"> </w:t>
      </w:r>
      <w:proofErr w:type="gramStart"/>
      <w:r w:rsidR="002D7148" w:rsidRPr="006D0281">
        <w:rPr>
          <w:color w:val="000000"/>
          <w:sz w:val="26"/>
          <w:szCs w:val="26"/>
        </w:rPr>
        <w:t>Nếu nhà quản lý bộ phận K đầu tư vào cơ hội này thì lẽ dĩ nhiên ROI bình quân của bộ phận K sẽ giảm.</w:t>
      </w:r>
      <w:proofErr w:type="gramEnd"/>
      <w:r w:rsidR="002D7148" w:rsidRPr="006D0281">
        <w:rPr>
          <w:color w:val="000000"/>
          <w:sz w:val="26"/>
          <w:szCs w:val="26"/>
        </w:rPr>
        <w:t xml:space="preserve"> Do vậy, nhà quản lý bộ phận K sẽ bỏ qua không đầu tư dù cuộc đầu tư này sẽ làm tăng ROI bình quân của toàn Công ty FAST.</w:t>
      </w:r>
    </w:p>
    <w:p w:rsidR="002D7148" w:rsidRPr="006D0281" w:rsidRDefault="002D7148" w:rsidP="002D7148">
      <w:pPr>
        <w:tabs>
          <w:tab w:val="left" w:pos="360"/>
        </w:tabs>
        <w:spacing w:line="312" w:lineRule="auto"/>
        <w:jc w:val="both"/>
        <w:rPr>
          <w:color w:val="000000"/>
          <w:sz w:val="26"/>
          <w:szCs w:val="26"/>
        </w:rPr>
      </w:pPr>
      <w:r w:rsidRPr="006D0281">
        <w:rPr>
          <w:color w:val="000000"/>
          <w:sz w:val="26"/>
          <w:szCs w:val="26"/>
        </w:rPr>
        <w:tab/>
        <w:t xml:space="preserve">Một hạn chế nữa của ROI là khi vốn sử dụng bình quân có xu hướng giảm dần do được tính căn cứ trên giá trị còn lại của tài sản sử dụng. Việc trích khấu hao hàng năm sẽ khiến cho giá trị của tài sản giảm dần và như vậy dù mức lợi nhuận qua các năm không đổi, giá trị của ROI qua các năm vẫn tăng lên. </w:t>
      </w:r>
      <w:proofErr w:type="gramStart"/>
      <w:r w:rsidRPr="006D0281">
        <w:rPr>
          <w:color w:val="000000"/>
          <w:sz w:val="26"/>
          <w:szCs w:val="26"/>
        </w:rPr>
        <w:t>Điều này sẽ dẫn đến nhà quản trị trung tâm lợi nhuận bỏ qua những cơ hôi kinh doanh mà giá trị ROI thấp hơn giá trị ROI hiện nay của trung tâm.</w:t>
      </w:r>
      <w:proofErr w:type="gramEnd"/>
    </w:p>
    <w:p w:rsidR="002D7148" w:rsidRPr="006D0281" w:rsidRDefault="00B95E20" w:rsidP="002D7148">
      <w:pPr>
        <w:spacing w:line="312" w:lineRule="auto"/>
        <w:jc w:val="both"/>
        <w:rPr>
          <w:b/>
          <w:color w:val="000000"/>
          <w:sz w:val="26"/>
          <w:szCs w:val="26"/>
        </w:rPr>
      </w:pPr>
      <w:r w:rsidRPr="006D0281">
        <w:rPr>
          <w:b/>
          <w:color w:val="000000"/>
          <w:sz w:val="26"/>
          <w:szCs w:val="26"/>
        </w:rPr>
        <w:t>Thứ hai, chỉ tiêu l</w:t>
      </w:r>
      <w:r w:rsidR="002D7148" w:rsidRPr="006D0281">
        <w:rPr>
          <w:b/>
          <w:color w:val="000000"/>
          <w:sz w:val="26"/>
          <w:szCs w:val="26"/>
        </w:rPr>
        <w:t>ãi thặng dư (RI)</w:t>
      </w:r>
    </w:p>
    <w:p w:rsidR="002D7148" w:rsidRPr="006D0281" w:rsidRDefault="002D7148" w:rsidP="002D7148">
      <w:pPr>
        <w:spacing w:line="312" w:lineRule="auto"/>
        <w:ind w:firstLine="360"/>
        <w:jc w:val="both"/>
        <w:rPr>
          <w:color w:val="000000"/>
          <w:sz w:val="26"/>
          <w:szCs w:val="26"/>
        </w:rPr>
      </w:pPr>
      <w:r w:rsidRPr="006D0281">
        <w:rPr>
          <w:color w:val="000000"/>
          <w:sz w:val="26"/>
          <w:szCs w:val="26"/>
        </w:rPr>
        <w:t>Để khắc phục những hạn chế của ROI và để khuyến khích các nhà quản trị các trung tâm tận dụng mọi cơ hội kinh doanh có đem lại lợi nhuận cho tổ chức nói chung, KTQT sử dụng một chỉ tiêu bổ sung để đánh giá kết quả trung tâm đầu tư, đó là chỉ tiêu lãi thặng dư (RI).</w:t>
      </w:r>
    </w:p>
    <w:p w:rsidR="002D7148" w:rsidRPr="006D0281" w:rsidRDefault="002D7148" w:rsidP="002D7148">
      <w:pPr>
        <w:spacing w:line="312" w:lineRule="auto"/>
        <w:jc w:val="both"/>
        <w:rPr>
          <w:color w:val="000000"/>
          <w:sz w:val="26"/>
          <w:szCs w:val="26"/>
        </w:rPr>
      </w:pPr>
      <w:r w:rsidRPr="006D0281">
        <w:rPr>
          <w:b/>
          <w:color w:val="000000"/>
          <w:sz w:val="26"/>
          <w:szCs w:val="26"/>
        </w:rPr>
        <w:tab/>
      </w:r>
      <w:proofErr w:type="gramStart"/>
      <w:r w:rsidRPr="006D0281">
        <w:rPr>
          <w:color w:val="000000"/>
          <w:sz w:val="26"/>
          <w:szCs w:val="26"/>
        </w:rPr>
        <w:t>Lãi thặng dư là một chỉ tiêu tuyệt đối, phản ảnh phần lãi kinh doanh bộ phận vượt trội chỉ tiêu lãi bộ phận.</w:t>
      </w:r>
      <w:proofErr w:type="gramEnd"/>
      <w:r w:rsidRPr="006D0281">
        <w:rPr>
          <w:color w:val="000000"/>
          <w:sz w:val="26"/>
          <w:szCs w:val="26"/>
        </w:rPr>
        <w:t xml:space="preserve"> Chỉ tiêu lãi bộ phận do quản lý cấp cao giao cho trung tâm đầu tư căn cứ trên các nhân tố như chi phí đầu tư cho các hoạt động kinh doanh của bộ phận và mức ROI bình quân của toàn doanh nghiệp. Chỉ tiêu </w:t>
      </w:r>
      <w:proofErr w:type="gramStart"/>
      <w:r w:rsidRPr="006D0281">
        <w:rPr>
          <w:color w:val="000000"/>
          <w:sz w:val="26"/>
          <w:szCs w:val="26"/>
        </w:rPr>
        <w:t>“ Lãi</w:t>
      </w:r>
      <w:proofErr w:type="gramEnd"/>
      <w:r w:rsidRPr="006D0281">
        <w:rPr>
          <w:color w:val="000000"/>
          <w:sz w:val="26"/>
          <w:szCs w:val="26"/>
        </w:rPr>
        <w:t xml:space="preserve"> kinh doanh bộ phận” được tính bằng cách nhân mức ROI bình quân với giá trị vốn đầu tư ở từng bộ phận.</w:t>
      </w:r>
    </w:p>
    <w:p w:rsidR="002D7148" w:rsidRPr="006D0281" w:rsidRDefault="00B95E20" w:rsidP="00B95E20">
      <w:pPr>
        <w:spacing w:line="312" w:lineRule="auto"/>
        <w:jc w:val="both"/>
        <w:rPr>
          <w:b/>
          <w:color w:val="000000"/>
          <w:sz w:val="26"/>
          <w:szCs w:val="26"/>
        </w:rPr>
      </w:pPr>
      <w:r w:rsidRPr="006D0281">
        <w:rPr>
          <w:b/>
          <w:color w:val="000000"/>
          <w:sz w:val="26"/>
          <w:szCs w:val="26"/>
        </w:rPr>
        <w:t>Minh họa</w:t>
      </w:r>
      <w:r w:rsidR="002D7148" w:rsidRPr="006D0281">
        <w:rPr>
          <w:b/>
          <w:color w:val="000000"/>
          <w:sz w:val="26"/>
          <w:szCs w:val="26"/>
        </w:rPr>
        <w:t>:</w:t>
      </w:r>
      <w:r w:rsidR="002D7148" w:rsidRPr="006D0281">
        <w:rPr>
          <w:color w:val="000000"/>
          <w:sz w:val="26"/>
          <w:szCs w:val="26"/>
        </w:rPr>
        <w:t xml:space="preserve"> Giả sử Tổng công ty Thanh Sơn có mức ROI bình quân là 10%. Chỉ tiêu lãi và lãi thặng dư của 2 trung tâm đầu tư X, Y, Z của Tổng công ty Thanh Sơn được tính như sau:</w:t>
      </w:r>
      <w:r w:rsidR="002D7148" w:rsidRPr="006D0281">
        <w:rPr>
          <w:b/>
          <w:color w:val="000000"/>
          <w:sz w:val="26"/>
          <w:szCs w:val="26"/>
        </w:rPr>
        <w:t xml:space="preserve">                     </w:t>
      </w:r>
    </w:p>
    <w:p w:rsidR="002D7148" w:rsidRPr="006D0281" w:rsidRDefault="002D7148" w:rsidP="002D7148">
      <w:pPr>
        <w:tabs>
          <w:tab w:val="center" w:pos="4320"/>
        </w:tabs>
        <w:spacing w:line="312" w:lineRule="auto"/>
        <w:jc w:val="both"/>
        <w:rPr>
          <w:b/>
          <w:color w:val="000000"/>
          <w:sz w:val="26"/>
          <w:szCs w:val="26"/>
        </w:rPr>
      </w:pPr>
      <w:r w:rsidRPr="006D0281">
        <w:rPr>
          <w:b/>
          <w:color w:val="000000"/>
          <w:sz w:val="26"/>
          <w:szCs w:val="26"/>
        </w:rPr>
        <w:tab/>
        <w:t>Lãi kinh doanh bộ phận và lãi thặng dư</w:t>
      </w:r>
    </w:p>
    <w:p w:rsidR="002D7148" w:rsidRPr="006D0281" w:rsidRDefault="002D7148" w:rsidP="002D7148">
      <w:pPr>
        <w:tabs>
          <w:tab w:val="center" w:pos="4320"/>
        </w:tabs>
        <w:spacing w:line="312" w:lineRule="auto"/>
        <w:jc w:val="both"/>
        <w:rPr>
          <w:b/>
          <w:color w:val="000000"/>
          <w:sz w:val="26"/>
          <w:szCs w:val="26"/>
        </w:rPr>
      </w:pPr>
      <w:r w:rsidRPr="006D0281">
        <w:rPr>
          <w:b/>
          <w:color w:val="000000"/>
          <w:sz w:val="26"/>
          <w:szCs w:val="26"/>
        </w:rPr>
        <w:tab/>
        <w:t xml:space="preserve">                    </w:t>
      </w:r>
      <w:r w:rsidRPr="006D0281">
        <w:rPr>
          <w:b/>
          <w:color w:val="000000"/>
          <w:sz w:val="26"/>
          <w:szCs w:val="26"/>
        </w:rPr>
        <w:tab/>
      </w:r>
      <w:r w:rsidRPr="006D0281">
        <w:rPr>
          <w:b/>
          <w:color w:val="000000"/>
          <w:sz w:val="26"/>
          <w:szCs w:val="26"/>
        </w:rPr>
        <w:tab/>
        <w:t>(ĐVT: 1.000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1457"/>
        <w:gridCol w:w="1440"/>
        <w:gridCol w:w="1440"/>
      </w:tblGrid>
      <w:tr w:rsidR="002D7148" w:rsidRPr="006D0281" w:rsidTr="00412258">
        <w:tc>
          <w:tcPr>
            <w:tcW w:w="4133" w:type="dxa"/>
            <w:tcBorders>
              <w:bottom w:val="single" w:sz="4" w:space="0" w:color="auto"/>
            </w:tcBorders>
          </w:tcPr>
          <w:p w:rsidR="002D7148" w:rsidRPr="006D0281" w:rsidRDefault="002D7148" w:rsidP="002D7148">
            <w:pPr>
              <w:tabs>
                <w:tab w:val="center" w:pos="4320"/>
              </w:tabs>
              <w:spacing w:line="312" w:lineRule="auto"/>
              <w:jc w:val="center"/>
              <w:rPr>
                <w:b/>
                <w:color w:val="000000"/>
                <w:sz w:val="26"/>
                <w:szCs w:val="26"/>
              </w:rPr>
            </w:pPr>
            <w:r w:rsidRPr="006D0281">
              <w:rPr>
                <w:b/>
                <w:color w:val="000000"/>
                <w:sz w:val="26"/>
                <w:szCs w:val="26"/>
              </w:rPr>
              <w:t>Chỉ tiêu</w:t>
            </w:r>
          </w:p>
        </w:tc>
        <w:tc>
          <w:tcPr>
            <w:tcW w:w="1457" w:type="dxa"/>
            <w:tcBorders>
              <w:bottom w:val="single" w:sz="4" w:space="0" w:color="auto"/>
            </w:tcBorders>
          </w:tcPr>
          <w:p w:rsidR="002D7148" w:rsidRPr="006D0281" w:rsidRDefault="002D7148" w:rsidP="002D7148">
            <w:pPr>
              <w:tabs>
                <w:tab w:val="center" w:pos="4320"/>
              </w:tabs>
              <w:spacing w:line="312" w:lineRule="auto"/>
              <w:jc w:val="center"/>
              <w:rPr>
                <w:b/>
                <w:color w:val="000000"/>
                <w:sz w:val="26"/>
                <w:szCs w:val="26"/>
              </w:rPr>
            </w:pPr>
            <w:r w:rsidRPr="006D0281">
              <w:rPr>
                <w:b/>
                <w:color w:val="000000"/>
                <w:sz w:val="26"/>
                <w:szCs w:val="26"/>
              </w:rPr>
              <w:t>Bộ phận X</w:t>
            </w:r>
          </w:p>
        </w:tc>
        <w:tc>
          <w:tcPr>
            <w:tcW w:w="1440" w:type="dxa"/>
            <w:tcBorders>
              <w:bottom w:val="single" w:sz="4" w:space="0" w:color="auto"/>
            </w:tcBorders>
          </w:tcPr>
          <w:p w:rsidR="002D7148" w:rsidRPr="006D0281" w:rsidRDefault="002D7148" w:rsidP="002D7148">
            <w:pPr>
              <w:tabs>
                <w:tab w:val="center" w:pos="4320"/>
              </w:tabs>
              <w:spacing w:line="312" w:lineRule="auto"/>
              <w:jc w:val="center"/>
              <w:rPr>
                <w:b/>
                <w:color w:val="000000"/>
                <w:sz w:val="26"/>
                <w:szCs w:val="26"/>
              </w:rPr>
            </w:pPr>
            <w:r w:rsidRPr="006D0281">
              <w:rPr>
                <w:b/>
                <w:color w:val="000000"/>
                <w:sz w:val="26"/>
                <w:szCs w:val="26"/>
              </w:rPr>
              <w:t>Bộ phận Y</w:t>
            </w:r>
          </w:p>
        </w:tc>
        <w:tc>
          <w:tcPr>
            <w:tcW w:w="1440" w:type="dxa"/>
            <w:tcBorders>
              <w:bottom w:val="single" w:sz="4" w:space="0" w:color="auto"/>
            </w:tcBorders>
          </w:tcPr>
          <w:p w:rsidR="002D7148" w:rsidRPr="006D0281" w:rsidRDefault="002D7148" w:rsidP="002D7148">
            <w:pPr>
              <w:tabs>
                <w:tab w:val="center" w:pos="4320"/>
              </w:tabs>
              <w:spacing w:line="312" w:lineRule="auto"/>
              <w:jc w:val="center"/>
              <w:rPr>
                <w:b/>
                <w:color w:val="000000"/>
                <w:sz w:val="26"/>
                <w:szCs w:val="26"/>
              </w:rPr>
            </w:pPr>
            <w:r w:rsidRPr="006D0281">
              <w:rPr>
                <w:b/>
                <w:color w:val="000000"/>
                <w:sz w:val="26"/>
                <w:szCs w:val="26"/>
              </w:rPr>
              <w:t>Bộ phận Z</w:t>
            </w:r>
          </w:p>
        </w:tc>
      </w:tr>
      <w:tr w:rsidR="002D7148" w:rsidRPr="006D0281" w:rsidTr="00412258">
        <w:tc>
          <w:tcPr>
            <w:tcW w:w="4133" w:type="dxa"/>
            <w:tcBorders>
              <w:top w:val="single" w:sz="4" w:space="0" w:color="auto"/>
              <w:left w:val="single" w:sz="4" w:space="0" w:color="auto"/>
              <w:bottom w:val="nil"/>
              <w:right w:val="single" w:sz="4" w:space="0" w:color="auto"/>
            </w:tcBorders>
          </w:tcPr>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t>1. Lãi kinh doanh bộ phận</w:t>
            </w:r>
          </w:p>
        </w:tc>
        <w:tc>
          <w:tcPr>
            <w:tcW w:w="1457" w:type="dxa"/>
            <w:tcBorders>
              <w:top w:val="single" w:sz="4" w:space="0" w:color="auto"/>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70.000</w:t>
            </w:r>
          </w:p>
        </w:tc>
        <w:tc>
          <w:tcPr>
            <w:tcW w:w="1440" w:type="dxa"/>
            <w:tcBorders>
              <w:top w:val="single" w:sz="4" w:space="0" w:color="auto"/>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84.000</w:t>
            </w:r>
          </w:p>
        </w:tc>
        <w:tc>
          <w:tcPr>
            <w:tcW w:w="1440" w:type="dxa"/>
            <w:tcBorders>
              <w:top w:val="single" w:sz="4" w:space="0" w:color="auto"/>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75.000</w:t>
            </w:r>
          </w:p>
        </w:tc>
      </w:tr>
      <w:tr w:rsidR="002D7148" w:rsidRPr="006D0281" w:rsidTr="00412258">
        <w:tc>
          <w:tcPr>
            <w:tcW w:w="4133" w:type="dxa"/>
            <w:vMerge w:val="restart"/>
            <w:tcBorders>
              <w:top w:val="nil"/>
              <w:left w:val="single" w:sz="4" w:space="0" w:color="auto"/>
              <w:bottom w:val="nil"/>
              <w:right w:val="single" w:sz="4" w:space="0" w:color="auto"/>
            </w:tcBorders>
          </w:tcPr>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t>2. Chỉ tiêu lãi kinh doanh bộ phận</w:t>
            </w:r>
          </w:p>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t>-  350.000 x 10 %</w:t>
            </w:r>
          </w:p>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t>- 700.000  x 10 %</w:t>
            </w:r>
          </w:p>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t>- 500.000  x 10%</w:t>
            </w:r>
          </w:p>
        </w:tc>
        <w:tc>
          <w:tcPr>
            <w:tcW w:w="1457"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c>
          <w:tcPr>
            <w:tcW w:w="1440"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c>
          <w:tcPr>
            <w:tcW w:w="1440"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r>
      <w:tr w:rsidR="002D7148" w:rsidRPr="006D0281" w:rsidTr="00412258">
        <w:tc>
          <w:tcPr>
            <w:tcW w:w="4133" w:type="dxa"/>
            <w:vMerge/>
            <w:tcBorders>
              <w:top w:val="nil"/>
              <w:left w:val="single" w:sz="4" w:space="0" w:color="auto"/>
              <w:bottom w:val="nil"/>
              <w:right w:val="single" w:sz="4" w:space="0" w:color="auto"/>
            </w:tcBorders>
          </w:tcPr>
          <w:p w:rsidR="002D7148" w:rsidRPr="006D0281" w:rsidRDefault="002D7148" w:rsidP="002D7148">
            <w:pPr>
              <w:tabs>
                <w:tab w:val="center" w:pos="4320"/>
              </w:tabs>
              <w:spacing w:line="312" w:lineRule="auto"/>
              <w:jc w:val="both"/>
              <w:rPr>
                <w:color w:val="000000"/>
                <w:sz w:val="26"/>
                <w:szCs w:val="26"/>
              </w:rPr>
            </w:pPr>
          </w:p>
        </w:tc>
        <w:tc>
          <w:tcPr>
            <w:tcW w:w="1457"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35.000</w:t>
            </w:r>
          </w:p>
        </w:tc>
        <w:tc>
          <w:tcPr>
            <w:tcW w:w="1440"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c>
          <w:tcPr>
            <w:tcW w:w="1440"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r>
      <w:tr w:rsidR="002D7148" w:rsidRPr="006D0281" w:rsidTr="00412258">
        <w:tc>
          <w:tcPr>
            <w:tcW w:w="4133" w:type="dxa"/>
            <w:vMerge/>
            <w:tcBorders>
              <w:top w:val="nil"/>
              <w:left w:val="single" w:sz="4" w:space="0" w:color="auto"/>
              <w:bottom w:val="nil"/>
              <w:right w:val="single" w:sz="4" w:space="0" w:color="auto"/>
            </w:tcBorders>
          </w:tcPr>
          <w:p w:rsidR="002D7148" w:rsidRPr="006D0281" w:rsidRDefault="002D7148" w:rsidP="002D7148">
            <w:pPr>
              <w:tabs>
                <w:tab w:val="center" w:pos="4320"/>
              </w:tabs>
              <w:spacing w:line="312" w:lineRule="auto"/>
              <w:jc w:val="both"/>
              <w:rPr>
                <w:color w:val="000000"/>
                <w:sz w:val="26"/>
                <w:szCs w:val="26"/>
              </w:rPr>
            </w:pPr>
          </w:p>
        </w:tc>
        <w:tc>
          <w:tcPr>
            <w:tcW w:w="1457"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c>
          <w:tcPr>
            <w:tcW w:w="1440"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70.000</w:t>
            </w:r>
          </w:p>
        </w:tc>
        <w:tc>
          <w:tcPr>
            <w:tcW w:w="1440" w:type="dxa"/>
            <w:tcBorders>
              <w:top w:val="nil"/>
              <w:left w:val="single" w:sz="4" w:space="0" w:color="auto"/>
              <w:bottom w:val="nil"/>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r>
      <w:tr w:rsidR="002D7148" w:rsidRPr="006D0281" w:rsidTr="00412258">
        <w:trPr>
          <w:trHeight w:val="441"/>
        </w:trPr>
        <w:tc>
          <w:tcPr>
            <w:tcW w:w="4133" w:type="dxa"/>
            <w:vMerge/>
            <w:tcBorders>
              <w:top w:val="nil"/>
              <w:left w:val="single" w:sz="4" w:space="0" w:color="auto"/>
              <w:bottom w:val="single" w:sz="4" w:space="0" w:color="auto"/>
              <w:right w:val="single" w:sz="4" w:space="0" w:color="auto"/>
            </w:tcBorders>
          </w:tcPr>
          <w:p w:rsidR="002D7148" w:rsidRPr="006D0281" w:rsidRDefault="002D7148" w:rsidP="002D7148">
            <w:pPr>
              <w:tabs>
                <w:tab w:val="center" w:pos="4320"/>
              </w:tabs>
              <w:spacing w:line="312" w:lineRule="auto"/>
              <w:jc w:val="both"/>
              <w:rPr>
                <w:color w:val="000000"/>
                <w:sz w:val="26"/>
                <w:szCs w:val="26"/>
              </w:rPr>
            </w:pPr>
          </w:p>
        </w:tc>
        <w:tc>
          <w:tcPr>
            <w:tcW w:w="1457" w:type="dxa"/>
            <w:tcBorders>
              <w:top w:val="nil"/>
              <w:left w:val="single" w:sz="4" w:space="0" w:color="auto"/>
              <w:bottom w:val="single" w:sz="4" w:space="0" w:color="auto"/>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c>
          <w:tcPr>
            <w:tcW w:w="1440" w:type="dxa"/>
            <w:tcBorders>
              <w:top w:val="nil"/>
              <w:left w:val="single" w:sz="4" w:space="0" w:color="auto"/>
              <w:bottom w:val="single" w:sz="4" w:space="0" w:color="auto"/>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p>
        </w:tc>
        <w:tc>
          <w:tcPr>
            <w:tcW w:w="1440" w:type="dxa"/>
            <w:tcBorders>
              <w:top w:val="nil"/>
              <w:left w:val="single" w:sz="4" w:space="0" w:color="auto"/>
              <w:bottom w:val="single" w:sz="4" w:space="0" w:color="auto"/>
              <w:right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50.000</w:t>
            </w:r>
          </w:p>
        </w:tc>
      </w:tr>
      <w:tr w:rsidR="002D7148" w:rsidRPr="006D0281" w:rsidTr="00412258">
        <w:tc>
          <w:tcPr>
            <w:tcW w:w="4133" w:type="dxa"/>
            <w:tcBorders>
              <w:top w:val="single" w:sz="4" w:space="0" w:color="auto"/>
            </w:tcBorders>
          </w:tcPr>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t>3. Lãi thặng dư</w:t>
            </w:r>
          </w:p>
        </w:tc>
        <w:tc>
          <w:tcPr>
            <w:tcW w:w="1457" w:type="dxa"/>
            <w:tcBorders>
              <w:top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35.000</w:t>
            </w:r>
          </w:p>
        </w:tc>
        <w:tc>
          <w:tcPr>
            <w:tcW w:w="1440" w:type="dxa"/>
            <w:tcBorders>
              <w:top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14.000</w:t>
            </w:r>
          </w:p>
        </w:tc>
        <w:tc>
          <w:tcPr>
            <w:tcW w:w="1440" w:type="dxa"/>
            <w:tcBorders>
              <w:top w:val="single" w:sz="4" w:space="0" w:color="auto"/>
            </w:tcBorders>
            <w:vAlign w:val="center"/>
          </w:tcPr>
          <w:p w:rsidR="002D7148" w:rsidRPr="006D0281" w:rsidRDefault="002D7148" w:rsidP="002D7148">
            <w:pPr>
              <w:tabs>
                <w:tab w:val="center" w:pos="4320"/>
              </w:tabs>
              <w:spacing w:line="312" w:lineRule="auto"/>
              <w:jc w:val="center"/>
              <w:rPr>
                <w:color w:val="000000"/>
                <w:sz w:val="26"/>
                <w:szCs w:val="26"/>
              </w:rPr>
            </w:pPr>
            <w:r w:rsidRPr="006D0281">
              <w:rPr>
                <w:color w:val="000000"/>
                <w:sz w:val="26"/>
                <w:szCs w:val="26"/>
              </w:rPr>
              <w:t>25.000</w:t>
            </w:r>
          </w:p>
        </w:tc>
      </w:tr>
    </w:tbl>
    <w:p w:rsidR="002D7148" w:rsidRPr="006D0281" w:rsidRDefault="002D7148" w:rsidP="002D7148">
      <w:pPr>
        <w:tabs>
          <w:tab w:val="center" w:pos="4320"/>
        </w:tabs>
        <w:spacing w:line="312" w:lineRule="auto"/>
        <w:jc w:val="both"/>
        <w:rPr>
          <w:color w:val="000000"/>
          <w:sz w:val="26"/>
          <w:szCs w:val="26"/>
        </w:rPr>
      </w:pPr>
      <w:r w:rsidRPr="006D0281">
        <w:rPr>
          <w:color w:val="000000"/>
          <w:sz w:val="26"/>
          <w:szCs w:val="26"/>
        </w:rPr>
        <w:lastRenderedPageBreak/>
        <w:t>Bộ phận X có lãi thặng dư cao hơn 2 bộ phận kia cho dù bộ phận này có mức lãi kinh doanh bộ phận thấp nhất, Nguyên nhân là bộ phận X có giá trị tài sản đầu tư thấp nhất.</w:t>
      </w:r>
    </w:p>
    <w:p w:rsidR="002D7148" w:rsidRPr="006D0281" w:rsidRDefault="002D7148" w:rsidP="002D7148">
      <w:pPr>
        <w:tabs>
          <w:tab w:val="left" w:pos="360"/>
          <w:tab w:val="center" w:pos="4320"/>
        </w:tabs>
        <w:spacing w:line="312" w:lineRule="auto"/>
        <w:jc w:val="both"/>
        <w:rPr>
          <w:color w:val="000000"/>
          <w:sz w:val="26"/>
          <w:szCs w:val="26"/>
        </w:rPr>
      </w:pPr>
      <w:r w:rsidRPr="006D0281">
        <w:rPr>
          <w:color w:val="000000"/>
          <w:sz w:val="26"/>
          <w:szCs w:val="26"/>
        </w:rPr>
        <w:tab/>
        <w:t xml:space="preserve">Sử dụng chỉ tiêu lãi thặng dư làm thước đo kết quả bộ phận có ưu điểm là đánh giá đúng kết quả của các trung tâm đầu tư vì chỉ tiêu này đã đặt các trung tâm đầu tư lên cùng một mặt bằng so sánh. </w:t>
      </w:r>
      <w:proofErr w:type="gramStart"/>
      <w:r w:rsidRPr="006D0281">
        <w:rPr>
          <w:color w:val="000000"/>
          <w:sz w:val="26"/>
          <w:szCs w:val="26"/>
        </w:rPr>
        <w:t>Ngoài ra, lãi thặng dư còn khuyến khích các nhà quản lý bộ phận chấp nhận bất kỳ cơ hội kinh doanh nào được dự kiến sẽ mang lại ROI cao hơn mức ROI bình quân.</w:t>
      </w:r>
      <w:proofErr w:type="gramEnd"/>
    </w:p>
    <w:p w:rsidR="006E1CA9" w:rsidRPr="006D0281" w:rsidRDefault="006E1CA9" w:rsidP="002D7148">
      <w:pPr>
        <w:tabs>
          <w:tab w:val="left" w:pos="360"/>
          <w:tab w:val="center" w:pos="4320"/>
        </w:tabs>
        <w:spacing w:line="312" w:lineRule="auto"/>
        <w:jc w:val="both"/>
        <w:rPr>
          <w:color w:val="000000"/>
          <w:sz w:val="26"/>
          <w:szCs w:val="26"/>
        </w:rPr>
      </w:pPr>
      <w:r w:rsidRPr="006D0281">
        <w:rPr>
          <w:color w:val="000000"/>
          <w:sz w:val="26"/>
          <w:szCs w:val="26"/>
        </w:rPr>
        <w:tab/>
      </w:r>
      <w:proofErr w:type="gramStart"/>
      <w:r w:rsidRPr="006D0281">
        <w:rPr>
          <w:color w:val="000000"/>
          <w:sz w:val="26"/>
          <w:szCs w:val="26"/>
        </w:rPr>
        <w:t xml:space="preserve">Tóm lại, hệ </w:t>
      </w:r>
      <w:r w:rsidRPr="006D0281">
        <w:rPr>
          <w:color w:val="000000"/>
          <w:sz w:val="26"/>
          <w:szCs w:val="26"/>
        </w:rPr>
        <w:t xml:space="preserve">thống các trung tâm đầu tư </w:t>
      </w:r>
      <w:r w:rsidRPr="006D0281">
        <w:rPr>
          <w:color w:val="000000"/>
          <w:sz w:val="26"/>
          <w:szCs w:val="26"/>
        </w:rPr>
        <w:t>hoạt động trong doanh nghiệp ngày càng quan trọng, đóng vai trò không thể thiếu trong hoạt động kinh doanh, hạn chế rủi ro và đẩy mạnh quá trình kiểm soát.</w:t>
      </w:r>
      <w:proofErr w:type="gramEnd"/>
      <w:r w:rsidRPr="006D0281">
        <w:rPr>
          <w:color w:val="000000"/>
          <w:sz w:val="26"/>
          <w:szCs w:val="26"/>
        </w:rPr>
        <w:t xml:space="preserve"> Các trung tâm nên có sự liên kết với nhau nhằm bổ sung những thông tin, cách đánh giá từ đó cho ra những cách thức hoạt động phù hợp, hiệu quả nhất. </w:t>
      </w:r>
      <w:proofErr w:type="gramStart"/>
      <w:r w:rsidRPr="006D0281">
        <w:rPr>
          <w:color w:val="000000"/>
          <w:sz w:val="26"/>
          <w:szCs w:val="26"/>
        </w:rPr>
        <w:t>Tuy nhiên, các trung tâm thường xuất hiện trong các doanh nghiệp có quy mô lớn, các tập đoàn ngược lại các doanh nghiệp có quy mô vừa lại chưa thật sự quan tâm đến các trung tâm này.</w:t>
      </w:r>
      <w:proofErr w:type="gramEnd"/>
    </w:p>
    <w:p w:rsidR="006D0281" w:rsidRPr="006D0281" w:rsidRDefault="006D0281" w:rsidP="002D7148">
      <w:pPr>
        <w:tabs>
          <w:tab w:val="left" w:pos="360"/>
          <w:tab w:val="center" w:pos="4320"/>
        </w:tabs>
        <w:spacing w:line="312" w:lineRule="auto"/>
        <w:jc w:val="both"/>
        <w:rPr>
          <w:color w:val="000000"/>
          <w:sz w:val="26"/>
          <w:szCs w:val="26"/>
        </w:rPr>
      </w:pPr>
      <w:r w:rsidRPr="006D0281">
        <w:rPr>
          <w:color w:val="000000"/>
          <w:sz w:val="26"/>
          <w:szCs w:val="26"/>
        </w:rPr>
        <w:t>TÀI LIỆU THAM KHẢO</w:t>
      </w:r>
    </w:p>
    <w:p w:rsidR="006D0281" w:rsidRPr="006D0281" w:rsidRDefault="006D0281" w:rsidP="006D0281">
      <w:pPr>
        <w:spacing w:line="360" w:lineRule="auto"/>
        <w:jc w:val="both"/>
        <w:rPr>
          <w:color w:val="000000"/>
          <w:sz w:val="26"/>
          <w:szCs w:val="26"/>
        </w:rPr>
      </w:pPr>
      <w:r w:rsidRPr="006D0281">
        <w:rPr>
          <w:b/>
          <w:sz w:val="26"/>
          <w:szCs w:val="26"/>
        </w:rPr>
        <w:t xml:space="preserve">     [1]</w:t>
      </w:r>
      <w:r w:rsidRPr="006D0281">
        <w:rPr>
          <w:color w:val="000000"/>
          <w:sz w:val="26"/>
          <w:szCs w:val="26"/>
        </w:rPr>
        <w:t xml:space="preserve"> PGS.TS. </w:t>
      </w:r>
      <w:proofErr w:type="gramStart"/>
      <w:r w:rsidRPr="006D0281">
        <w:rPr>
          <w:color w:val="000000"/>
          <w:sz w:val="26"/>
          <w:szCs w:val="26"/>
        </w:rPr>
        <w:t xml:space="preserve">Phạm Văn Dược - Đặng Kim Cương, (2007), </w:t>
      </w:r>
      <w:r w:rsidRPr="006D0281">
        <w:rPr>
          <w:i/>
          <w:color w:val="000000"/>
          <w:sz w:val="26"/>
          <w:szCs w:val="26"/>
        </w:rPr>
        <w:t>Kế toán quản trị</w:t>
      </w:r>
      <w:r w:rsidRPr="006D0281">
        <w:rPr>
          <w:color w:val="000000"/>
          <w:sz w:val="26"/>
          <w:szCs w:val="26"/>
        </w:rPr>
        <w:t>, Nhà xuất bản thống kê.</w:t>
      </w:r>
      <w:proofErr w:type="gramEnd"/>
      <w:r w:rsidRPr="006D0281">
        <w:rPr>
          <w:color w:val="000000"/>
          <w:sz w:val="26"/>
          <w:szCs w:val="26"/>
        </w:rPr>
        <w:t xml:space="preserve"> </w:t>
      </w:r>
    </w:p>
    <w:p w:rsidR="006D0281" w:rsidRPr="006D0281" w:rsidRDefault="006D0281" w:rsidP="006D0281">
      <w:pPr>
        <w:tabs>
          <w:tab w:val="left" w:pos="480"/>
          <w:tab w:val="center" w:pos="4275"/>
        </w:tabs>
        <w:spacing w:line="360" w:lineRule="auto"/>
        <w:jc w:val="both"/>
        <w:rPr>
          <w:color w:val="000000"/>
          <w:sz w:val="26"/>
          <w:szCs w:val="26"/>
        </w:rPr>
      </w:pPr>
      <w:r w:rsidRPr="006D0281">
        <w:rPr>
          <w:b/>
          <w:color w:val="000000"/>
          <w:sz w:val="26"/>
          <w:szCs w:val="26"/>
        </w:rPr>
        <w:t xml:space="preserve">     </w:t>
      </w:r>
      <w:proofErr w:type="gramStart"/>
      <w:r w:rsidRPr="006D0281">
        <w:rPr>
          <w:b/>
          <w:color w:val="000000"/>
          <w:sz w:val="26"/>
          <w:szCs w:val="26"/>
        </w:rPr>
        <w:t>[</w:t>
      </w:r>
      <w:r w:rsidRPr="006D0281">
        <w:rPr>
          <w:b/>
          <w:color w:val="000000"/>
          <w:sz w:val="26"/>
          <w:szCs w:val="26"/>
        </w:rPr>
        <w:t>2</w:t>
      </w:r>
      <w:r w:rsidRPr="006D0281">
        <w:rPr>
          <w:b/>
          <w:color w:val="000000"/>
          <w:sz w:val="26"/>
          <w:szCs w:val="26"/>
        </w:rPr>
        <w:t>]</w:t>
      </w:r>
      <w:r w:rsidRPr="006D0281">
        <w:rPr>
          <w:color w:val="000000"/>
          <w:sz w:val="26"/>
          <w:szCs w:val="26"/>
        </w:rPr>
        <w:t xml:space="preserve"> ThS. Phan Đình Ngân – ThS. Hồ Phan Minh Đức, (2005), </w:t>
      </w:r>
      <w:r w:rsidRPr="006D0281">
        <w:rPr>
          <w:i/>
          <w:color w:val="000000"/>
          <w:sz w:val="26"/>
          <w:szCs w:val="26"/>
        </w:rPr>
        <w:t>Kế toán quản trị</w:t>
      </w:r>
      <w:r w:rsidRPr="006D0281">
        <w:rPr>
          <w:color w:val="000000"/>
          <w:sz w:val="26"/>
          <w:szCs w:val="26"/>
        </w:rPr>
        <w:t>, Nhà xuất bản giáo dục.</w:t>
      </w:r>
      <w:proofErr w:type="gramEnd"/>
      <w:r w:rsidRPr="006D0281">
        <w:rPr>
          <w:color w:val="000000"/>
          <w:sz w:val="26"/>
          <w:szCs w:val="26"/>
        </w:rPr>
        <w:t xml:space="preserve"> </w:t>
      </w:r>
    </w:p>
    <w:p w:rsidR="006D0281" w:rsidRPr="006D0281" w:rsidRDefault="006D0281" w:rsidP="006D0281">
      <w:pPr>
        <w:tabs>
          <w:tab w:val="left" w:pos="342"/>
          <w:tab w:val="center" w:pos="4275"/>
        </w:tabs>
        <w:spacing w:line="360" w:lineRule="auto"/>
        <w:jc w:val="both"/>
        <w:rPr>
          <w:color w:val="000000"/>
          <w:sz w:val="26"/>
          <w:szCs w:val="26"/>
        </w:rPr>
      </w:pPr>
      <w:r w:rsidRPr="006D0281">
        <w:rPr>
          <w:b/>
          <w:color w:val="000000"/>
          <w:sz w:val="26"/>
          <w:szCs w:val="26"/>
        </w:rPr>
        <w:t xml:space="preserve">     [</w:t>
      </w:r>
      <w:r w:rsidRPr="006D0281">
        <w:rPr>
          <w:b/>
          <w:color w:val="000000"/>
          <w:sz w:val="26"/>
          <w:szCs w:val="26"/>
        </w:rPr>
        <w:t>3</w:t>
      </w:r>
      <w:r w:rsidRPr="006D0281">
        <w:rPr>
          <w:b/>
          <w:color w:val="000000"/>
          <w:sz w:val="26"/>
          <w:szCs w:val="26"/>
        </w:rPr>
        <w:t>]</w:t>
      </w:r>
      <w:r w:rsidRPr="006D0281">
        <w:rPr>
          <w:color w:val="000000"/>
          <w:sz w:val="26"/>
          <w:szCs w:val="26"/>
        </w:rPr>
        <w:t xml:space="preserve"> </w:t>
      </w:r>
      <w:r w:rsidRPr="006D0281">
        <w:rPr>
          <w:color w:val="000000"/>
          <w:sz w:val="26"/>
          <w:szCs w:val="26"/>
        </w:rPr>
        <w:tab/>
        <w:t xml:space="preserve"> PGS. TS. Trương Bá Thanh, (2008), </w:t>
      </w:r>
      <w:r w:rsidRPr="006D0281">
        <w:rPr>
          <w:i/>
          <w:color w:val="000000"/>
          <w:sz w:val="26"/>
          <w:szCs w:val="26"/>
        </w:rPr>
        <w:t>Giáo trình kế toán quản trị</w:t>
      </w:r>
      <w:r w:rsidRPr="006D0281">
        <w:rPr>
          <w:color w:val="000000"/>
          <w:sz w:val="26"/>
          <w:szCs w:val="26"/>
        </w:rPr>
        <w:t xml:space="preserve">. </w:t>
      </w:r>
      <w:proofErr w:type="gramStart"/>
      <w:r w:rsidRPr="006D0281">
        <w:rPr>
          <w:color w:val="000000"/>
          <w:sz w:val="26"/>
          <w:szCs w:val="26"/>
        </w:rPr>
        <w:t>ĐH Đà Nẵng, Nhà xuất bản giáo dục.</w:t>
      </w:r>
      <w:proofErr w:type="gramEnd"/>
      <w:r w:rsidRPr="006D0281">
        <w:rPr>
          <w:color w:val="000000"/>
          <w:sz w:val="26"/>
          <w:szCs w:val="26"/>
        </w:rPr>
        <w:t xml:space="preserve"> </w:t>
      </w:r>
    </w:p>
    <w:p w:rsidR="006D0281" w:rsidRPr="006D0281" w:rsidRDefault="006D0281" w:rsidP="006D0281">
      <w:pPr>
        <w:tabs>
          <w:tab w:val="left" w:pos="390"/>
          <w:tab w:val="center" w:pos="4680"/>
        </w:tabs>
        <w:spacing w:line="360" w:lineRule="auto"/>
        <w:jc w:val="both"/>
        <w:rPr>
          <w:color w:val="000000"/>
          <w:sz w:val="26"/>
          <w:szCs w:val="26"/>
        </w:rPr>
      </w:pPr>
      <w:r w:rsidRPr="006D0281">
        <w:rPr>
          <w:b/>
          <w:color w:val="000000"/>
          <w:sz w:val="26"/>
          <w:szCs w:val="26"/>
        </w:rPr>
        <w:t xml:space="preserve">     </w:t>
      </w:r>
      <w:r w:rsidRPr="006D0281">
        <w:rPr>
          <w:b/>
          <w:color w:val="000000"/>
          <w:sz w:val="26"/>
          <w:szCs w:val="26"/>
        </w:rPr>
        <w:t>[4</w:t>
      </w:r>
      <w:r w:rsidRPr="006D0281">
        <w:rPr>
          <w:b/>
          <w:color w:val="000000"/>
          <w:sz w:val="26"/>
          <w:szCs w:val="26"/>
        </w:rPr>
        <w:t xml:space="preserve">] </w:t>
      </w:r>
      <w:r w:rsidRPr="006D0281">
        <w:rPr>
          <w:color w:val="000000"/>
          <w:sz w:val="26"/>
          <w:szCs w:val="26"/>
        </w:rPr>
        <w:tab/>
        <w:t xml:space="preserve">PGS. TS. </w:t>
      </w:r>
      <w:proofErr w:type="gramStart"/>
      <w:r w:rsidRPr="006D0281">
        <w:rPr>
          <w:color w:val="000000"/>
          <w:sz w:val="26"/>
          <w:szCs w:val="26"/>
        </w:rPr>
        <w:t xml:space="preserve">Đoàn Xuân Tiên, (2007), </w:t>
      </w:r>
      <w:r w:rsidRPr="006D0281">
        <w:rPr>
          <w:i/>
          <w:color w:val="000000"/>
          <w:sz w:val="26"/>
          <w:szCs w:val="26"/>
        </w:rPr>
        <w:t>Giáo trình kế toán quản trị doanh nghiệp</w:t>
      </w:r>
      <w:r w:rsidRPr="006D0281">
        <w:rPr>
          <w:color w:val="000000"/>
          <w:sz w:val="26"/>
          <w:szCs w:val="26"/>
        </w:rPr>
        <w:t>, Nhà xuất bản tài chính.</w:t>
      </w:r>
      <w:proofErr w:type="gramEnd"/>
      <w:r w:rsidRPr="006D0281">
        <w:rPr>
          <w:color w:val="000000"/>
          <w:sz w:val="26"/>
          <w:szCs w:val="26"/>
        </w:rPr>
        <w:t xml:space="preserve"> </w:t>
      </w:r>
    </w:p>
    <w:p w:rsidR="006D0281" w:rsidRPr="006D0281" w:rsidRDefault="006D0281" w:rsidP="006D0281">
      <w:pPr>
        <w:tabs>
          <w:tab w:val="left" w:pos="360"/>
          <w:tab w:val="left" w:pos="897"/>
        </w:tabs>
        <w:spacing w:line="360" w:lineRule="auto"/>
        <w:ind w:left="782" w:right="28" w:hanging="782"/>
        <w:jc w:val="both"/>
        <w:rPr>
          <w:sz w:val="26"/>
          <w:szCs w:val="26"/>
        </w:rPr>
      </w:pPr>
      <w:r w:rsidRPr="006D0281">
        <w:rPr>
          <w:sz w:val="26"/>
          <w:szCs w:val="26"/>
        </w:rPr>
        <w:tab/>
      </w:r>
      <w:r w:rsidRPr="006D0281">
        <w:rPr>
          <w:b/>
          <w:sz w:val="26"/>
          <w:szCs w:val="26"/>
        </w:rPr>
        <w:t>[5</w:t>
      </w:r>
      <w:r w:rsidRPr="006D0281">
        <w:rPr>
          <w:b/>
          <w:sz w:val="26"/>
          <w:szCs w:val="26"/>
        </w:rPr>
        <w:t>]</w:t>
      </w:r>
      <w:r w:rsidRPr="006D0281">
        <w:rPr>
          <w:sz w:val="26"/>
          <w:szCs w:val="26"/>
        </w:rPr>
        <w:t xml:space="preserve"> Bộ Tài Chính (2006)</w:t>
      </w:r>
      <w:r w:rsidRPr="006D0281">
        <w:rPr>
          <w:i/>
          <w:sz w:val="26"/>
          <w:szCs w:val="26"/>
        </w:rPr>
        <w:t>, Thông t</w:t>
      </w:r>
      <w:r w:rsidRPr="006D0281">
        <w:rPr>
          <w:i/>
          <w:sz w:val="26"/>
          <w:szCs w:val="26"/>
          <w:lang w:val="vi-VN"/>
        </w:rPr>
        <w:t>ư</w:t>
      </w:r>
      <w:r w:rsidRPr="006D0281">
        <w:rPr>
          <w:i/>
          <w:sz w:val="26"/>
          <w:szCs w:val="26"/>
        </w:rPr>
        <w:t xml:space="preserve"> số 53/2006/TT-BTC, Hướng dẫn áp dụng kế toán quản trị trong doanh nghiệp</w:t>
      </w:r>
      <w:r w:rsidRPr="006D0281">
        <w:rPr>
          <w:sz w:val="26"/>
          <w:szCs w:val="26"/>
        </w:rPr>
        <w:t>, Hà Nội.</w:t>
      </w:r>
    </w:p>
    <w:p w:rsidR="006D0281" w:rsidRPr="006D0281" w:rsidRDefault="006D0281" w:rsidP="002D7148">
      <w:pPr>
        <w:tabs>
          <w:tab w:val="left" w:pos="360"/>
          <w:tab w:val="center" w:pos="4320"/>
        </w:tabs>
        <w:spacing w:line="312" w:lineRule="auto"/>
        <w:jc w:val="both"/>
        <w:rPr>
          <w:color w:val="000000"/>
          <w:sz w:val="26"/>
          <w:szCs w:val="26"/>
        </w:rPr>
      </w:pPr>
    </w:p>
    <w:sectPr w:rsidR="006D0281" w:rsidRPr="006D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48"/>
    <w:rsid w:val="002D7148"/>
    <w:rsid w:val="006D0281"/>
    <w:rsid w:val="006E1CA9"/>
    <w:rsid w:val="00B95E20"/>
    <w:rsid w:val="00C3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1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1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2023-10-12T08:50:00Z</dcterms:created>
  <dcterms:modified xsi:type="dcterms:W3CDTF">2023-10-12T09:02:00Z</dcterms:modified>
</cp:coreProperties>
</file>