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EC" w:rsidRPr="00F00440" w:rsidRDefault="00255406" w:rsidP="00F00440">
      <w:pPr>
        <w:jc w:val="center"/>
        <w:rPr>
          <w:rFonts w:ascii="Times New Roman" w:hAnsi="Times New Roman" w:cs="Times New Roman"/>
          <w:b/>
          <w:sz w:val="26"/>
          <w:szCs w:val="26"/>
        </w:rPr>
      </w:pPr>
      <w:r w:rsidRPr="00F00440">
        <w:rPr>
          <w:rFonts w:ascii="Times New Roman" w:hAnsi="Times New Roman" w:cs="Times New Roman"/>
          <w:b/>
          <w:sz w:val="26"/>
          <w:szCs w:val="26"/>
        </w:rPr>
        <w:t>NHÂN SỰ NGÀNH TÀI CHÍNH NGÂN HÀNG &amp; NGHỆ THUẬT TÌM KIẾM NHỮNG ỨNG VIÊN THÍCH HỢP</w:t>
      </w:r>
    </w:p>
    <w:p w:rsidR="001A2BE5" w:rsidRDefault="00006AF4" w:rsidP="00EC7577">
      <w:pPr>
        <w:ind w:firstLine="360"/>
        <w:jc w:val="both"/>
        <w:rPr>
          <w:rFonts w:ascii="Times New Roman" w:hAnsi="Times New Roman" w:cs="Times New Roman"/>
          <w:sz w:val="26"/>
          <w:szCs w:val="26"/>
        </w:rPr>
      </w:pPr>
      <w:r w:rsidRPr="00DC2CBF">
        <w:rPr>
          <w:rFonts w:ascii="Times New Roman" w:hAnsi="Times New Roman" w:cs="Times New Roman"/>
          <w:sz w:val="26"/>
          <w:szCs w:val="26"/>
        </w:rPr>
        <w:t xml:space="preserve">Trong những năm gần đây, vấn đề về nhân sự  luôn là chủ đề nóng của ngành tài chính ngân hàng với tốc độ tuyển dụng, số lượng tuyển dụng ngày càng tăng và diễn ra gần như thường xuyên, liên tục. </w:t>
      </w:r>
      <w:r w:rsidR="00505391" w:rsidRPr="00DC2CBF">
        <w:rPr>
          <w:rFonts w:ascii="Times New Roman" w:hAnsi="Times New Roman" w:cs="Times New Roman"/>
          <w:sz w:val="26"/>
          <w:szCs w:val="26"/>
        </w:rPr>
        <w:t>Tuy nhiên, cùng với số lượng đầu vào liên tục tăng thì nhân sự ngừng công tác tại ngành tài chính ngân hàng cũng tỷ lệ thuận với số lượng đầu vào, điều này cho thấy công tác tuyển dụng để tìm được ứng viên thích hợp và gắn bó lâu dài với ngành tài chính ngân hàng còn nhiều vấn đề phải đưa ra bàn bạc, tìm kiếm giải pháp để giải quyết được vấn đề này.</w:t>
      </w:r>
    </w:p>
    <w:p w:rsidR="009D4FB8" w:rsidRPr="00DC2CBF" w:rsidRDefault="009D4FB8" w:rsidP="00EC7577">
      <w:pPr>
        <w:ind w:firstLine="360"/>
        <w:jc w:val="both"/>
        <w:rPr>
          <w:rFonts w:ascii="Times New Roman" w:hAnsi="Times New Roman" w:cs="Times New Roman"/>
          <w:sz w:val="26"/>
          <w:szCs w:val="26"/>
        </w:rPr>
      </w:pPr>
      <w:r>
        <w:rPr>
          <w:rFonts w:ascii="Times New Roman" w:hAnsi="Times New Roman" w:cs="Times New Roman"/>
          <w:sz w:val="26"/>
          <w:szCs w:val="26"/>
        </w:rPr>
        <w:t>Từ khóa: Ngân hàng thương mại, nhân sự,  nghệ thuật tìm kiếm nhân sự.</w:t>
      </w:r>
      <w:bookmarkStart w:id="0" w:name="_GoBack"/>
      <w:bookmarkEnd w:id="0"/>
    </w:p>
    <w:p w:rsidR="001A2BE5" w:rsidRPr="00DC2CBF" w:rsidRDefault="001A2BE5" w:rsidP="00DC2CBF">
      <w:pPr>
        <w:pStyle w:val="ListParagraph"/>
        <w:numPr>
          <w:ilvl w:val="0"/>
          <w:numId w:val="1"/>
        </w:numPr>
        <w:jc w:val="both"/>
        <w:rPr>
          <w:rFonts w:ascii="Times New Roman" w:hAnsi="Times New Roman" w:cs="Times New Roman"/>
          <w:b/>
          <w:sz w:val="26"/>
          <w:szCs w:val="26"/>
        </w:rPr>
      </w:pPr>
      <w:r w:rsidRPr="00DC2CBF">
        <w:rPr>
          <w:rFonts w:ascii="Times New Roman" w:hAnsi="Times New Roman" w:cs="Times New Roman"/>
          <w:b/>
          <w:sz w:val="26"/>
          <w:szCs w:val="26"/>
        </w:rPr>
        <w:t>Tổng quan về nhân sự tại các NHTM CP hàng đầu Việt Nam</w:t>
      </w:r>
    </w:p>
    <w:p w:rsidR="00AA16FD" w:rsidRPr="00DC2CBF" w:rsidRDefault="004E3D52" w:rsidP="00DC2CBF">
      <w:pPr>
        <w:ind w:left="360"/>
        <w:jc w:val="both"/>
        <w:rPr>
          <w:rFonts w:ascii="Times New Roman" w:hAnsi="Times New Roman" w:cs="Times New Roman"/>
          <w:sz w:val="26"/>
          <w:szCs w:val="26"/>
        </w:rPr>
      </w:pPr>
      <w:r w:rsidRPr="00DC2CBF">
        <w:rPr>
          <w:rFonts w:ascii="Times New Roman" w:hAnsi="Times New Roman" w:cs="Times New Roman"/>
          <w:sz w:val="26"/>
          <w:szCs w:val="26"/>
        </w:rPr>
        <w:t xml:space="preserve">Điểm qua một chút về quá trình phát triển của nhóm ngân hàng thương mại cổ phần tư nhân từ năm 2012 trở về trước, </w:t>
      </w:r>
      <w:r w:rsidR="00822525" w:rsidRPr="00DC2CBF">
        <w:rPr>
          <w:rFonts w:ascii="Times New Roman" w:hAnsi="Times New Roman" w:cs="Times New Roman"/>
          <w:sz w:val="26"/>
          <w:szCs w:val="26"/>
        </w:rPr>
        <w:t>những cái tên như Ngân hàng TMCP Quân đội (MBB), Ngân hàng TMCP Sài Gòn Thương Tín (Sacombank), Ngân hàng TMCP Xuất nhập khẩu (Eximbank), Ngân hàng TMCP Kỹ thương (Techcombank) và Ngân hàng TMCP Á Châu (ACB) lúc nào cũng thường xuyên xuất hiện trong top đầu từ quy mô vốn, tổng tài sản, mạng lưới, thị phần và đặc biệt là hiệu quả trong hoạt động</w:t>
      </w:r>
      <w:r w:rsidR="000E6795" w:rsidRPr="00DC2CBF">
        <w:rPr>
          <w:rFonts w:ascii="Times New Roman" w:hAnsi="Times New Roman" w:cs="Times New Roman"/>
          <w:sz w:val="26"/>
          <w:szCs w:val="26"/>
        </w:rPr>
        <w:t>, giới tài chính tại thời điểm đó luôn có câu cửa miệng "Bắc có MB, Techcombank, còn Nam có Á Châu, Sacombank, Eximbank"</w:t>
      </w:r>
      <w:r w:rsidR="00822525" w:rsidRPr="00DC2CBF">
        <w:rPr>
          <w:rFonts w:ascii="Times New Roman" w:hAnsi="Times New Roman" w:cs="Times New Roman"/>
          <w:sz w:val="26"/>
          <w:szCs w:val="26"/>
        </w:rPr>
        <w:t>.</w:t>
      </w:r>
    </w:p>
    <w:p w:rsidR="00822525" w:rsidRPr="00DC2CBF" w:rsidRDefault="00822525" w:rsidP="00DC2CBF">
      <w:pPr>
        <w:ind w:left="360"/>
        <w:jc w:val="both"/>
        <w:rPr>
          <w:rFonts w:ascii="Times New Roman" w:hAnsi="Times New Roman" w:cs="Times New Roman"/>
          <w:sz w:val="26"/>
          <w:szCs w:val="26"/>
        </w:rPr>
      </w:pPr>
      <w:r w:rsidRPr="00DC2CBF">
        <w:rPr>
          <w:rFonts w:ascii="Times New Roman" w:hAnsi="Times New Roman" w:cs="Times New Roman"/>
          <w:sz w:val="26"/>
          <w:szCs w:val="26"/>
        </w:rPr>
        <w:t xml:space="preserve">Trong thời điểm này, việc trở thành nhân viên của những ngân hàng thương mại nói trên luôn là niềm mơ ước của các sinh viên khối ngành tài chính ngân hàng và của cả các nhân viên đang công tác trong các ngân hàng thương mại cổ phần top dưới. </w:t>
      </w:r>
      <w:r w:rsidR="00042168" w:rsidRPr="00DC2CBF">
        <w:rPr>
          <w:rFonts w:ascii="Times New Roman" w:hAnsi="Times New Roman" w:cs="Times New Roman"/>
          <w:sz w:val="26"/>
          <w:szCs w:val="26"/>
        </w:rPr>
        <w:t xml:space="preserve">Việc thi tuyển đầu vào được tổ chức với quy mô lớn và có chất lượng rất cao, ứng viên thi tuyển trong thời kỳ </w:t>
      </w:r>
      <w:r w:rsidR="00AB5113" w:rsidRPr="00DC2CBF">
        <w:rPr>
          <w:rFonts w:ascii="Times New Roman" w:hAnsi="Times New Roman" w:cs="Times New Roman"/>
          <w:sz w:val="26"/>
          <w:szCs w:val="26"/>
        </w:rPr>
        <w:t>này để đạt điều kiện vào công tác tại top 5 ngân hàng thương mại nêu trên đều có kiến thức về phân tích tài chính, thẩm định dự án và kiến thức nền về ngân hàng vào loại giỏi trở lên.</w:t>
      </w:r>
    </w:p>
    <w:p w:rsidR="000E6795" w:rsidRPr="00DC2CBF" w:rsidRDefault="000E6795" w:rsidP="00DC2CBF">
      <w:pPr>
        <w:ind w:left="360"/>
        <w:jc w:val="both"/>
        <w:rPr>
          <w:rFonts w:ascii="Times New Roman" w:hAnsi="Times New Roman" w:cs="Times New Roman"/>
          <w:sz w:val="26"/>
          <w:szCs w:val="26"/>
        </w:rPr>
      </w:pPr>
      <w:r w:rsidRPr="00DC2CBF">
        <w:rPr>
          <w:rFonts w:ascii="Times New Roman" w:hAnsi="Times New Roman" w:cs="Times New Roman"/>
          <w:sz w:val="26"/>
          <w:szCs w:val="26"/>
        </w:rPr>
        <w:t xml:space="preserve">Với lợi nhuận hàng năm thu về từ 3.000 đến 4.000 tỷ đồng mỗi năm, điển hình như ACB năm 2010, ngân hàng lãi hơn 3.100 tỷ đồng và năm 2011 là hơn 4.200 tỷ đồng, thời điểm đó, ACB đạt tổng tài sản tới 281.019 tỷ đồng, tăng trưởng 37% so với năm liền trước và giữ ngôi vị quán quân trong nhóm cổ phần. Sacombank mặc dù lợi nhuận không cao như ACB nhưng cũng đạt trên dưới 2.500 tỷ đồng, là 1 trong 5 ngân hàng cổ phần làm ăn sinh lời tốt nhất. Eximbank có thị phần đáng kể trong lĩnh vực xuất nhập khẩu, huy động và cho vay, đồng thời cũng nổi danh trong hoạt động kinh doanh ngoại tệ và vàng, năm 2011, ngân hàng ghi nhận lợi nhuận tới hơn 4.000 tỷ </w:t>
      </w:r>
      <w:r w:rsidRPr="00DC2CBF">
        <w:rPr>
          <w:rFonts w:ascii="Times New Roman" w:hAnsi="Times New Roman" w:cs="Times New Roman"/>
          <w:sz w:val="26"/>
          <w:szCs w:val="26"/>
        </w:rPr>
        <w:lastRenderedPageBreak/>
        <w:t>đồng. Cho nên chính sách nhân sự của các ngân hàng thương mại này cũng được đặt biệt chú trọng, thu nhập của nhân viên các ngân hàng này trong thời điểm đó được tóm tắt theo biểu đồ bên dưới:</w:t>
      </w:r>
    </w:p>
    <w:p w:rsidR="00AB5113" w:rsidRPr="00DC2CBF" w:rsidRDefault="00AB5113" w:rsidP="00DC2CBF">
      <w:pPr>
        <w:ind w:left="360"/>
        <w:jc w:val="both"/>
        <w:rPr>
          <w:rFonts w:ascii="Times New Roman" w:hAnsi="Times New Roman" w:cs="Times New Roman"/>
          <w:sz w:val="26"/>
          <w:szCs w:val="26"/>
        </w:rPr>
      </w:pPr>
      <w:r w:rsidRPr="00DC2CBF">
        <w:rPr>
          <w:rFonts w:ascii="Times New Roman" w:hAnsi="Times New Roman" w:cs="Times New Roman"/>
          <w:noProof/>
          <w:sz w:val="26"/>
          <w:szCs w:val="26"/>
        </w:rPr>
        <w:drawing>
          <wp:inline distT="0" distB="0" distL="0" distR="0">
            <wp:extent cx="5772150" cy="29622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E6795" w:rsidRDefault="00F00440" w:rsidP="00DC2CBF">
      <w:pPr>
        <w:ind w:left="360"/>
        <w:jc w:val="both"/>
        <w:rPr>
          <w:rFonts w:ascii="Times New Roman" w:hAnsi="Times New Roman" w:cs="Times New Roman"/>
          <w:sz w:val="26"/>
          <w:szCs w:val="26"/>
        </w:rPr>
      </w:pPr>
      <w:r w:rsidRPr="00F00440">
        <w:rPr>
          <w:rFonts w:ascii="Times New Roman" w:hAnsi="Times New Roman" w:cs="Times New Roman"/>
          <w:sz w:val="26"/>
          <w:szCs w:val="26"/>
        </w:rPr>
        <w:t xml:space="preserve">Tuy nhiên, trong 5 năm vừa qua, khác biệt về chiến lược kinh doanh, thời thế đã tạo nên khoảng cách rất lớn giữa các thành viên trong nhóm thậm chí có những cái tên đã bị đánh trật khỏi quỹ đạo top 5 </w:t>
      </w:r>
      <w:r w:rsidR="0099371C">
        <w:rPr>
          <w:rFonts w:ascii="Times New Roman" w:hAnsi="Times New Roman" w:cs="Times New Roman"/>
          <w:sz w:val="26"/>
          <w:szCs w:val="26"/>
        </w:rPr>
        <w:t>ngân hàng thương mại cổ phần</w:t>
      </w:r>
      <w:r w:rsidRPr="00F00440">
        <w:rPr>
          <w:rFonts w:ascii="Times New Roman" w:hAnsi="Times New Roman" w:cs="Times New Roman"/>
          <w:sz w:val="26"/>
          <w:szCs w:val="26"/>
        </w:rPr>
        <w:t xml:space="preserve"> lớn nhất. Và đến nay, đâu là top 5 ngân hàng cổ phần không có vốn nhà nước chi phối lớn nhất xét trên từng tiêu chí? Bởi lẽ, sau những cuộc sáp nhập, tái cấu trúc mạnh mẽ, có ngân hàng sẽ lọt top 5 NHCP tư nhân xét về năng lực tài chính song lại không có tên trong nhóm 5 NH tư nhân có lợi nhuận cao nhất.</w:t>
      </w:r>
      <w:r w:rsidR="0099371C">
        <w:rPr>
          <w:rFonts w:ascii="Times New Roman" w:hAnsi="Times New Roman" w:cs="Times New Roman"/>
          <w:sz w:val="26"/>
          <w:szCs w:val="26"/>
        </w:rPr>
        <w:t xml:space="preserve"> Biểu đồ dưới đây sẽ cho ta thấy cái nhìn tổng quan về quy mô nhân sự cũng như thu nhập bình quân của các Ngân hàng thương mại đang chiếm thế thượng phong trên thị trường tài chính trong thời điểm hiện tại</w:t>
      </w:r>
    </w:p>
    <w:p w:rsidR="0099371C" w:rsidRDefault="0099371C" w:rsidP="00DC2CBF">
      <w:pPr>
        <w:ind w:left="360"/>
        <w:jc w:val="both"/>
        <w:rPr>
          <w:rFonts w:ascii="Times New Roman" w:hAnsi="Times New Roman" w:cs="Times New Roman"/>
          <w:sz w:val="26"/>
          <w:szCs w:val="26"/>
        </w:rPr>
      </w:pPr>
      <w:r>
        <w:rPr>
          <w:noProof/>
        </w:rPr>
        <w:drawing>
          <wp:inline distT="0" distB="0" distL="0" distR="0">
            <wp:extent cx="4686300" cy="1981200"/>
            <wp:effectExtent l="0" t="0" r="0" b="0"/>
            <wp:docPr id="3" name="Picture 3" descr="&#10;Ngoài việc &amp;dstrok;ứng &amp;dstrok;ầu về vốn &amp;dstrok;iều lệ, sau sáp nhập Sacombank còn có quy mô nhân sự &amp;dstrok;ông nhất nhóm ngân hàng tư nhâ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55350d0-0af0-11e7-961c-af9dee47a7dc" descr="&#10;Ngoài việc &amp;dstrok;ứng &amp;dstrok;ầu về vốn &amp;dstrok;iều lệ, sau sáp nhập Sacombank còn có quy mô nhân sự &amp;dstrok;ông nhất nhóm ngân hàng tư nhân.&#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6300" cy="1981200"/>
                    </a:xfrm>
                    <a:prstGeom prst="rect">
                      <a:avLst/>
                    </a:prstGeom>
                    <a:noFill/>
                    <a:ln>
                      <a:noFill/>
                    </a:ln>
                  </pic:spPr>
                </pic:pic>
              </a:graphicData>
            </a:graphic>
          </wp:inline>
        </w:drawing>
      </w:r>
    </w:p>
    <w:p w:rsidR="0099371C" w:rsidRPr="00DC2CBF" w:rsidRDefault="0099371C" w:rsidP="00DC2CBF">
      <w:pPr>
        <w:ind w:left="360"/>
        <w:jc w:val="both"/>
        <w:rPr>
          <w:rFonts w:ascii="Times New Roman" w:hAnsi="Times New Roman" w:cs="Times New Roman"/>
          <w:sz w:val="26"/>
          <w:szCs w:val="26"/>
        </w:rPr>
      </w:pPr>
      <w:r>
        <w:rPr>
          <w:noProof/>
        </w:rPr>
        <w:lastRenderedPageBreak/>
        <w:drawing>
          <wp:inline distT="0" distB="0" distL="0" distR="0">
            <wp:extent cx="4886325" cy="2466975"/>
            <wp:effectExtent l="0" t="0" r="9525" b="9525"/>
            <wp:docPr id="4" name="Picture 4" descr="&#10;Techcombank và VIB trong 1 vài n&amp;abreve;m trở lại &amp;dstrok;ây &amp;dstrok;ã mạnh tay chi trả lương hậu h&amp;itilde;nh cho nhân viê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5a7d970-0af0-11e7-bf34-0f3c8ea07ae1" descr="&#10;Techcombank và VIB trong 1 vài n&amp;abreve;m trở lại &amp;dstrok;ây &amp;dstrok;ã mạnh tay chi trả lương hậu h&amp;itilde;nh cho nhân viên.&#1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6325" cy="2466975"/>
                    </a:xfrm>
                    <a:prstGeom prst="rect">
                      <a:avLst/>
                    </a:prstGeom>
                    <a:noFill/>
                    <a:ln>
                      <a:noFill/>
                    </a:ln>
                  </pic:spPr>
                </pic:pic>
              </a:graphicData>
            </a:graphic>
          </wp:inline>
        </w:drawing>
      </w:r>
    </w:p>
    <w:p w:rsidR="009F287F" w:rsidRDefault="009F287F" w:rsidP="009F287F">
      <w:pPr>
        <w:ind w:left="360"/>
        <w:jc w:val="both"/>
        <w:rPr>
          <w:rFonts w:ascii="Times New Roman" w:hAnsi="Times New Roman" w:cs="Times New Roman"/>
          <w:sz w:val="26"/>
          <w:szCs w:val="26"/>
        </w:rPr>
      </w:pPr>
      <w:r>
        <w:rPr>
          <w:rFonts w:ascii="Times New Roman" w:hAnsi="Times New Roman" w:cs="Times New Roman"/>
          <w:sz w:val="26"/>
          <w:szCs w:val="26"/>
        </w:rPr>
        <w:t>Và chính ngay trong giai đoạn này, khi mà số lượng các Ngân hàng thương mại mở ra ngày một nhiều, cùng với một số ngân hàng thương mại tăng trưởng nhanh chóng về quy mô thì cuộc chiến về chiếm lĩnh thị phần kinh doanh của các ngân hàng đã bắt đầu và nhanh chóng trở nên quyết liệt, và bắt đầu từ đây, bài toán về nhân sự ngành ngân hàng luôn là cơn đau đầu của các nhà tuyển dụng ngành tài chính khi mà nhân sự hiện hữu chưa kịp thích ứng với môi trường kinh doanh mới, còn nhân sự mới tuyển dụng thì ngoài những kiến thức chuyên môn về nghiệp vụ ngân hàng thì những khái niệm như bán hàng, telesales, tìm kiếm và chăm sóc khách hàng.. dường như còn quá mới mẻ và xa lạ với họ.</w:t>
      </w:r>
    </w:p>
    <w:p w:rsidR="001A2BE5" w:rsidRPr="00DC2CBF" w:rsidRDefault="001A2BE5" w:rsidP="00DC2CBF">
      <w:pPr>
        <w:pStyle w:val="ListParagraph"/>
        <w:numPr>
          <w:ilvl w:val="0"/>
          <w:numId w:val="1"/>
        </w:numPr>
        <w:jc w:val="both"/>
        <w:rPr>
          <w:rFonts w:ascii="Times New Roman" w:hAnsi="Times New Roman" w:cs="Times New Roman"/>
          <w:b/>
          <w:sz w:val="26"/>
          <w:szCs w:val="26"/>
        </w:rPr>
      </w:pPr>
      <w:r w:rsidRPr="00DC2CBF">
        <w:rPr>
          <w:rFonts w:ascii="Times New Roman" w:hAnsi="Times New Roman" w:cs="Times New Roman"/>
          <w:b/>
          <w:sz w:val="26"/>
          <w:szCs w:val="26"/>
        </w:rPr>
        <w:t>Mức độ phù hợp với công việc và sự gắn bó của nhân sự trong ngành tài chính</w:t>
      </w:r>
    </w:p>
    <w:p w:rsidR="00822525" w:rsidRPr="00DC2CBF" w:rsidRDefault="0099371C" w:rsidP="0099371C">
      <w:pPr>
        <w:ind w:left="360"/>
        <w:jc w:val="both"/>
        <w:rPr>
          <w:rFonts w:ascii="Times New Roman" w:hAnsi="Times New Roman" w:cs="Times New Roman"/>
          <w:sz w:val="26"/>
          <w:szCs w:val="26"/>
        </w:rPr>
      </w:pPr>
      <w:r>
        <w:rPr>
          <w:rFonts w:ascii="Times New Roman" w:hAnsi="Times New Roman" w:cs="Times New Roman"/>
          <w:sz w:val="26"/>
          <w:szCs w:val="26"/>
        </w:rPr>
        <w:t xml:space="preserve">Kể từ sau 2012, các ngân hàng thương mại chính thức bước vào công cuộc tái cấu trúc với quy mô lớn và triệt để, để rồi 5 năm sau, diện mạo của các ngân hàng thương mại đã có những thay đổi rõ nét. </w:t>
      </w:r>
      <w:r w:rsidRPr="00DC2CBF">
        <w:rPr>
          <w:rFonts w:ascii="Times New Roman" w:hAnsi="Times New Roman" w:cs="Times New Roman"/>
          <w:sz w:val="26"/>
          <w:szCs w:val="26"/>
        </w:rPr>
        <w:t>Từ con số 42, đến nay, số lượng ngân hàng thương mại rút về còn 34</w:t>
      </w:r>
      <w:r>
        <w:rPr>
          <w:rFonts w:ascii="Times New Roman" w:hAnsi="Times New Roman" w:cs="Times New Roman"/>
          <w:sz w:val="26"/>
          <w:szCs w:val="26"/>
        </w:rPr>
        <w:t>. Công cuộc tái cấu trúc</w:t>
      </w:r>
      <w:r w:rsidR="00822525" w:rsidRPr="00DC2CBF">
        <w:rPr>
          <w:rFonts w:ascii="Times New Roman" w:hAnsi="Times New Roman" w:cs="Times New Roman"/>
          <w:sz w:val="26"/>
          <w:szCs w:val="26"/>
        </w:rPr>
        <w:t xml:space="preserve"> cũng làm thay đổi trật tự khối ngân hàng cổ phần </w:t>
      </w:r>
      <w:r>
        <w:rPr>
          <w:rFonts w:ascii="Times New Roman" w:hAnsi="Times New Roman" w:cs="Times New Roman"/>
          <w:sz w:val="26"/>
          <w:szCs w:val="26"/>
        </w:rPr>
        <w:t>không có vốn nhà nước</w:t>
      </w:r>
      <w:r w:rsidR="00822525" w:rsidRPr="00DC2CBF">
        <w:rPr>
          <w:rFonts w:ascii="Times New Roman" w:hAnsi="Times New Roman" w:cs="Times New Roman"/>
          <w:sz w:val="26"/>
          <w:szCs w:val="26"/>
        </w:rPr>
        <w:t xml:space="preserve">, theo các số liệu tính đến hết năm 2016. Nhiều thương hiệu biến mất, một số thay tên đổi họ, một vài </w:t>
      </w:r>
      <w:r>
        <w:rPr>
          <w:rFonts w:ascii="Times New Roman" w:hAnsi="Times New Roman" w:cs="Times New Roman"/>
          <w:sz w:val="26"/>
          <w:szCs w:val="26"/>
        </w:rPr>
        <w:t>ngân hàng thương mại</w:t>
      </w:r>
      <w:r w:rsidR="00822525" w:rsidRPr="00DC2CBF">
        <w:rPr>
          <w:rFonts w:ascii="Times New Roman" w:hAnsi="Times New Roman" w:cs="Times New Roman"/>
          <w:sz w:val="26"/>
          <w:szCs w:val="26"/>
        </w:rPr>
        <w:t xml:space="preserve"> bỗng nhiên lớn gấp đôi, gấp ba về quy mô tổng tài sản, nguồn vốn... thông qua mua bán, sáp nhập. Các ngân hàng ở tốp giữa cũng ghi nhận đà bứt phá mạnh</w:t>
      </w:r>
      <w:r>
        <w:rPr>
          <w:rFonts w:ascii="Times New Roman" w:hAnsi="Times New Roman" w:cs="Times New Roman"/>
          <w:sz w:val="26"/>
          <w:szCs w:val="26"/>
        </w:rPr>
        <w:t>. Một phần đã được tác giả mô tả ở trên thông qua các biểu đồ số liệu về quy mô nhân viên và mức lương bình quân. Chúng ta có thể thấy, cuộc chơi trong top đầu các ngân hàng thương mại đã có sự xuất hiện của VP, VIB, Tiên Phong…</w:t>
      </w:r>
    </w:p>
    <w:p w:rsidR="003C3C3F" w:rsidRPr="00DC2CBF" w:rsidRDefault="0099371C" w:rsidP="00DC2CBF">
      <w:pPr>
        <w:ind w:left="360"/>
        <w:jc w:val="both"/>
        <w:rPr>
          <w:rFonts w:ascii="Times New Roman" w:hAnsi="Times New Roman" w:cs="Times New Roman"/>
          <w:sz w:val="26"/>
          <w:szCs w:val="26"/>
        </w:rPr>
      </w:pPr>
      <w:r>
        <w:rPr>
          <w:rFonts w:ascii="Times New Roman" w:hAnsi="Times New Roman" w:cs="Times New Roman"/>
          <w:sz w:val="26"/>
          <w:szCs w:val="26"/>
        </w:rPr>
        <w:t>Bên cạnh đó</w:t>
      </w:r>
      <w:r w:rsidR="003C3C3F" w:rsidRPr="00DC2CBF">
        <w:rPr>
          <w:rFonts w:ascii="Times New Roman" w:hAnsi="Times New Roman" w:cs="Times New Roman"/>
          <w:sz w:val="26"/>
          <w:szCs w:val="26"/>
        </w:rPr>
        <w:t xml:space="preserve">, thu nhập của cán bộ nhân viên công tác trong ngành ngân hàng cũng đã có những cải thiện rõ rệt bên cạnh lợi nhuận tăng vọt trong sáu tháng đầu năm 2017. </w:t>
      </w:r>
      <w:r w:rsidR="003C3C3F" w:rsidRPr="00DC2CBF">
        <w:rPr>
          <w:rFonts w:ascii="Times New Roman" w:hAnsi="Times New Roman" w:cs="Times New Roman"/>
          <w:sz w:val="26"/>
          <w:szCs w:val="26"/>
        </w:rPr>
        <w:lastRenderedPageBreak/>
        <w:t xml:space="preserve">Bình quân lương cán bộ nhân viên ở những ngân hàng thương mại có vốn nhà nước như BIDV, Vietcombank, Agribank tăng khoảng 4 triệu đồng, các ngân hàng thương mại tốp dưới cũng tăng bình quân khoảng 2 triệu đồng. Điểm qua quỹ lương trong 6 tháng đầu năm của các ngân hàng thương mại như BIDV chi nhiều nhất với 3.501 tỷ đồng để trả lương cho nhân viên, trong khi đó Vietcombank chi 2.494 tỷ đồng cho quỹ lương và phụ cấp cho nhân viên (tăng khoảng 23% so với cùng kỳ năm ngoái). Đang trong quá trình tái cấu trúc theo Đề án của Ngân hàng Nhà nước nhưng Sacombank vẫn không quên chú trọng tới thu nhập nhân viên của mình. 6 tháng, </w:t>
      </w:r>
      <w:r w:rsidR="00094330">
        <w:rPr>
          <w:rFonts w:ascii="Times New Roman" w:hAnsi="Times New Roman" w:cs="Times New Roman"/>
          <w:sz w:val="26"/>
          <w:szCs w:val="26"/>
        </w:rPr>
        <w:t xml:space="preserve">ngân hàng thương mại </w:t>
      </w:r>
      <w:r w:rsidR="003C3C3F" w:rsidRPr="00DC2CBF">
        <w:rPr>
          <w:rFonts w:ascii="Times New Roman" w:hAnsi="Times New Roman" w:cs="Times New Roman"/>
          <w:sz w:val="26"/>
          <w:szCs w:val="26"/>
        </w:rPr>
        <w:t>này chi tới 1.601 tỷ đồng để trả lương và thù lao cho nhân viên, tăng 16% so với cùng kỳ.</w:t>
      </w:r>
    </w:p>
    <w:p w:rsidR="003C3C3F" w:rsidRDefault="003C3C3F" w:rsidP="00DC2CBF">
      <w:pPr>
        <w:ind w:left="360"/>
        <w:jc w:val="both"/>
        <w:rPr>
          <w:rFonts w:ascii="Times New Roman" w:hAnsi="Times New Roman" w:cs="Times New Roman"/>
          <w:sz w:val="26"/>
          <w:szCs w:val="26"/>
        </w:rPr>
      </w:pPr>
      <w:r w:rsidRPr="00DC2CBF">
        <w:rPr>
          <w:rFonts w:ascii="Times New Roman" w:hAnsi="Times New Roman" w:cs="Times New Roman"/>
          <w:noProof/>
          <w:sz w:val="26"/>
          <w:szCs w:val="26"/>
        </w:rPr>
        <w:drawing>
          <wp:inline distT="0" distB="0" distL="0" distR="0">
            <wp:extent cx="5562600" cy="3286125"/>
            <wp:effectExtent l="0" t="0" r="0" b="9525"/>
            <wp:docPr id="1" name="Picture 1" descr="http://baomoi-photo-3.zadn.vn/17/07/26/229/22847012/2_80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omoi-photo-3.zadn.vn/17/07/26/229/22847012/2_80576.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2600" cy="3286125"/>
                    </a:xfrm>
                    <a:prstGeom prst="rect">
                      <a:avLst/>
                    </a:prstGeom>
                    <a:noFill/>
                    <a:ln>
                      <a:noFill/>
                    </a:ln>
                  </pic:spPr>
                </pic:pic>
              </a:graphicData>
            </a:graphic>
          </wp:inline>
        </w:drawing>
      </w:r>
    </w:p>
    <w:p w:rsidR="0099371C" w:rsidRDefault="00157AD5" w:rsidP="00EE2507">
      <w:pPr>
        <w:ind w:left="360"/>
        <w:jc w:val="both"/>
        <w:rPr>
          <w:rFonts w:ascii="Times New Roman" w:hAnsi="Times New Roman" w:cs="Times New Roman"/>
          <w:sz w:val="26"/>
          <w:szCs w:val="26"/>
        </w:rPr>
      </w:pPr>
      <w:r>
        <w:rPr>
          <w:rFonts w:ascii="Times New Roman" w:hAnsi="Times New Roman" w:cs="Times New Roman"/>
          <w:sz w:val="26"/>
          <w:szCs w:val="26"/>
        </w:rPr>
        <w:t xml:space="preserve">Tuy nhiên, khi mà các ngân hàng thương mại trở mình, thay da đổi thịt qua công cuộc tái cấu trúc thì trong 5 năm qua, nhận thức của người lao động, quan điểm nhìn nhận về nghề nghiệp trong lĩnh vực tài chính ngân hàng cũng có nhiều thay đổi. Trải qua nhiều biến cố, những đại án trong làng tài chính được phanh phui, những rủi ro đặc thù về nghề đã làm </w:t>
      </w:r>
      <w:r w:rsidR="00411287">
        <w:rPr>
          <w:rFonts w:ascii="Times New Roman" w:hAnsi="Times New Roman" w:cs="Times New Roman"/>
          <w:sz w:val="26"/>
          <w:szCs w:val="26"/>
        </w:rPr>
        <w:t>ngành tài chính ngân hàng không còn hấp dẫn trong mắt ứng viên nữa, bằng chứng là số lượng sinh viên theo học ngành tài chính ngân hàng qua các năm giảm rõ rệt</w:t>
      </w:r>
      <w:r w:rsidR="00EE2507">
        <w:rPr>
          <w:rFonts w:ascii="Times New Roman" w:hAnsi="Times New Roman" w:cs="Times New Roman"/>
          <w:sz w:val="26"/>
          <w:szCs w:val="26"/>
        </w:rPr>
        <w:t>, s</w:t>
      </w:r>
      <w:r w:rsidR="00EE2507" w:rsidRPr="00EE2507">
        <w:rPr>
          <w:rFonts w:ascii="Times New Roman" w:hAnsi="Times New Roman" w:cs="Times New Roman"/>
          <w:sz w:val="26"/>
          <w:szCs w:val="26"/>
        </w:rPr>
        <w:t xml:space="preserve">ố liệu Viện Nhân lực ngành Ngân hàng Tài chính công bố </w:t>
      </w:r>
      <w:r w:rsidR="00EE2507">
        <w:rPr>
          <w:rFonts w:ascii="Times New Roman" w:hAnsi="Times New Roman" w:cs="Times New Roman"/>
          <w:sz w:val="26"/>
          <w:szCs w:val="26"/>
        </w:rPr>
        <w:t>tại thời điểm năm 2013</w:t>
      </w:r>
      <w:r w:rsidR="00EE2507" w:rsidRPr="00EE2507">
        <w:rPr>
          <w:rFonts w:ascii="Times New Roman" w:hAnsi="Times New Roman" w:cs="Times New Roman"/>
          <w:sz w:val="26"/>
          <w:szCs w:val="26"/>
        </w:rPr>
        <w:t>, trong thời gian khoảng 4 năm tới, số sinh viên tài chính - ngân hàng không xin được việc dự kiến là gần 13.000 người</w:t>
      </w:r>
      <w:r w:rsidR="00EE2507">
        <w:rPr>
          <w:rFonts w:ascii="Times New Roman" w:hAnsi="Times New Roman" w:cs="Times New Roman"/>
          <w:sz w:val="26"/>
          <w:szCs w:val="26"/>
        </w:rPr>
        <w:t xml:space="preserve"> đồng thời s</w:t>
      </w:r>
      <w:r w:rsidR="00EE2507" w:rsidRPr="00EE2507">
        <w:rPr>
          <w:rFonts w:ascii="Times New Roman" w:hAnsi="Times New Roman" w:cs="Times New Roman"/>
          <w:sz w:val="26"/>
          <w:szCs w:val="26"/>
        </w:rPr>
        <w:t xml:space="preserve">ố sinh viên đang theo học những ngành </w:t>
      </w:r>
      <w:r w:rsidR="00EE2507">
        <w:rPr>
          <w:rFonts w:ascii="Times New Roman" w:hAnsi="Times New Roman" w:cs="Times New Roman"/>
          <w:sz w:val="26"/>
          <w:szCs w:val="26"/>
        </w:rPr>
        <w:t>tài chính ngân hàng</w:t>
      </w:r>
      <w:r w:rsidR="00EE2507" w:rsidRPr="00EE2507">
        <w:rPr>
          <w:rFonts w:ascii="Times New Roman" w:hAnsi="Times New Roman" w:cs="Times New Roman"/>
          <w:sz w:val="26"/>
          <w:szCs w:val="26"/>
        </w:rPr>
        <w:t xml:space="preserve"> chiếm tới hơn 1/3 tổng số sinh viên trên cả nước</w:t>
      </w:r>
      <w:r w:rsidR="00EE2507">
        <w:rPr>
          <w:rFonts w:ascii="Times New Roman" w:hAnsi="Times New Roman" w:cs="Times New Roman"/>
          <w:sz w:val="26"/>
          <w:szCs w:val="26"/>
        </w:rPr>
        <w:t xml:space="preserve"> và c</w:t>
      </w:r>
      <w:r w:rsidR="00EE2507" w:rsidRPr="00EE2507">
        <w:rPr>
          <w:rFonts w:ascii="Times New Roman" w:hAnsi="Times New Roman" w:cs="Times New Roman"/>
          <w:sz w:val="26"/>
          <w:szCs w:val="26"/>
        </w:rPr>
        <w:t xml:space="preserve">ũng theo khảo sát của Viện Nhân lực ngành Ngân hàng Tài chính, sẽ có </w:t>
      </w:r>
      <w:r w:rsidR="00EE2507" w:rsidRPr="00EE2507">
        <w:rPr>
          <w:rFonts w:ascii="Times New Roman" w:hAnsi="Times New Roman" w:cs="Times New Roman"/>
          <w:sz w:val="26"/>
          <w:szCs w:val="26"/>
        </w:rPr>
        <w:lastRenderedPageBreak/>
        <w:t>khoảng 1/3 số này thất nghiệp hoặc làm trái ngành nghề</w:t>
      </w:r>
      <w:r w:rsidR="00EE2507">
        <w:rPr>
          <w:rFonts w:ascii="Times New Roman" w:hAnsi="Times New Roman" w:cs="Times New Roman"/>
          <w:sz w:val="26"/>
          <w:szCs w:val="26"/>
        </w:rPr>
        <w:t>. Bên cạnh đó</w:t>
      </w:r>
      <w:r w:rsidR="00411287">
        <w:rPr>
          <w:rFonts w:ascii="Times New Roman" w:hAnsi="Times New Roman" w:cs="Times New Roman"/>
          <w:sz w:val="26"/>
          <w:szCs w:val="26"/>
        </w:rPr>
        <w:t xml:space="preserve"> các nhân sự trong ngành tài chính nhảy việc trái ngành tương đối nhiều</w:t>
      </w:r>
      <w:r w:rsidR="00EE2507">
        <w:rPr>
          <w:rFonts w:ascii="Times New Roman" w:hAnsi="Times New Roman" w:cs="Times New Roman"/>
          <w:sz w:val="26"/>
          <w:szCs w:val="26"/>
        </w:rPr>
        <w:t xml:space="preserve"> do áp lực chỉ tiêu mà các ngân hàng thương mại áp xuống họ ngày càng lớn</w:t>
      </w:r>
      <w:r w:rsidR="00411287">
        <w:rPr>
          <w:rFonts w:ascii="Times New Roman" w:hAnsi="Times New Roman" w:cs="Times New Roman"/>
          <w:sz w:val="26"/>
          <w:szCs w:val="26"/>
        </w:rPr>
        <w:t>.</w:t>
      </w:r>
    </w:p>
    <w:p w:rsidR="00D66AAD" w:rsidRDefault="00D66AAD" w:rsidP="00EE2507">
      <w:pPr>
        <w:ind w:left="360"/>
        <w:jc w:val="both"/>
        <w:rPr>
          <w:rFonts w:ascii="Times New Roman" w:hAnsi="Times New Roman" w:cs="Times New Roman"/>
          <w:sz w:val="26"/>
          <w:szCs w:val="26"/>
        </w:rPr>
      </w:pPr>
      <w:r>
        <w:rPr>
          <w:rFonts w:ascii="Times New Roman" w:hAnsi="Times New Roman" w:cs="Times New Roman"/>
          <w:sz w:val="26"/>
          <w:szCs w:val="26"/>
        </w:rPr>
        <w:t>Bên cạnh những nguyên nhân rủi ro về đạo đức nghề nghiệp đã nêu ở trên, một vấn đề nữa mà theo tác giả nhìn nhận cũng khá là quan trọng đó là nhận thức về mức độ phù hợp với nghề nghiệp trong ngành tài chính đã tác động không nhỏ đến việc chọn ngành học của sinh viên, khi mà trong trường họ chỉ được học về nghiệp vụ trong khi công việc thực tế khi được tuyển dụng đó là bán hàng, bán hàng và bán hàng.</w:t>
      </w:r>
    </w:p>
    <w:p w:rsidR="00D66AAD" w:rsidRDefault="00D66AAD" w:rsidP="00EE2507">
      <w:pPr>
        <w:ind w:left="360"/>
        <w:jc w:val="both"/>
        <w:rPr>
          <w:rFonts w:ascii="Times New Roman" w:hAnsi="Times New Roman" w:cs="Times New Roman"/>
          <w:sz w:val="26"/>
          <w:szCs w:val="26"/>
        </w:rPr>
      </w:pPr>
      <w:r>
        <w:rPr>
          <w:rFonts w:ascii="Times New Roman" w:hAnsi="Times New Roman" w:cs="Times New Roman"/>
          <w:sz w:val="26"/>
          <w:szCs w:val="26"/>
        </w:rPr>
        <w:t>Có thể dễ dàng nhận thấy được chương trình đào tạo sinh viên ngành tài chính ngân hàng trong thời gian các ngân hàng thương mại chuyển mình tái cấu trúc đã không thể theo kịp xu hướng cạnh tranh. Các ngân hàng thương mại lúc này yêu cầu rất cao về kỹ năng chốt deal mang lại kết quả về huy động, tín dụng nhanh của các nhân viên, hầu hết các nhân viên được vinh danh và thăng tiến đều là những người bán hàng rất tốt, điều này đã làm cho phần lớn các nhân viên còn lại cảm thấy họ không còn phù hợp công tác trong lĩnh vực tài chính ngân hàng</w:t>
      </w:r>
      <w:r w:rsidR="00635438">
        <w:rPr>
          <w:rFonts w:ascii="Times New Roman" w:hAnsi="Times New Roman" w:cs="Times New Roman"/>
          <w:sz w:val="26"/>
          <w:szCs w:val="26"/>
        </w:rPr>
        <w:t xml:space="preserve"> khi mà kiến thức về nghiệp vụ mà họ được đào tạo suốt 4 năm đại học không còn là quan trọng nhất nữa mà kỹ năng mềm bán hàng (chỉ có những người có năng khiếu mới có) là yếu tố quyết định sự thành công của một nhân viên ngân hàng.</w:t>
      </w:r>
    </w:p>
    <w:p w:rsidR="001A2BE5" w:rsidRPr="00DC2CBF" w:rsidRDefault="001A2BE5" w:rsidP="00DC2CBF">
      <w:pPr>
        <w:pStyle w:val="ListParagraph"/>
        <w:numPr>
          <w:ilvl w:val="0"/>
          <w:numId w:val="1"/>
        </w:numPr>
        <w:jc w:val="both"/>
        <w:rPr>
          <w:rFonts w:ascii="Times New Roman" w:hAnsi="Times New Roman" w:cs="Times New Roman"/>
          <w:b/>
          <w:sz w:val="26"/>
          <w:szCs w:val="26"/>
        </w:rPr>
      </w:pPr>
      <w:r w:rsidRPr="00DC2CBF">
        <w:rPr>
          <w:rFonts w:ascii="Times New Roman" w:hAnsi="Times New Roman" w:cs="Times New Roman"/>
          <w:b/>
          <w:sz w:val="26"/>
          <w:szCs w:val="26"/>
        </w:rPr>
        <w:t>Giải pháp để tìm kiếm và phát triển được ứng viên phù hợp</w:t>
      </w:r>
    </w:p>
    <w:p w:rsidR="00531B98" w:rsidRDefault="00531B98" w:rsidP="00DC2CBF">
      <w:pPr>
        <w:ind w:left="360"/>
        <w:jc w:val="both"/>
        <w:rPr>
          <w:rFonts w:ascii="Times New Roman" w:hAnsi="Times New Roman" w:cs="Times New Roman"/>
          <w:sz w:val="26"/>
          <w:szCs w:val="26"/>
        </w:rPr>
      </w:pPr>
      <w:r>
        <w:rPr>
          <w:rFonts w:ascii="Times New Roman" w:hAnsi="Times New Roman" w:cs="Times New Roman"/>
          <w:sz w:val="26"/>
          <w:szCs w:val="26"/>
        </w:rPr>
        <w:t xml:space="preserve">Từ tất cả các vấn đề được nêu ở những phần trên, có thể thấy việc trở thành một nhân viên ngân hàng không còn quá hấp dẫn đối với các ứng viên nữa, khi mà áp lực chỉ tiêu kinh doanh tại các ngân hàng thương mại là tương đối lớn, trong khi mức lương nhận được cũng không phải là quá cao so với mặt bằng chung của thị trường. </w:t>
      </w:r>
    </w:p>
    <w:p w:rsidR="00DC2CBF" w:rsidRDefault="00531B98" w:rsidP="00DC2CBF">
      <w:pPr>
        <w:ind w:left="360"/>
        <w:jc w:val="both"/>
        <w:rPr>
          <w:rFonts w:ascii="Times New Roman" w:hAnsi="Times New Roman" w:cs="Times New Roman"/>
          <w:sz w:val="26"/>
          <w:szCs w:val="26"/>
        </w:rPr>
      </w:pPr>
      <w:r>
        <w:rPr>
          <w:rFonts w:ascii="Times New Roman" w:hAnsi="Times New Roman" w:cs="Times New Roman"/>
          <w:sz w:val="26"/>
          <w:szCs w:val="26"/>
        </w:rPr>
        <w:t>Đứng về phía góc độ của ngân hàng thương mại, việc tuyển dụng trong những năm gần đây tương đối là khó khăn và thách thức khi mà họ phải tuyển dụng cho được số lượng nhân sự để đáp ứng quy mô ngày càng mở rộng của hệ thống</w:t>
      </w:r>
      <w:r w:rsidR="00672D2D">
        <w:rPr>
          <w:rFonts w:ascii="Times New Roman" w:hAnsi="Times New Roman" w:cs="Times New Roman"/>
          <w:sz w:val="26"/>
          <w:szCs w:val="26"/>
        </w:rPr>
        <w:t>, bù đắp lượng nhân sự nghỉ việc (mỗi năm bình quân khoảng 10%)</w:t>
      </w:r>
      <w:r>
        <w:rPr>
          <w:rFonts w:ascii="Times New Roman" w:hAnsi="Times New Roman" w:cs="Times New Roman"/>
          <w:sz w:val="26"/>
          <w:szCs w:val="26"/>
        </w:rPr>
        <w:t xml:space="preserve"> vừa phải đảm bảo được chất lượng nhân sự đầu vào, bên cạnh đó còn một công tác khác cũng không kém phần thách thức đó là tạo môi trường làm việc phù hợp cho cán bộ nhân viên hiện hữu để học không nghỉ việc, thuyên chuyển công tác.</w:t>
      </w:r>
    </w:p>
    <w:p w:rsidR="00AE38B4" w:rsidRDefault="00AE38B4" w:rsidP="00DC2CBF">
      <w:pPr>
        <w:ind w:left="360"/>
        <w:jc w:val="both"/>
        <w:rPr>
          <w:rFonts w:ascii="Times New Roman" w:hAnsi="Times New Roman" w:cs="Times New Roman"/>
          <w:sz w:val="26"/>
          <w:szCs w:val="26"/>
        </w:rPr>
      </w:pPr>
      <w:r>
        <w:rPr>
          <w:rFonts w:ascii="Times New Roman" w:hAnsi="Times New Roman" w:cs="Times New Roman"/>
          <w:sz w:val="26"/>
          <w:szCs w:val="26"/>
        </w:rPr>
        <w:t>Về mặt lý thuyết c</w:t>
      </w:r>
      <w:r w:rsidR="008B73BD">
        <w:rPr>
          <w:rFonts w:ascii="Times New Roman" w:hAnsi="Times New Roman" w:cs="Times New Roman"/>
          <w:sz w:val="26"/>
          <w:szCs w:val="26"/>
        </w:rPr>
        <w:t xml:space="preserve">ó nhiều phương pháp để tuyển dụng được những ứng viên phù hợp với môi trường của từng ngân hàng thương mại. </w:t>
      </w:r>
    </w:p>
    <w:p w:rsidR="00AE38B4" w:rsidRPr="00AE38B4" w:rsidRDefault="00AE38B4" w:rsidP="003F28C5">
      <w:pPr>
        <w:ind w:left="360"/>
        <w:jc w:val="both"/>
        <w:rPr>
          <w:rFonts w:ascii="Times New Roman" w:hAnsi="Times New Roman" w:cs="Times New Roman"/>
          <w:sz w:val="26"/>
          <w:szCs w:val="26"/>
        </w:rPr>
      </w:pPr>
      <w:r w:rsidRPr="00AE38B4">
        <w:rPr>
          <w:rFonts w:ascii="Times New Roman" w:hAnsi="Times New Roman" w:cs="Times New Roman"/>
          <w:sz w:val="26"/>
          <w:szCs w:val="26"/>
        </w:rPr>
        <w:lastRenderedPageBreak/>
        <w:t xml:space="preserve">- </w:t>
      </w:r>
      <w:r w:rsidR="003F28C5">
        <w:rPr>
          <w:rFonts w:ascii="Times New Roman" w:hAnsi="Times New Roman" w:cs="Times New Roman"/>
          <w:sz w:val="26"/>
          <w:szCs w:val="26"/>
        </w:rPr>
        <w:t xml:space="preserve">Về vấn đề chất lượng nguồn nhân lực, ngân hàng thương mại nào có chất lượng nguồn nhân lực cơ hữu tốt thì ngân hàng thương mại đó có nền tảng cơ bản để tăng khả năng cạnh tranh trong công tác thu hút nhân tài. Chính vì lẽ đó, các ngân hàng thương mại cần phải xây dựng hệ thống trung tâm đào tạo nội bộ thật chuyên nghiệp với chương trình đào tạo cập nhật hàng tuần, hàng tháng, hàng năm cùng với đó là công tác đánh giá chương trình đào tạo được thực hiện thường xuyên để đáp ứng được nhu cầu nâng cao kỹ năng nghiệp vụ của nhân viên. </w:t>
      </w:r>
      <w:r w:rsidRPr="00AE38B4">
        <w:rPr>
          <w:rFonts w:ascii="Times New Roman" w:hAnsi="Times New Roman" w:cs="Times New Roman"/>
          <w:sz w:val="26"/>
          <w:szCs w:val="26"/>
        </w:rPr>
        <w:t xml:space="preserve">Hiện nay, công tác đào tạo </w:t>
      </w:r>
      <w:r w:rsidR="003F28C5">
        <w:rPr>
          <w:rFonts w:ascii="Times New Roman" w:hAnsi="Times New Roman" w:cs="Times New Roman"/>
          <w:sz w:val="26"/>
          <w:szCs w:val="26"/>
        </w:rPr>
        <w:t>nhân viên</w:t>
      </w:r>
      <w:r w:rsidRPr="00AE38B4">
        <w:rPr>
          <w:rFonts w:ascii="Times New Roman" w:hAnsi="Times New Roman" w:cs="Times New Roman"/>
          <w:sz w:val="26"/>
          <w:szCs w:val="26"/>
        </w:rPr>
        <w:t xml:space="preserve"> tại nhiều ngân hàng </w:t>
      </w:r>
      <w:r w:rsidR="003F28C5">
        <w:rPr>
          <w:rFonts w:ascii="Times New Roman" w:hAnsi="Times New Roman" w:cs="Times New Roman"/>
          <w:sz w:val="26"/>
          <w:szCs w:val="26"/>
        </w:rPr>
        <w:t xml:space="preserve">thương mại </w:t>
      </w:r>
      <w:r w:rsidRPr="00AE38B4">
        <w:rPr>
          <w:rFonts w:ascii="Times New Roman" w:hAnsi="Times New Roman" w:cs="Times New Roman"/>
          <w:sz w:val="26"/>
          <w:szCs w:val="26"/>
        </w:rPr>
        <w:t>vẫn mang tính hình thức, chưa thực chất. Công tác đào tạo cần phải gắn liền với kiểm tra, tổng kết, phải thực sự mang lại lợ</w:t>
      </w:r>
      <w:r w:rsidR="003F28C5">
        <w:rPr>
          <w:rFonts w:ascii="Times New Roman" w:hAnsi="Times New Roman" w:cs="Times New Roman"/>
          <w:sz w:val="26"/>
          <w:szCs w:val="26"/>
        </w:rPr>
        <w:t xml:space="preserve">i ích cho ngân hàng điều này phải </w:t>
      </w:r>
      <w:r w:rsidRPr="00AE38B4">
        <w:rPr>
          <w:rFonts w:ascii="Times New Roman" w:hAnsi="Times New Roman" w:cs="Times New Roman"/>
          <w:sz w:val="26"/>
          <w:szCs w:val="26"/>
        </w:rPr>
        <w:t xml:space="preserve">thể hiện </w:t>
      </w:r>
      <w:r w:rsidR="003F28C5">
        <w:rPr>
          <w:rFonts w:ascii="Times New Roman" w:hAnsi="Times New Roman" w:cs="Times New Roman"/>
          <w:sz w:val="26"/>
          <w:szCs w:val="26"/>
        </w:rPr>
        <w:t xml:space="preserve">được </w:t>
      </w:r>
      <w:r w:rsidRPr="00AE38B4">
        <w:rPr>
          <w:rFonts w:ascii="Times New Roman" w:hAnsi="Times New Roman" w:cs="Times New Roman"/>
          <w:sz w:val="26"/>
          <w:szCs w:val="26"/>
        </w:rPr>
        <w:t>qua năng suất lao động, cũng như trình độ chuyên môn của mỗi nhân viên được tham gia các khóa đào tạ</w:t>
      </w:r>
      <w:r w:rsidR="003F28C5">
        <w:rPr>
          <w:rFonts w:ascii="Times New Roman" w:hAnsi="Times New Roman" w:cs="Times New Roman"/>
          <w:sz w:val="26"/>
          <w:szCs w:val="26"/>
        </w:rPr>
        <w:t>o</w:t>
      </w:r>
      <w:r w:rsidRPr="00AE38B4">
        <w:rPr>
          <w:rFonts w:ascii="Times New Roman" w:hAnsi="Times New Roman" w:cs="Times New Roman"/>
          <w:sz w:val="26"/>
          <w:szCs w:val="26"/>
        </w:rPr>
        <w:t>.</w:t>
      </w:r>
    </w:p>
    <w:p w:rsidR="007675D3" w:rsidRDefault="00AE38B4" w:rsidP="00AE38B4">
      <w:pPr>
        <w:ind w:left="360"/>
        <w:jc w:val="both"/>
        <w:rPr>
          <w:rFonts w:ascii="Times New Roman" w:hAnsi="Times New Roman" w:cs="Times New Roman"/>
          <w:sz w:val="26"/>
          <w:szCs w:val="26"/>
        </w:rPr>
      </w:pPr>
      <w:r w:rsidRPr="00AE38B4">
        <w:rPr>
          <w:rFonts w:ascii="Times New Roman" w:hAnsi="Times New Roman" w:cs="Times New Roman"/>
          <w:sz w:val="26"/>
          <w:szCs w:val="26"/>
        </w:rPr>
        <w:t xml:space="preserve">- </w:t>
      </w:r>
      <w:r w:rsidR="00873381">
        <w:rPr>
          <w:rFonts w:ascii="Times New Roman" w:hAnsi="Times New Roman" w:cs="Times New Roman"/>
          <w:sz w:val="26"/>
          <w:szCs w:val="26"/>
        </w:rPr>
        <w:t>Về</w:t>
      </w:r>
      <w:r w:rsidR="007675D3">
        <w:rPr>
          <w:rFonts w:ascii="Times New Roman" w:hAnsi="Times New Roman" w:cs="Times New Roman"/>
          <w:sz w:val="26"/>
          <w:szCs w:val="26"/>
        </w:rPr>
        <w:t xml:space="preserve"> vấn đề thu nhập đối với cán bộ nhân viên, các ngân hàng thương mại cần </w:t>
      </w:r>
      <w:r w:rsidR="002D2B37">
        <w:rPr>
          <w:rFonts w:ascii="Times New Roman" w:hAnsi="Times New Roman" w:cs="Times New Roman"/>
          <w:sz w:val="26"/>
          <w:szCs w:val="26"/>
        </w:rPr>
        <w:t>xây dựng chế độ đãi ngộ tương xứng đối với người lao động, đãi ngộ tốt sẽ làm cho nhân viên gắn bó nhiều hơn với ngân hàng, thu hút được nhiều hơn nhân lực có trình độ cao về phục vụ cho ngân hàng.</w:t>
      </w:r>
      <w:r w:rsidR="006B04B0">
        <w:rPr>
          <w:rFonts w:ascii="Times New Roman" w:hAnsi="Times New Roman" w:cs="Times New Roman"/>
          <w:sz w:val="26"/>
          <w:szCs w:val="26"/>
        </w:rPr>
        <w:t xml:space="preserve"> Trên thực tế, hiện nay hầu như tất cả các ngân hàng thương mại đều xây dựng cơ chế lương kinh doanh cho đội ngũ bán hàng của mình để kích thích nhân viên phát triển kinh doanh tăng thu nhập, nhưng về độ hiệu quả vẫn chưa cao, khi mà chuyên viên bán hàng phải hoàn thành một lúc quá nhiều chỉ tiêu để có thể đạt được điều kiện hưởng lương kinh doanh thì thu nhập theo lương kinh doanh lúc này vô tình lại làm cho nhân viên có xu hướng nản chí và muốn chuyển việc.</w:t>
      </w:r>
    </w:p>
    <w:p w:rsidR="00873381" w:rsidRDefault="00AE38B4" w:rsidP="00AE38B4">
      <w:pPr>
        <w:ind w:left="360"/>
        <w:jc w:val="both"/>
        <w:rPr>
          <w:rFonts w:ascii="Times New Roman" w:hAnsi="Times New Roman" w:cs="Times New Roman"/>
          <w:sz w:val="26"/>
          <w:szCs w:val="26"/>
        </w:rPr>
      </w:pPr>
      <w:r w:rsidRPr="00AE38B4">
        <w:rPr>
          <w:rFonts w:ascii="Times New Roman" w:hAnsi="Times New Roman" w:cs="Times New Roman"/>
          <w:sz w:val="26"/>
          <w:szCs w:val="26"/>
        </w:rPr>
        <w:t xml:space="preserve">- </w:t>
      </w:r>
      <w:r w:rsidR="00873381">
        <w:rPr>
          <w:rFonts w:ascii="Times New Roman" w:hAnsi="Times New Roman" w:cs="Times New Roman"/>
          <w:sz w:val="26"/>
          <w:szCs w:val="26"/>
        </w:rPr>
        <w:t xml:space="preserve">Về đào tạo nguồn nhân lực tài chính ngân hàng tại các trường đại học, cần </w:t>
      </w:r>
      <w:r w:rsidR="00873381" w:rsidRPr="00873381">
        <w:rPr>
          <w:rFonts w:ascii="Times New Roman" w:hAnsi="Times New Roman" w:cs="Times New Roman"/>
          <w:sz w:val="26"/>
          <w:szCs w:val="26"/>
        </w:rPr>
        <w:t>xây dựng lại khung chương trình giảng dạy phù hợp hơn với thực tế, để làm được điều này, các trường cần phải có sự phối hợp với các ngân hàng. Do các ngân hàng có nhiều vị trí tuyển dụng, cần có khung đào tạo riêng đối với từng vị trí để sau này ra trường các sinh viên có thể đảm nhận được công việc ngay theo nhu cầu của nhà tuyển dụng</w:t>
      </w:r>
    </w:p>
    <w:p w:rsidR="00531B98" w:rsidRDefault="00AE38B4" w:rsidP="00DC2CBF">
      <w:pPr>
        <w:ind w:left="360"/>
        <w:jc w:val="both"/>
        <w:rPr>
          <w:rFonts w:ascii="Times New Roman" w:hAnsi="Times New Roman" w:cs="Times New Roman"/>
          <w:sz w:val="26"/>
          <w:szCs w:val="26"/>
        </w:rPr>
      </w:pPr>
      <w:r>
        <w:rPr>
          <w:rFonts w:ascii="Times New Roman" w:hAnsi="Times New Roman" w:cs="Times New Roman"/>
          <w:sz w:val="26"/>
          <w:szCs w:val="26"/>
        </w:rPr>
        <w:t>Tuy nhiên, t</w:t>
      </w:r>
      <w:r w:rsidR="008B73BD">
        <w:rPr>
          <w:rFonts w:ascii="Times New Roman" w:hAnsi="Times New Roman" w:cs="Times New Roman"/>
          <w:sz w:val="26"/>
          <w:szCs w:val="26"/>
        </w:rPr>
        <w:t>ùy vào đặc điểm hay truyền thống của mỗi ngân hàng thương mại mà mỗi ngân hàng thương mại có cách tuyển dụng khác nhau.</w:t>
      </w:r>
    </w:p>
    <w:p w:rsidR="00873381" w:rsidRDefault="007A1470" w:rsidP="00DC2CBF">
      <w:pPr>
        <w:ind w:left="360"/>
        <w:jc w:val="both"/>
        <w:rPr>
          <w:rFonts w:ascii="Times New Roman" w:hAnsi="Times New Roman" w:cs="Times New Roman"/>
          <w:sz w:val="26"/>
          <w:szCs w:val="26"/>
        </w:rPr>
      </w:pPr>
      <w:r>
        <w:rPr>
          <w:rFonts w:ascii="Times New Roman" w:hAnsi="Times New Roman" w:cs="Times New Roman"/>
          <w:sz w:val="26"/>
          <w:szCs w:val="26"/>
        </w:rPr>
        <w:t xml:space="preserve">Điển hình như Sacombank với phương châm tuyển dụng nhân sự vừa mới tốt nghiệp tại các trường đại học để đào tạo về nghiệp vụ và văn hóa của Sacombank. Đây là một hướng đi được đánh giá là rất thành công của ngân hàng này qua kết quả kinh doanh của họ trong suốt quá trình thành lập và phát triển, điều này còn được thể hiện qua việc gần như 100% cán bộ quản lý tại Sacombank đều được bổ nhiệm từ nhân viên chứ không phải tuyển dụng từ ngân hàng khác. </w:t>
      </w:r>
      <w:r w:rsidRPr="007A1470">
        <w:rPr>
          <w:rFonts w:ascii="Times New Roman" w:hAnsi="Times New Roman" w:cs="Times New Roman"/>
          <w:sz w:val="26"/>
          <w:szCs w:val="26"/>
        </w:rPr>
        <w:t xml:space="preserve">Chương trình “Thực tập viên Tiềm năng” được Sacombank tổ chức </w:t>
      </w:r>
      <w:r w:rsidR="00AD7657">
        <w:rPr>
          <w:rFonts w:ascii="Times New Roman" w:hAnsi="Times New Roman" w:cs="Times New Roman"/>
          <w:sz w:val="26"/>
          <w:szCs w:val="26"/>
        </w:rPr>
        <w:t xml:space="preserve">thành công </w:t>
      </w:r>
      <w:r w:rsidRPr="007A1470">
        <w:rPr>
          <w:rFonts w:ascii="Times New Roman" w:hAnsi="Times New Roman" w:cs="Times New Roman"/>
          <w:sz w:val="26"/>
          <w:szCs w:val="26"/>
        </w:rPr>
        <w:t>định kỳ hàng năm</w:t>
      </w:r>
      <w:r>
        <w:rPr>
          <w:rFonts w:ascii="Times New Roman" w:hAnsi="Times New Roman" w:cs="Times New Roman"/>
          <w:sz w:val="26"/>
          <w:szCs w:val="26"/>
        </w:rPr>
        <w:t xml:space="preserve"> là đặc trưng riêng có của ngân hàng thương mại này trong công tác tuyển dụng.</w:t>
      </w:r>
    </w:p>
    <w:p w:rsidR="008B73BD" w:rsidRDefault="00F57E2E" w:rsidP="00DC2CBF">
      <w:pPr>
        <w:ind w:left="360"/>
        <w:jc w:val="both"/>
        <w:rPr>
          <w:rFonts w:ascii="Times New Roman" w:hAnsi="Times New Roman" w:cs="Times New Roman"/>
          <w:sz w:val="26"/>
          <w:szCs w:val="26"/>
        </w:rPr>
      </w:pPr>
      <w:r>
        <w:rPr>
          <w:rFonts w:ascii="Times New Roman" w:hAnsi="Times New Roman" w:cs="Times New Roman"/>
          <w:sz w:val="26"/>
          <w:szCs w:val="26"/>
        </w:rPr>
        <w:lastRenderedPageBreak/>
        <w:t>Hướng đi tuyển dụng các sinh viên ngành tài chính ngân hàng mới tốt nghiệp để đào tạo họ về văn hóa ngân hàng và chịu nhiệt được trước áp lực công việc cao để mở rộng quy mô cũng đang được các ngân hàng thương mại hàng đầu như ACB, Techcombank… áp dụng thành công.</w:t>
      </w:r>
    </w:p>
    <w:p w:rsidR="00994EB3" w:rsidRDefault="00356E57" w:rsidP="00DC2CBF">
      <w:pPr>
        <w:ind w:left="360"/>
        <w:jc w:val="both"/>
        <w:rPr>
          <w:rFonts w:ascii="Times New Roman" w:hAnsi="Times New Roman" w:cs="Times New Roman"/>
          <w:sz w:val="26"/>
          <w:szCs w:val="26"/>
        </w:rPr>
      </w:pPr>
      <w:r>
        <w:rPr>
          <w:rFonts w:ascii="Times New Roman" w:hAnsi="Times New Roman" w:cs="Times New Roman"/>
          <w:sz w:val="26"/>
          <w:szCs w:val="26"/>
        </w:rPr>
        <w:t>Thành công của phương pháp tuyển dụng nêu trên chính là đã khắc phục được yếu tố không phù hợp với văn hóa bán hàng ở từng ngân hàng. Khi mà nhân viên được tuyển dụng vẫn chưa rời ghế giảng đường, họ được ngân hàng tuyển dụng tạo điều kiện thực tập trong môi trường vừa học vừa làm, ở đó, ứng viên được làm quen với áp lực bán hàng ở mức khởi đầu, không áp lực về chỉ tiêu, hào hứng và hạnh phúc khi chốt được một deal thành công từ đó tạo ra động lực, niềm say mê và lửa kinh doanh trong họ. Đến khi được ký hợp đồng chính thức, phải nhận chỉ tiêu kinh doanh thì điều đó không còn gì quá xa lạ với họ nữa.</w:t>
      </w:r>
    </w:p>
    <w:p w:rsidR="00964CC1" w:rsidRDefault="00F57E2E" w:rsidP="00DC2CBF">
      <w:pPr>
        <w:ind w:left="360"/>
        <w:jc w:val="both"/>
        <w:rPr>
          <w:rFonts w:ascii="Times New Roman" w:hAnsi="Times New Roman" w:cs="Times New Roman"/>
          <w:sz w:val="26"/>
          <w:szCs w:val="26"/>
        </w:rPr>
      </w:pPr>
      <w:r>
        <w:rPr>
          <w:rFonts w:ascii="Times New Roman" w:hAnsi="Times New Roman" w:cs="Times New Roman"/>
          <w:sz w:val="26"/>
          <w:szCs w:val="26"/>
        </w:rPr>
        <w:t>Đối với các ngân hàng thương mại top dưới thì phương châm tuyển dụng của họ hơi khác một chút, đó là họ ưu tiên hơn cho những ứng viên dày dạn kinh nghiệm của các ngân hàng khác bằng cách là đãi ngộ thu nhập cao hơn mức họ đang hưởng để thu hút nhân tài, đây là con đường ngắn nhất có thể để họ có thể cạnh tranh được với các ngân hàng thương mại hàng đầu trong việc mở rộng và phát triển quy mô.</w:t>
      </w:r>
    </w:p>
    <w:p w:rsidR="0035500D" w:rsidRDefault="00711628" w:rsidP="00DC2CBF">
      <w:pPr>
        <w:ind w:left="360"/>
        <w:jc w:val="both"/>
        <w:rPr>
          <w:rFonts w:ascii="Times New Roman" w:hAnsi="Times New Roman" w:cs="Times New Roman"/>
          <w:sz w:val="26"/>
          <w:szCs w:val="26"/>
        </w:rPr>
      </w:pPr>
      <w:r>
        <w:rPr>
          <w:rFonts w:ascii="Times New Roman" w:hAnsi="Times New Roman" w:cs="Times New Roman"/>
          <w:sz w:val="26"/>
          <w:szCs w:val="26"/>
        </w:rPr>
        <w:t>Phương pháp hái trái đã chín này mang lại hiệu quả tức thì cho các ngân hàng thương mại khi mà họ có thể tận dụng ngay hệ khách hàng hiện hữu cũng như mối quan hệ và kinh nghiệm của ứng viên. Tuy nhiên, đây không phải là phương pháp tốt nhất cho sự phát triển lâu dài của ngân hàng vì không thể xây dựng được văn hóa riêng có của mỗi tổ chức tài chính. Vì vậy, bước đi căn cơ và lâu dài đó chính là tuyển dụng, đào tạo và khơi gợi niềm đam mê công việc, cống hiến đó mới chính là con đường phát triển vững chắc.</w:t>
      </w:r>
    </w:p>
    <w:p w:rsidR="00964CC1" w:rsidRDefault="004A20F6" w:rsidP="00964CC1">
      <w:pPr>
        <w:ind w:left="360" w:firstLine="360"/>
        <w:jc w:val="both"/>
        <w:rPr>
          <w:rFonts w:ascii="Times New Roman" w:hAnsi="Times New Roman" w:cs="Times New Roman"/>
          <w:sz w:val="26"/>
          <w:szCs w:val="26"/>
        </w:rPr>
      </w:pPr>
      <w:r w:rsidRPr="004A20F6">
        <w:rPr>
          <w:rFonts w:ascii="Times New Roman" w:hAnsi="Times New Roman" w:cs="Times New Roman"/>
          <w:b/>
          <w:sz w:val="26"/>
          <w:szCs w:val="26"/>
        </w:rPr>
        <w:t>Kết luận :</w:t>
      </w:r>
      <w:r w:rsidR="00964CC1">
        <w:rPr>
          <w:rFonts w:ascii="Times New Roman" w:hAnsi="Times New Roman" w:cs="Times New Roman"/>
          <w:sz w:val="26"/>
          <w:szCs w:val="26"/>
        </w:rPr>
        <w:t>Nhân sự ngành ngân hàng lúc nào cũng là bài toán khiến nhiều nhà quản lý lo nghĩ. Lựa chọn, tuyển dụng và đào tào được nguồn nhân lực phù hợp là vấn đề mà tất cả các ngân hàng thương mại cổ phần điều thực hiện. Tuy nhiên cũng cần phải dựa vào đặc điểm, tình hình hoạt động cũng như truyền thống khác để chọn được nguồn nhân lực thực sự phù hợp.</w:t>
      </w:r>
    </w:p>
    <w:p w:rsidR="00EC7577" w:rsidRPr="004A20F6" w:rsidRDefault="00EC7577" w:rsidP="00DC2CBF">
      <w:pPr>
        <w:ind w:left="360"/>
        <w:jc w:val="both"/>
        <w:rPr>
          <w:rFonts w:ascii="Times New Roman" w:hAnsi="Times New Roman" w:cs="Times New Roman"/>
          <w:b/>
          <w:sz w:val="26"/>
          <w:szCs w:val="26"/>
        </w:rPr>
      </w:pPr>
      <w:r w:rsidRPr="004A20F6">
        <w:rPr>
          <w:rFonts w:ascii="Times New Roman" w:hAnsi="Times New Roman" w:cs="Times New Roman"/>
          <w:b/>
          <w:sz w:val="26"/>
          <w:szCs w:val="26"/>
        </w:rPr>
        <w:t>Tài liệu tham khảo:</w:t>
      </w:r>
    </w:p>
    <w:p w:rsidR="00EC7577" w:rsidRDefault="00EC7577" w:rsidP="00EC7577">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Báo cáo thu nhập của các ngân hàng thương mại cổ phần </w:t>
      </w:r>
      <w:r w:rsidR="00883038">
        <w:rPr>
          <w:rFonts w:ascii="Times New Roman" w:hAnsi="Times New Roman" w:cs="Times New Roman"/>
          <w:sz w:val="26"/>
          <w:szCs w:val="26"/>
        </w:rPr>
        <w:t xml:space="preserve">từ năm 2012 đến </w:t>
      </w:r>
      <w:r>
        <w:rPr>
          <w:rFonts w:ascii="Times New Roman" w:hAnsi="Times New Roman" w:cs="Times New Roman"/>
          <w:sz w:val="26"/>
          <w:szCs w:val="26"/>
        </w:rPr>
        <w:t>6 tháng đầu năm 2017.</w:t>
      </w:r>
    </w:p>
    <w:p w:rsidR="00964CC1" w:rsidRPr="009B7274" w:rsidRDefault="009B7274" w:rsidP="00EC7577">
      <w:pPr>
        <w:pStyle w:val="ListParagraph"/>
        <w:numPr>
          <w:ilvl w:val="0"/>
          <w:numId w:val="2"/>
        </w:numPr>
        <w:jc w:val="both"/>
        <w:rPr>
          <w:rFonts w:ascii="Times New Roman" w:hAnsi="Times New Roman" w:cs="Times New Roman"/>
          <w:sz w:val="26"/>
          <w:szCs w:val="26"/>
        </w:rPr>
      </w:pPr>
      <w:r w:rsidRPr="009B7274">
        <w:rPr>
          <w:rFonts w:ascii="Times New Roman" w:hAnsi="Times New Roman" w:cs="Times New Roman"/>
          <w:color w:val="000000"/>
          <w:sz w:val="26"/>
          <w:szCs w:val="26"/>
          <w:shd w:val="clear" w:color="auto" w:fill="FFFFFF"/>
        </w:rPr>
        <w:lastRenderedPageBreak/>
        <w:t>Quyết định số 219/QĐ-NHNN ngày 09/02/2012 của Thống đốc Ngân hàng Nhà nước phê duyệt “Quy hoạch phát triển nhân lực ngành Ngân hàng giai đoạn 2011-2020”.</w:t>
      </w:r>
    </w:p>
    <w:sectPr w:rsidR="00964CC1" w:rsidRPr="009B7274" w:rsidSect="00276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E31CF"/>
    <w:multiLevelType w:val="hybridMultilevel"/>
    <w:tmpl w:val="616A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003D75"/>
    <w:multiLevelType w:val="hybridMultilevel"/>
    <w:tmpl w:val="4C16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5406"/>
    <w:rsid w:val="00006AF4"/>
    <w:rsid w:val="00042168"/>
    <w:rsid w:val="00094330"/>
    <w:rsid w:val="000E6795"/>
    <w:rsid w:val="0011600C"/>
    <w:rsid w:val="00157AD5"/>
    <w:rsid w:val="001A2BE5"/>
    <w:rsid w:val="00255406"/>
    <w:rsid w:val="0027634B"/>
    <w:rsid w:val="002D2B37"/>
    <w:rsid w:val="0035500D"/>
    <w:rsid w:val="00356E57"/>
    <w:rsid w:val="003C3C3F"/>
    <w:rsid w:val="003F28C5"/>
    <w:rsid w:val="00411287"/>
    <w:rsid w:val="004524B7"/>
    <w:rsid w:val="00474447"/>
    <w:rsid w:val="004A20F6"/>
    <w:rsid w:val="004E3D52"/>
    <w:rsid w:val="00505391"/>
    <w:rsid w:val="00531B98"/>
    <w:rsid w:val="00635438"/>
    <w:rsid w:val="00672D2D"/>
    <w:rsid w:val="006B04B0"/>
    <w:rsid w:val="00711628"/>
    <w:rsid w:val="007675D3"/>
    <w:rsid w:val="007A1470"/>
    <w:rsid w:val="00822525"/>
    <w:rsid w:val="00873381"/>
    <w:rsid w:val="00883038"/>
    <w:rsid w:val="00890236"/>
    <w:rsid w:val="008B2C14"/>
    <w:rsid w:val="008B73BD"/>
    <w:rsid w:val="00964CC1"/>
    <w:rsid w:val="0099371C"/>
    <w:rsid w:val="00994EB3"/>
    <w:rsid w:val="009B7274"/>
    <w:rsid w:val="009D4FB8"/>
    <w:rsid w:val="009F287F"/>
    <w:rsid w:val="00AA16FD"/>
    <w:rsid w:val="00AA71A6"/>
    <w:rsid w:val="00AB5113"/>
    <w:rsid w:val="00AD7657"/>
    <w:rsid w:val="00AE38B4"/>
    <w:rsid w:val="00CC1CEC"/>
    <w:rsid w:val="00D66AAD"/>
    <w:rsid w:val="00DA2487"/>
    <w:rsid w:val="00DC2CBF"/>
    <w:rsid w:val="00E31D49"/>
    <w:rsid w:val="00EC7577"/>
    <w:rsid w:val="00EE2507"/>
    <w:rsid w:val="00F00440"/>
    <w:rsid w:val="00F57E2E"/>
    <w:rsid w:val="00FA6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BE5"/>
    <w:pPr>
      <w:ind w:left="720"/>
      <w:contextualSpacing/>
    </w:pPr>
  </w:style>
  <w:style w:type="paragraph" w:styleId="BalloonText">
    <w:name w:val="Balloon Text"/>
    <w:basedOn w:val="Normal"/>
    <w:link w:val="BalloonTextChar"/>
    <w:uiPriority w:val="99"/>
    <w:semiHidden/>
    <w:unhideWhenUsed/>
    <w:rsid w:val="003C3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BE5"/>
    <w:pPr>
      <w:ind w:left="720"/>
      <w:contextualSpacing/>
    </w:pPr>
  </w:style>
  <w:style w:type="paragraph" w:styleId="BalloonText">
    <w:name w:val="Balloon Text"/>
    <w:basedOn w:val="Normal"/>
    <w:link w:val="BalloonTextChar"/>
    <w:uiPriority w:val="99"/>
    <w:semiHidden/>
    <w:unhideWhenUsed/>
    <w:rsid w:val="003C3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THU NHẬP</a:t>
            </a:r>
            <a:r>
              <a:rPr lang="en-US" baseline="0"/>
              <a:t> NHÂN VIÊN NHTM NĂM 2012</a:t>
            </a:r>
            <a:endParaRPr lang="en-US"/>
          </a:p>
        </c:rich>
      </c:tx>
    </c:title>
    <c:view3D>
      <c:rAngAx val="1"/>
    </c:view3D>
    <c:plotArea>
      <c:layout/>
      <c:bar3DChart>
        <c:barDir val="col"/>
        <c:grouping val="clustered"/>
        <c:ser>
          <c:idx val="0"/>
          <c:order val="0"/>
          <c:tx>
            <c:strRef>
              <c:f>Sheet1!$B$5</c:f>
              <c:strCache>
                <c:ptCount val="1"/>
                <c:pt idx="0">
                  <c:v>Sacombank</c:v>
                </c:pt>
              </c:strCache>
            </c:strRef>
          </c:tx>
          <c:dLbls>
            <c:showVal val="1"/>
          </c:dLbls>
          <c:cat>
            <c:strRef>
              <c:f>Sheet1!$A$6:$A$7</c:f>
              <c:strCache>
                <c:ptCount val="2"/>
                <c:pt idx="0">
                  <c:v>Số lượng nhân viên (người)</c:v>
                </c:pt>
                <c:pt idx="1">
                  <c:v>Mức lương bình quân (triệu đồng/người)</c:v>
                </c:pt>
              </c:strCache>
            </c:strRef>
          </c:cat>
          <c:val>
            <c:numRef>
              <c:f>Sheet1!$B$6:$B$7</c:f>
              <c:numCache>
                <c:formatCode>General</c:formatCode>
                <c:ptCount val="2"/>
                <c:pt idx="0" formatCode="_(* #,##0_);_(* \(#,##0\);_(* &quot;-&quot;??_);_(@_)">
                  <c:v>10310</c:v>
                </c:pt>
                <c:pt idx="1">
                  <c:v>17.100000000000001</c:v>
                </c:pt>
              </c:numCache>
            </c:numRef>
          </c:val>
        </c:ser>
        <c:ser>
          <c:idx val="1"/>
          <c:order val="1"/>
          <c:tx>
            <c:strRef>
              <c:f>Sheet1!$C$5</c:f>
              <c:strCache>
                <c:ptCount val="1"/>
                <c:pt idx="0">
                  <c:v>ACB</c:v>
                </c:pt>
              </c:strCache>
            </c:strRef>
          </c:tx>
          <c:dLbls>
            <c:showVal val="1"/>
          </c:dLbls>
          <c:cat>
            <c:strRef>
              <c:f>Sheet1!$A$6:$A$7</c:f>
              <c:strCache>
                <c:ptCount val="2"/>
                <c:pt idx="0">
                  <c:v>Số lượng nhân viên (người)</c:v>
                </c:pt>
                <c:pt idx="1">
                  <c:v>Mức lương bình quân (triệu đồng/người)</c:v>
                </c:pt>
              </c:strCache>
            </c:strRef>
          </c:cat>
          <c:val>
            <c:numRef>
              <c:f>Sheet1!$C$6:$C$7</c:f>
              <c:numCache>
                <c:formatCode>General</c:formatCode>
                <c:ptCount val="2"/>
                <c:pt idx="0" formatCode="_(* #,##0_);_(* \(#,##0\);_(* &quot;-&quot;??_);_(@_)">
                  <c:v>10276</c:v>
                </c:pt>
                <c:pt idx="1">
                  <c:v>13.3</c:v>
                </c:pt>
              </c:numCache>
            </c:numRef>
          </c:val>
        </c:ser>
        <c:ser>
          <c:idx val="2"/>
          <c:order val="2"/>
          <c:tx>
            <c:strRef>
              <c:f>Sheet1!$D$5</c:f>
              <c:strCache>
                <c:ptCount val="1"/>
                <c:pt idx="0">
                  <c:v>Eximbank</c:v>
                </c:pt>
              </c:strCache>
            </c:strRef>
          </c:tx>
          <c:dLbls>
            <c:showVal val="1"/>
          </c:dLbls>
          <c:cat>
            <c:strRef>
              <c:f>Sheet1!$A$6:$A$7</c:f>
              <c:strCache>
                <c:ptCount val="2"/>
                <c:pt idx="0">
                  <c:v>Số lượng nhân viên (người)</c:v>
                </c:pt>
                <c:pt idx="1">
                  <c:v>Mức lương bình quân (triệu đồng/người)</c:v>
                </c:pt>
              </c:strCache>
            </c:strRef>
          </c:cat>
          <c:val>
            <c:numRef>
              <c:f>Sheet1!$D$6:$D$7</c:f>
              <c:numCache>
                <c:formatCode>General</c:formatCode>
                <c:ptCount val="2"/>
                <c:pt idx="0" formatCode="_(* #,##0_);_(* \(#,##0\);_(* &quot;-&quot;??_);_(@_)">
                  <c:v>5800</c:v>
                </c:pt>
                <c:pt idx="1">
                  <c:v>6.3</c:v>
                </c:pt>
              </c:numCache>
            </c:numRef>
          </c:val>
        </c:ser>
        <c:shape val="box"/>
        <c:axId val="132126592"/>
        <c:axId val="132128128"/>
        <c:axId val="0"/>
      </c:bar3DChart>
      <c:catAx>
        <c:axId val="132126592"/>
        <c:scaling>
          <c:orientation val="minMax"/>
        </c:scaling>
        <c:axPos val="b"/>
        <c:majorTickMark val="none"/>
        <c:tickLblPos val="nextTo"/>
        <c:crossAx val="132128128"/>
        <c:crosses val="autoZero"/>
        <c:auto val="1"/>
        <c:lblAlgn val="ctr"/>
        <c:lblOffset val="100"/>
      </c:catAx>
      <c:valAx>
        <c:axId val="132128128"/>
        <c:scaling>
          <c:orientation val="minMax"/>
        </c:scaling>
        <c:axPos val="l"/>
        <c:majorGridlines/>
        <c:numFmt formatCode="_(* #,##0_);_(* \(#,##0\);_(* &quot;-&quot;??_);_(@_)" sourceLinked="1"/>
        <c:majorTickMark val="none"/>
        <c:tickLblPos val="nextTo"/>
        <c:crossAx val="132126592"/>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2017-12-20T04:50:00Z</dcterms:created>
  <dcterms:modified xsi:type="dcterms:W3CDTF">2017-12-20T04:50:00Z</dcterms:modified>
</cp:coreProperties>
</file>