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9358F" w14:textId="77777777" w:rsidR="00073C3F" w:rsidRPr="001C3F41" w:rsidRDefault="00073C3F" w:rsidP="00F37211">
      <w:pPr>
        <w:spacing w:after="0" w:line="312" w:lineRule="auto"/>
        <w:jc w:val="center"/>
        <w:rPr>
          <w:rFonts w:ascii="Times New Roman" w:hAnsi="Times New Roman" w:cs="Times New Roman"/>
          <w:b/>
          <w:bCs/>
          <w:sz w:val="26"/>
          <w:szCs w:val="26"/>
        </w:rPr>
      </w:pPr>
    </w:p>
    <w:p w14:paraId="7EBA4AFB" w14:textId="3CBEA137" w:rsidR="001C3F41" w:rsidRPr="001C3F41" w:rsidRDefault="001C3F41" w:rsidP="00F37211">
      <w:pPr>
        <w:pStyle w:val="Heading1"/>
        <w:shd w:val="clear" w:color="auto" w:fill="FFFFFF"/>
        <w:spacing w:before="0" w:line="312" w:lineRule="auto"/>
        <w:jc w:val="center"/>
        <w:rPr>
          <w:rFonts w:ascii="Times New Roman" w:eastAsiaTheme="minorHAnsi" w:hAnsi="Times New Roman" w:cs="Times New Roman"/>
          <w:color w:val="auto"/>
          <w:sz w:val="26"/>
          <w:szCs w:val="26"/>
        </w:rPr>
      </w:pPr>
      <w:r w:rsidRPr="001C3F41">
        <w:rPr>
          <w:rFonts w:ascii="Times New Roman" w:eastAsiaTheme="minorHAnsi" w:hAnsi="Times New Roman" w:cs="Times New Roman"/>
          <w:color w:val="auto"/>
          <w:sz w:val="26"/>
          <w:szCs w:val="26"/>
        </w:rPr>
        <w:t>TÌM HIỂU ĐẦU TƯ CHỨNG KHOÁN THEO QUAN ĐIỂM CỦA</w:t>
      </w:r>
    </w:p>
    <w:p w14:paraId="2067AC1F" w14:textId="4BDB7259" w:rsidR="001C3F41" w:rsidRPr="001C3F41" w:rsidRDefault="001C3F41" w:rsidP="00F37211">
      <w:pPr>
        <w:pStyle w:val="Heading1"/>
        <w:shd w:val="clear" w:color="auto" w:fill="FFFFFF"/>
        <w:spacing w:before="0" w:line="312" w:lineRule="auto"/>
        <w:jc w:val="center"/>
        <w:rPr>
          <w:rFonts w:ascii="Times New Roman" w:eastAsiaTheme="minorHAnsi" w:hAnsi="Times New Roman" w:cs="Times New Roman"/>
          <w:color w:val="auto"/>
          <w:sz w:val="26"/>
          <w:szCs w:val="26"/>
        </w:rPr>
      </w:pPr>
      <w:r w:rsidRPr="001C3F41">
        <w:rPr>
          <w:rFonts w:ascii="Times New Roman" w:eastAsiaTheme="minorHAnsi" w:hAnsi="Times New Roman" w:cs="Times New Roman"/>
          <w:color w:val="auto"/>
          <w:sz w:val="26"/>
          <w:szCs w:val="26"/>
        </w:rPr>
        <w:t>WARREN BUFFETT</w:t>
      </w:r>
    </w:p>
    <w:p w14:paraId="7E303FA7" w14:textId="2C232ACB" w:rsidR="00073C3F" w:rsidRPr="001C3F41" w:rsidRDefault="00073C3F" w:rsidP="00F37211">
      <w:pPr>
        <w:tabs>
          <w:tab w:val="left" w:pos="4500"/>
        </w:tabs>
        <w:spacing w:after="0" w:line="312" w:lineRule="auto"/>
        <w:ind w:right="-141"/>
        <w:jc w:val="both"/>
        <w:rPr>
          <w:rFonts w:ascii="Times New Roman" w:hAnsi="Times New Roman" w:cs="Times New Roman"/>
          <w:b/>
          <w:bCs/>
          <w:sz w:val="26"/>
          <w:szCs w:val="26"/>
        </w:rPr>
      </w:pPr>
      <w:r w:rsidRPr="001C3F41">
        <w:rPr>
          <w:rFonts w:ascii="Times New Roman" w:hAnsi="Times New Roman" w:cs="Times New Roman"/>
          <w:b/>
          <w:bCs/>
          <w:sz w:val="26"/>
          <w:szCs w:val="26"/>
        </w:rPr>
        <w:tab/>
      </w:r>
      <w:r w:rsidRPr="001C3F41">
        <w:rPr>
          <w:rFonts w:ascii="Times New Roman" w:hAnsi="Times New Roman" w:cs="Times New Roman"/>
          <w:b/>
          <w:bCs/>
          <w:sz w:val="26"/>
          <w:szCs w:val="26"/>
        </w:rPr>
        <w:tab/>
        <w:t>Th.S Lê Thị Huyền Trâm</w:t>
      </w:r>
    </w:p>
    <w:p w14:paraId="1C06E860" w14:textId="77777777" w:rsidR="00073C3F" w:rsidRPr="001C3F41" w:rsidRDefault="00073C3F" w:rsidP="00F37211">
      <w:pPr>
        <w:tabs>
          <w:tab w:val="left" w:pos="4500"/>
        </w:tabs>
        <w:spacing w:after="0" w:line="312" w:lineRule="auto"/>
        <w:ind w:right="-141"/>
        <w:jc w:val="both"/>
        <w:rPr>
          <w:rFonts w:ascii="Times New Roman" w:hAnsi="Times New Roman" w:cs="Times New Roman"/>
          <w:b/>
          <w:bCs/>
          <w:sz w:val="26"/>
          <w:szCs w:val="26"/>
        </w:rPr>
      </w:pPr>
      <w:r w:rsidRPr="001C3F41">
        <w:rPr>
          <w:rFonts w:ascii="Times New Roman" w:hAnsi="Times New Roman" w:cs="Times New Roman"/>
          <w:b/>
          <w:bCs/>
          <w:sz w:val="26"/>
          <w:szCs w:val="26"/>
        </w:rPr>
        <w:tab/>
      </w:r>
      <w:r w:rsidRPr="001C3F41">
        <w:rPr>
          <w:rFonts w:ascii="Times New Roman" w:hAnsi="Times New Roman" w:cs="Times New Roman"/>
          <w:b/>
          <w:bCs/>
          <w:sz w:val="26"/>
          <w:szCs w:val="26"/>
        </w:rPr>
        <w:tab/>
        <w:t>BM Kế toán quản trị</w:t>
      </w:r>
    </w:p>
    <w:p w14:paraId="28BEECE6" w14:textId="500D6458" w:rsidR="0047029D" w:rsidRPr="001C3F41" w:rsidRDefault="00073C3F" w:rsidP="00F37211">
      <w:pPr>
        <w:spacing w:after="0" w:line="312" w:lineRule="auto"/>
        <w:jc w:val="both"/>
        <w:rPr>
          <w:rFonts w:ascii="Times New Roman" w:hAnsi="Times New Roman" w:cs="Times New Roman"/>
          <w:sz w:val="26"/>
          <w:szCs w:val="26"/>
        </w:rPr>
      </w:pPr>
      <w:r w:rsidRPr="001C3F41">
        <w:rPr>
          <w:rFonts w:ascii="Times New Roman" w:hAnsi="Times New Roman" w:cs="Times New Roman"/>
          <w:sz w:val="26"/>
          <w:szCs w:val="26"/>
        </w:rPr>
        <w:tab/>
      </w:r>
    </w:p>
    <w:p w14:paraId="0675D8E1" w14:textId="2E8574ED" w:rsidR="0047029D" w:rsidRPr="001C3F41" w:rsidRDefault="00225AF2" w:rsidP="00F37211">
      <w:pPr>
        <w:spacing w:after="0" w:line="312" w:lineRule="auto"/>
        <w:ind w:firstLine="720"/>
        <w:jc w:val="both"/>
        <w:rPr>
          <w:rFonts w:ascii="Times New Roman" w:hAnsi="Times New Roman" w:cs="Times New Roman"/>
          <w:sz w:val="26"/>
          <w:szCs w:val="26"/>
        </w:rPr>
      </w:pPr>
      <w:r w:rsidRPr="001C3F41">
        <w:rPr>
          <w:rFonts w:ascii="Times New Roman" w:hAnsi="Times New Roman" w:cs="Times New Roman"/>
          <w:sz w:val="26"/>
          <w:szCs w:val="26"/>
          <w:shd w:val="clear" w:color="auto" w:fill="FFFFFF"/>
        </w:rPr>
        <w:t xml:space="preserve">Người </w:t>
      </w:r>
      <w:r w:rsidR="001C3F41" w:rsidRPr="001C3F41">
        <w:rPr>
          <w:rFonts w:ascii="Times New Roman" w:hAnsi="Times New Roman" w:cs="Times New Roman"/>
          <w:sz w:val="26"/>
          <w:szCs w:val="26"/>
          <w:shd w:val="clear" w:color="auto" w:fill="FFFFFF"/>
        </w:rPr>
        <w:t>đầu tư chứng khoán thông minh sẽ biết cách vận dụng những kinh nghiệm của người đi trước để tránh những sai lầm trong bước đi của mình và gặt hái những thành công mà họ xứng đáng có được.</w:t>
      </w:r>
      <w:r w:rsidRPr="00225AF2">
        <w:rPr>
          <w:rFonts w:ascii="Arial" w:hAnsi="Arial" w:cs="Arial"/>
          <w:color w:val="444444"/>
          <w:shd w:val="clear" w:color="auto" w:fill="FFFFFF"/>
        </w:rPr>
        <w:t xml:space="preserve"> </w:t>
      </w:r>
      <w:r w:rsidRPr="00225AF2">
        <w:rPr>
          <w:rFonts w:ascii="Times New Roman" w:hAnsi="Times New Roman" w:cs="Times New Roman"/>
          <w:sz w:val="26"/>
          <w:szCs w:val="26"/>
          <w:shd w:val="clear" w:color="auto" w:fill="FFFFFF"/>
        </w:rPr>
        <w:t>Không chỉ là một vị tỷ phú và tài năng trong kinh doanh, Warren Buffett còn là người được biết đến với vị trí người thầy – người truyền cảm hứng, truyền kinh nghiệm hữu ích cho hàng vạn nhà đầu tư trên thế giới trong nhiều năm qua.</w:t>
      </w:r>
      <w:r>
        <w:rPr>
          <w:rStyle w:val="apple-converted-space"/>
          <w:rFonts w:ascii="Arial" w:hAnsi="Arial" w:cs="Arial"/>
          <w:color w:val="444444"/>
          <w:shd w:val="clear" w:color="auto" w:fill="FFFFFF"/>
        </w:rPr>
        <w:t> </w:t>
      </w:r>
      <w:r w:rsidR="001C3F41" w:rsidRPr="001C3F41">
        <w:rPr>
          <w:rFonts w:ascii="Times New Roman" w:hAnsi="Times New Roman" w:cs="Times New Roman"/>
          <w:sz w:val="26"/>
          <w:szCs w:val="26"/>
          <w:shd w:val="clear" w:color="auto" w:fill="FFFFFF"/>
        </w:rPr>
        <w:t xml:space="preserve"> </w:t>
      </w:r>
      <w:r w:rsidR="0047029D" w:rsidRPr="001C3F41">
        <w:rPr>
          <w:rFonts w:ascii="Times New Roman" w:hAnsi="Times New Roman" w:cs="Times New Roman"/>
          <w:sz w:val="26"/>
          <w:szCs w:val="26"/>
        </w:rPr>
        <w:t xml:space="preserve">Bài viết đề cập đến </w:t>
      </w:r>
      <w:r w:rsidR="001C3F41" w:rsidRPr="001C3F41">
        <w:rPr>
          <w:rFonts w:ascii="Times New Roman" w:hAnsi="Times New Roman" w:cs="Times New Roman"/>
          <w:sz w:val="26"/>
          <w:szCs w:val="26"/>
        </w:rPr>
        <w:t>quan điểm về đầu tư chứng khoán</w:t>
      </w:r>
      <w:r w:rsidR="002C1485" w:rsidRPr="001C3F41">
        <w:rPr>
          <w:rFonts w:ascii="Times New Roman" w:hAnsi="Times New Roman" w:cs="Times New Roman"/>
          <w:sz w:val="26"/>
          <w:szCs w:val="26"/>
        </w:rPr>
        <w:t xml:space="preserve"> của Warren Buffett</w:t>
      </w:r>
    </w:p>
    <w:p w14:paraId="5F82D526" w14:textId="1B1CC53F" w:rsidR="00FA4AAC" w:rsidRPr="001C3F41" w:rsidRDefault="00FA4AAC" w:rsidP="00F37211">
      <w:pPr>
        <w:pStyle w:val="ListParagraph"/>
        <w:tabs>
          <w:tab w:val="left" w:pos="375"/>
          <w:tab w:val="center" w:pos="4750"/>
        </w:tabs>
        <w:spacing w:line="312" w:lineRule="auto"/>
        <w:ind w:left="0" w:right="-141"/>
        <w:jc w:val="both"/>
        <w:rPr>
          <w:rFonts w:ascii="Times New Roman" w:hAnsi="Times New Roman" w:cs="Times New Roman"/>
          <w:sz w:val="26"/>
          <w:szCs w:val="26"/>
        </w:rPr>
      </w:pPr>
      <w:r w:rsidRPr="001C3F41">
        <w:rPr>
          <w:rFonts w:ascii="Times New Roman" w:hAnsi="Times New Roman" w:cs="Times New Roman"/>
          <w:sz w:val="26"/>
          <w:szCs w:val="26"/>
        </w:rPr>
        <w:t xml:space="preserve">Từ khóa: </w:t>
      </w:r>
      <w:r w:rsidR="002C1485" w:rsidRPr="001C3F41">
        <w:rPr>
          <w:rFonts w:ascii="Times New Roman" w:hAnsi="Times New Roman" w:cs="Times New Roman"/>
          <w:sz w:val="26"/>
          <w:szCs w:val="26"/>
        </w:rPr>
        <w:t>phương pháp</w:t>
      </w:r>
      <w:r w:rsidRPr="001C3F41">
        <w:rPr>
          <w:rFonts w:ascii="Times New Roman" w:hAnsi="Times New Roman" w:cs="Times New Roman"/>
          <w:sz w:val="26"/>
          <w:szCs w:val="26"/>
        </w:rPr>
        <w:t xml:space="preserve">, </w:t>
      </w:r>
      <w:r w:rsidR="002C1485" w:rsidRPr="001C3F41">
        <w:rPr>
          <w:rFonts w:ascii="Times New Roman" w:hAnsi="Times New Roman" w:cs="Times New Roman"/>
          <w:sz w:val="26"/>
          <w:szCs w:val="26"/>
        </w:rPr>
        <w:t>phân tích</w:t>
      </w:r>
      <w:r w:rsidRPr="001C3F41">
        <w:rPr>
          <w:rFonts w:ascii="Times New Roman" w:hAnsi="Times New Roman" w:cs="Times New Roman"/>
          <w:sz w:val="26"/>
          <w:szCs w:val="26"/>
        </w:rPr>
        <w:t xml:space="preserve">, </w:t>
      </w:r>
      <w:r w:rsidR="002C1485" w:rsidRPr="001C3F41">
        <w:rPr>
          <w:rFonts w:ascii="Times New Roman" w:hAnsi="Times New Roman" w:cs="Times New Roman"/>
          <w:sz w:val="26"/>
          <w:szCs w:val="26"/>
        </w:rPr>
        <w:t xml:space="preserve">báo cáo </w:t>
      </w:r>
      <w:r w:rsidRPr="001C3F41">
        <w:rPr>
          <w:rFonts w:ascii="Times New Roman" w:hAnsi="Times New Roman" w:cs="Times New Roman"/>
          <w:sz w:val="26"/>
          <w:szCs w:val="26"/>
        </w:rPr>
        <w:t>tài chính</w:t>
      </w:r>
      <w:r w:rsidR="000C5003" w:rsidRPr="001C3F41">
        <w:rPr>
          <w:rFonts w:ascii="Times New Roman" w:hAnsi="Times New Roman" w:cs="Times New Roman"/>
          <w:sz w:val="26"/>
          <w:szCs w:val="26"/>
        </w:rPr>
        <w:tab/>
      </w:r>
    </w:p>
    <w:p w14:paraId="318C1E32" w14:textId="676F44E5" w:rsidR="0047029D" w:rsidRPr="001C3F41" w:rsidRDefault="0047029D" w:rsidP="00F37211">
      <w:pPr>
        <w:spacing w:after="0" w:line="312" w:lineRule="auto"/>
        <w:jc w:val="both"/>
        <w:rPr>
          <w:rFonts w:ascii="Times New Roman" w:hAnsi="Times New Roman" w:cs="Times New Roman"/>
          <w:sz w:val="26"/>
          <w:szCs w:val="26"/>
        </w:rPr>
      </w:pPr>
    </w:p>
    <w:p w14:paraId="08BDDCE5" w14:textId="15435275" w:rsidR="000355DF" w:rsidRPr="001C3F41" w:rsidRDefault="000355DF" w:rsidP="00F37211">
      <w:pPr>
        <w:pStyle w:val="Heading2"/>
        <w:shd w:val="clear" w:color="auto" w:fill="FFFFFF"/>
        <w:spacing w:before="0" w:beforeAutospacing="0" w:after="0" w:afterAutospacing="0" w:line="312" w:lineRule="auto"/>
        <w:jc w:val="both"/>
        <w:rPr>
          <w:sz w:val="26"/>
          <w:szCs w:val="26"/>
        </w:rPr>
      </w:pPr>
      <w:r w:rsidRPr="001C3F41">
        <w:rPr>
          <w:bCs w:val="0"/>
          <w:sz w:val="26"/>
          <w:szCs w:val="26"/>
        </w:rPr>
        <w:t>1.</w:t>
      </w:r>
      <w:r w:rsidRPr="001C3F41">
        <w:rPr>
          <w:sz w:val="26"/>
          <w:szCs w:val="26"/>
        </w:rPr>
        <w:t xml:space="preserve"> Khái </w:t>
      </w:r>
      <w:r w:rsidR="00347D79">
        <w:rPr>
          <w:sz w:val="26"/>
          <w:szCs w:val="26"/>
        </w:rPr>
        <w:t>quát chung về đầu tư chứng khoán</w:t>
      </w:r>
    </w:p>
    <w:p w14:paraId="2B484566" w14:textId="2A66D8DE" w:rsidR="00347D79" w:rsidRPr="00347D79" w:rsidRDefault="00347D79" w:rsidP="00347D79">
      <w:pPr>
        <w:pStyle w:val="NormalWeb"/>
        <w:shd w:val="clear" w:color="auto" w:fill="FFFFFF"/>
        <w:spacing w:before="0" w:beforeAutospacing="0" w:after="0" w:afterAutospacing="0" w:line="312" w:lineRule="auto"/>
        <w:ind w:firstLine="720"/>
        <w:jc w:val="both"/>
        <w:rPr>
          <w:sz w:val="26"/>
          <w:szCs w:val="26"/>
        </w:rPr>
      </w:pPr>
      <w:r w:rsidRPr="00347D79">
        <w:rPr>
          <w:sz w:val="26"/>
          <w:szCs w:val="26"/>
        </w:rPr>
        <w:t>Trong thời đại ngày nay,</w:t>
      </w:r>
      <w:r w:rsidRPr="00347D79">
        <w:rPr>
          <w:sz w:val="26"/>
          <w:szCs w:val="26"/>
        </w:rPr>
        <w:t> </w:t>
      </w:r>
      <w:hyperlink r:id="rId8" w:history="1">
        <w:r w:rsidRPr="00347D79">
          <w:rPr>
            <w:sz w:val="26"/>
            <w:szCs w:val="26"/>
          </w:rPr>
          <w:t>đầu tư chứng khoán</w:t>
        </w:r>
      </w:hyperlink>
      <w:r w:rsidRPr="00347D79">
        <w:rPr>
          <w:sz w:val="26"/>
          <w:szCs w:val="26"/>
        </w:rPr>
        <w:t> </w:t>
      </w:r>
      <w:r w:rsidRPr="00347D79">
        <w:rPr>
          <w:sz w:val="26"/>
          <w:szCs w:val="26"/>
        </w:rPr>
        <w:t xml:space="preserve">không còn xa lạ gì đối với chúng ta. Nhất là khi ai cũng mong muốn có thêm nhiều nguồn thu nhập. Nhiều ý kiến cho rằng đầu tư chứng khoán là một nguồn thu nhập thụ động - không phải làm gì mà tiền vẫn chảy vào túi. Quan điểm đó có lẽ chưa chính xác, bởi </w:t>
      </w:r>
      <w:r w:rsidRPr="00347D79">
        <w:rPr>
          <w:sz w:val="26"/>
          <w:szCs w:val="26"/>
        </w:rPr>
        <w:t>chúng ta</w:t>
      </w:r>
      <w:r w:rsidRPr="00347D79">
        <w:rPr>
          <w:sz w:val="26"/>
          <w:szCs w:val="26"/>
        </w:rPr>
        <w:t xml:space="preserve"> cũng phải dành thời gian học hỏi, tìm hiểu, quan sát và lựa chọn. Đôi khi còn phải biết chấp nhận một số “đau thương”, những việc đó thật sự không đơn giản chút nào. Nhưng thay bằng viêc</w:t>
      </w:r>
      <w:r w:rsidRPr="00347D79">
        <w:rPr>
          <w:sz w:val="26"/>
          <w:szCs w:val="26"/>
        </w:rPr>
        <w:t> </w:t>
      </w:r>
      <w:r w:rsidRPr="00347D79">
        <w:rPr>
          <w:sz w:val="26"/>
          <w:szCs w:val="26"/>
        </w:rPr>
        <w:t xml:space="preserve">có một khoản tiền tiết kiệm và mang đi gửi ngân hàng với lãi suất chỉ được khoảng 6 – 7%/ năm, kênh đầu tư chứng khoán giúp </w:t>
      </w:r>
      <w:r>
        <w:rPr>
          <w:sz w:val="26"/>
          <w:szCs w:val="26"/>
        </w:rPr>
        <w:t>chúng ta</w:t>
      </w:r>
      <w:r w:rsidRPr="00347D79">
        <w:rPr>
          <w:sz w:val="26"/>
          <w:szCs w:val="26"/>
        </w:rPr>
        <w:t xml:space="preserve"> có thể nhận được mức lãi suất cao hơn rất nhiều. Bởi vậy, giữa rất nhiều các kênh đầu tư hiện nay, đầu tư vào chứng khoán luôn là một kênh tốt, hiệu quả. </w:t>
      </w:r>
    </w:p>
    <w:p w14:paraId="0E9B3432" w14:textId="77777777" w:rsidR="00347D79" w:rsidRPr="00347D79" w:rsidRDefault="00347D79" w:rsidP="00347D79">
      <w:pPr>
        <w:pStyle w:val="NormalWeb"/>
        <w:shd w:val="clear" w:color="auto" w:fill="FFFFFF"/>
        <w:spacing w:before="0" w:beforeAutospacing="0" w:after="0" w:afterAutospacing="0" w:line="312" w:lineRule="auto"/>
        <w:jc w:val="both"/>
        <w:rPr>
          <w:sz w:val="26"/>
          <w:szCs w:val="26"/>
        </w:rPr>
      </w:pPr>
      <w:r w:rsidRPr="00347D79">
        <w:rPr>
          <w:sz w:val="26"/>
          <w:szCs w:val="26"/>
        </w:rPr>
        <w:t> </w:t>
      </w:r>
    </w:p>
    <w:p w14:paraId="732E2958" w14:textId="0C61201A" w:rsidR="00347D79" w:rsidRPr="00347D79" w:rsidRDefault="00347D79" w:rsidP="00347D79">
      <w:pPr>
        <w:pStyle w:val="NormalWeb"/>
        <w:shd w:val="clear" w:color="auto" w:fill="FFFFFF"/>
        <w:spacing w:before="0" w:beforeAutospacing="0" w:after="0" w:afterAutospacing="0" w:line="312" w:lineRule="auto"/>
        <w:ind w:firstLine="720"/>
        <w:jc w:val="both"/>
        <w:rPr>
          <w:sz w:val="26"/>
          <w:szCs w:val="26"/>
        </w:rPr>
      </w:pPr>
      <w:r w:rsidRPr="00347D79">
        <w:rPr>
          <w:sz w:val="26"/>
          <w:szCs w:val="26"/>
        </w:rPr>
        <w:t xml:space="preserve">Không dừng lại ở đó, chứng khoán luôn được các chuyên gia tài chính - kinh tế đánh giá là kênh đầu tư linh hoạt. Không cần số vốn lớn lên đến vài trăm triệu hay cả tỷ đồng để có thểm tham gia bất động sản, </w:t>
      </w:r>
      <w:r>
        <w:rPr>
          <w:sz w:val="26"/>
          <w:szCs w:val="26"/>
        </w:rPr>
        <w:t>nhà đầu tư</w:t>
      </w:r>
      <w:r w:rsidRPr="00347D79">
        <w:rPr>
          <w:sz w:val="26"/>
          <w:szCs w:val="26"/>
        </w:rPr>
        <w:t xml:space="preserve"> chỉ cần có trong tay vài triệu đồng đã có thể đầu tư chứng khoán. Việc lãi lỗ cũng được tính toán rất rõ ràng, nhanh chóng. Đồng thời </w:t>
      </w:r>
      <w:r>
        <w:rPr>
          <w:sz w:val="26"/>
          <w:szCs w:val="26"/>
        </w:rPr>
        <w:t>nhà đầu tư</w:t>
      </w:r>
      <w:r w:rsidRPr="00347D79">
        <w:rPr>
          <w:sz w:val="26"/>
          <w:szCs w:val="26"/>
        </w:rPr>
        <w:t xml:space="preserve"> cũng có thể dễ dàng mua đi bán lại chứng khoán mà không mất quá nhiều thời gian, đó là tính thanh khoản cao.</w:t>
      </w:r>
    </w:p>
    <w:p w14:paraId="4CF5043D" w14:textId="77777777" w:rsidR="00347D79" w:rsidRPr="00347D79" w:rsidRDefault="00347D79" w:rsidP="00347D79">
      <w:pPr>
        <w:pStyle w:val="NormalWeb"/>
        <w:shd w:val="clear" w:color="auto" w:fill="FFFFFF"/>
        <w:spacing w:before="0" w:beforeAutospacing="0" w:after="0" w:afterAutospacing="0"/>
        <w:jc w:val="both"/>
        <w:rPr>
          <w:rFonts w:eastAsiaTheme="minorHAnsi"/>
          <w:sz w:val="26"/>
          <w:szCs w:val="26"/>
        </w:rPr>
      </w:pPr>
      <w:r w:rsidRPr="00347D79">
        <w:rPr>
          <w:rFonts w:eastAsiaTheme="minorHAnsi"/>
          <w:sz w:val="26"/>
          <w:szCs w:val="26"/>
        </w:rPr>
        <w:t> </w:t>
      </w:r>
    </w:p>
    <w:p w14:paraId="6EB067F5" w14:textId="77777777" w:rsidR="00347D79" w:rsidRPr="00347D79" w:rsidRDefault="00347D79" w:rsidP="00347D79">
      <w:pPr>
        <w:pStyle w:val="NormalWeb"/>
        <w:shd w:val="clear" w:color="auto" w:fill="FFFFFF"/>
        <w:spacing w:before="0" w:beforeAutospacing="0" w:after="0" w:afterAutospacing="0" w:line="312" w:lineRule="auto"/>
        <w:ind w:firstLine="720"/>
        <w:jc w:val="both"/>
        <w:rPr>
          <w:sz w:val="26"/>
          <w:szCs w:val="26"/>
        </w:rPr>
      </w:pPr>
      <w:r w:rsidRPr="00347D79">
        <w:rPr>
          <w:sz w:val="26"/>
          <w:szCs w:val="26"/>
        </w:rPr>
        <w:lastRenderedPageBreak/>
        <w:t>Có ý kiến cho rằng, nếu như tiền mặt là tài sản thanh khoản cao nhất thì chứng khoán xếp thứ hai. Mọi giao dịch của NĐT liên quan đến mua hoặc bán chứng khoán sẽ được thực hiện trong một thời gian ngắn, và cũng rất nhanh chóng để có thể chuyển thành tiền mặt. Bên cạnh đó,</w:t>
      </w:r>
      <w:r w:rsidRPr="00347D79">
        <w:rPr>
          <w:sz w:val="26"/>
          <w:szCs w:val="26"/>
        </w:rPr>
        <w:t> </w:t>
      </w:r>
      <w:hyperlink r:id="rId9" w:history="1">
        <w:r w:rsidRPr="00347D79">
          <w:rPr>
            <w:sz w:val="26"/>
            <w:szCs w:val="26"/>
          </w:rPr>
          <w:t>TTCK Việt Nam</w:t>
        </w:r>
      </w:hyperlink>
      <w:r w:rsidRPr="00347D79">
        <w:rPr>
          <w:sz w:val="26"/>
          <w:szCs w:val="26"/>
        </w:rPr>
        <w:t> </w:t>
      </w:r>
      <w:r w:rsidRPr="00347D79">
        <w:rPr>
          <w:sz w:val="26"/>
          <w:szCs w:val="26"/>
        </w:rPr>
        <w:t>là một thị trường khá chặt chẽ và minh bạch, được quản lý bởi nhiều cơ quan chức năng và các thành viên thị trường. Việc các NĐT lựa chọn các kênh đầu tư minh bạch sẽ có lợi hơn rất nhiều khi tham gia vào các thị trường chưa được công nhận hoặc thậm chí bất hợp pháp. </w:t>
      </w:r>
    </w:p>
    <w:p w14:paraId="39941FEC" w14:textId="6215B6AE" w:rsidR="000355DF" w:rsidRPr="00805486" w:rsidRDefault="000355DF" w:rsidP="00805486">
      <w:pPr>
        <w:spacing w:line="312" w:lineRule="auto"/>
        <w:jc w:val="both"/>
        <w:rPr>
          <w:rFonts w:ascii="Times New Roman" w:hAnsi="Times New Roman" w:cs="Times New Roman"/>
          <w:b/>
          <w:sz w:val="26"/>
          <w:szCs w:val="26"/>
        </w:rPr>
      </w:pPr>
      <w:r w:rsidRPr="00805486">
        <w:rPr>
          <w:rFonts w:ascii="Times New Roman" w:hAnsi="Times New Roman" w:cs="Times New Roman"/>
          <w:b/>
          <w:sz w:val="26"/>
          <w:szCs w:val="26"/>
        </w:rPr>
        <w:t xml:space="preserve">2. </w:t>
      </w:r>
      <w:r w:rsidR="00347D79">
        <w:rPr>
          <w:rFonts w:ascii="Times New Roman" w:hAnsi="Times New Roman" w:cs="Times New Roman"/>
          <w:b/>
          <w:sz w:val="26"/>
          <w:szCs w:val="26"/>
        </w:rPr>
        <w:t>Đầu tư chứng khoán</w:t>
      </w:r>
      <w:r w:rsidRPr="00805486">
        <w:rPr>
          <w:rFonts w:ascii="Times New Roman" w:hAnsi="Times New Roman" w:cs="Times New Roman"/>
          <w:b/>
          <w:sz w:val="26"/>
          <w:szCs w:val="26"/>
        </w:rPr>
        <w:t xml:space="preserve"> theo quan điểm củ</w:t>
      </w:r>
      <w:r w:rsidR="002F2284" w:rsidRPr="00805486">
        <w:rPr>
          <w:rFonts w:ascii="Times New Roman" w:hAnsi="Times New Roman" w:cs="Times New Roman"/>
          <w:b/>
          <w:sz w:val="26"/>
          <w:szCs w:val="26"/>
        </w:rPr>
        <w:t>a W</w:t>
      </w:r>
      <w:r w:rsidRPr="00805486">
        <w:rPr>
          <w:rFonts w:ascii="Times New Roman" w:hAnsi="Times New Roman" w:cs="Times New Roman"/>
          <w:b/>
          <w:sz w:val="26"/>
          <w:szCs w:val="26"/>
        </w:rPr>
        <w:t>arren</w:t>
      </w:r>
      <w:r w:rsidR="00D575E3" w:rsidRPr="00805486">
        <w:rPr>
          <w:rFonts w:ascii="Times New Roman" w:hAnsi="Times New Roman" w:cs="Times New Roman"/>
          <w:b/>
          <w:sz w:val="26"/>
          <w:szCs w:val="26"/>
        </w:rPr>
        <w:t xml:space="preserve"> Buffett</w:t>
      </w:r>
    </w:p>
    <w:p w14:paraId="57A61E42" w14:textId="527640BC" w:rsidR="00D575E3" w:rsidRPr="001C3F41" w:rsidRDefault="00D575E3" w:rsidP="00F37211">
      <w:pPr>
        <w:spacing w:after="0" w:line="312" w:lineRule="auto"/>
        <w:ind w:firstLine="720"/>
        <w:jc w:val="both"/>
        <w:rPr>
          <w:rFonts w:ascii="Times New Roman" w:hAnsi="Times New Roman" w:cs="Times New Roman"/>
          <w:sz w:val="26"/>
          <w:szCs w:val="26"/>
        </w:rPr>
      </w:pPr>
      <w:r w:rsidRPr="001C3F41">
        <w:rPr>
          <w:rFonts w:ascii="Times New Roman" w:hAnsi="Times New Roman" w:cs="Times New Roman"/>
          <w:sz w:val="26"/>
          <w:szCs w:val="26"/>
        </w:rPr>
        <w:t xml:space="preserve">Khi phân tích </w:t>
      </w:r>
      <w:r w:rsidR="00347D79">
        <w:rPr>
          <w:rFonts w:ascii="Times New Roman" w:hAnsi="Times New Roman" w:cs="Times New Roman"/>
          <w:sz w:val="26"/>
          <w:szCs w:val="26"/>
        </w:rPr>
        <w:t>về đầu tư chứng khoán</w:t>
      </w:r>
      <w:r w:rsidRPr="001C3F41">
        <w:rPr>
          <w:rFonts w:ascii="Times New Roman" w:hAnsi="Times New Roman" w:cs="Times New Roman"/>
          <w:sz w:val="26"/>
          <w:szCs w:val="26"/>
        </w:rPr>
        <w:t xml:space="preserve">, Warren Buffett </w:t>
      </w:r>
      <w:r w:rsidR="00347D79">
        <w:rPr>
          <w:rFonts w:ascii="Times New Roman" w:hAnsi="Times New Roman" w:cs="Times New Roman"/>
          <w:sz w:val="26"/>
          <w:szCs w:val="26"/>
        </w:rPr>
        <w:t>đã nêu ra một số phương pháp như sau:</w:t>
      </w:r>
    </w:p>
    <w:p w14:paraId="1BCD7E00" w14:textId="1B424AA7" w:rsidR="001C3F41" w:rsidRPr="001C3F41" w:rsidRDefault="00D575E3" w:rsidP="00F37211">
      <w:pPr>
        <w:spacing w:after="0" w:line="312" w:lineRule="auto"/>
        <w:jc w:val="both"/>
        <w:rPr>
          <w:rFonts w:ascii="Times New Roman" w:hAnsi="Times New Roman" w:cs="Times New Roman"/>
          <w:sz w:val="26"/>
          <w:szCs w:val="26"/>
        </w:rPr>
      </w:pPr>
      <w:r w:rsidRPr="001C3F41">
        <w:rPr>
          <w:rFonts w:ascii="Times New Roman" w:hAnsi="Times New Roman" w:cs="Times New Roman"/>
          <w:sz w:val="26"/>
          <w:szCs w:val="26"/>
        </w:rPr>
        <w:t xml:space="preserve">* </w:t>
      </w:r>
      <w:r w:rsidR="001C3F41" w:rsidRPr="001C3F41">
        <w:rPr>
          <w:rStyle w:val="Strong"/>
          <w:rFonts w:ascii="Times New Roman" w:hAnsi="Times New Roman" w:cs="Times New Roman"/>
          <w:bCs w:val="0"/>
          <w:sz w:val="26"/>
          <w:szCs w:val="26"/>
        </w:rPr>
        <w:t>Đa dạng hóa danh mục đầu tư</w:t>
      </w:r>
    </w:p>
    <w:p w14:paraId="35679101"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“Không để tất cả các trứng vào một giỏ” chính là nguyên tắc mà Warren Buffett đặt ra trong kinh doanh. Việc đa dạng hóa danh mục đầu tư giúp bạn phân tán rủi ro trong các ngành nghề, khi ngành này làm ăn thua lỗ bạn vẫn có những kênh đầu tư tiềm năng khác để bù lỗ.</w:t>
      </w:r>
    </w:p>
    <w:p w14:paraId="6132A662"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Theo từng giai đoạn, hãy tạo cho mình một kế hoạch đầu tư tối thiểu với 12 cổ phiếu Nếu có thể, hãy bắt đầu phân phát trứng theo từng rổ khác nhau bằng quỹ hoán đổi danh mục (ETF).</w:t>
      </w:r>
    </w:p>
    <w:p w14:paraId="77F49B96" w14:textId="476B0C45" w:rsidR="001C3F41" w:rsidRPr="00347D79" w:rsidRDefault="00D575E3" w:rsidP="00F37211">
      <w:pPr>
        <w:spacing w:after="0" w:line="312" w:lineRule="auto"/>
        <w:jc w:val="both"/>
        <w:rPr>
          <w:rFonts w:ascii="Times New Roman" w:hAnsi="Times New Roman" w:cs="Times New Roman"/>
          <w:b/>
          <w:sz w:val="26"/>
          <w:szCs w:val="26"/>
        </w:rPr>
      </w:pPr>
      <w:r w:rsidRPr="00347D79">
        <w:rPr>
          <w:rFonts w:ascii="Times New Roman" w:hAnsi="Times New Roman" w:cs="Times New Roman"/>
          <w:b/>
          <w:sz w:val="26"/>
          <w:szCs w:val="26"/>
        </w:rPr>
        <w:t xml:space="preserve">* </w:t>
      </w:r>
      <w:r w:rsidR="00225AF2" w:rsidRPr="00347D79">
        <w:rPr>
          <w:rFonts w:ascii="Times New Roman" w:hAnsi="Times New Roman" w:cs="Times New Roman"/>
          <w:b/>
          <w:sz w:val="26"/>
          <w:szCs w:val="26"/>
        </w:rPr>
        <w:t>C</w:t>
      </w:r>
      <w:r w:rsidR="001C3F41" w:rsidRPr="00347D79">
        <w:rPr>
          <w:rFonts w:ascii="Times New Roman" w:hAnsi="Times New Roman" w:cs="Times New Roman"/>
          <w:b/>
          <w:sz w:val="26"/>
          <w:szCs w:val="26"/>
        </w:rPr>
        <w:t>ổ phiếu tốt hơn so với trái phiếu trên thị trường hiện tại</w:t>
      </w:r>
    </w:p>
    <w:p w14:paraId="7E01D096" w14:textId="77777777" w:rsidR="001C3F41" w:rsidRPr="001C3F41" w:rsidRDefault="001C3F41" w:rsidP="00347D79">
      <w:pPr>
        <w:pStyle w:val="NormalWeb"/>
        <w:shd w:val="clear" w:color="auto" w:fill="FFFFFF"/>
        <w:spacing w:before="0" w:beforeAutospacing="0" w:after="0" w:afterAutospacing="0" w:line="312" w:lineRule="auto"/>
        <w:ind w:firstLine="720"/>
        <w:jc w:val="both"/>
        <w:rPr>
          <w:sz w:val="26"/>
          <w:szCs w:val="26"/>
        </w:rPr>
      </w:pPr>
      <w:r w:rsidRPr="001C3F41">
        <w:rPr>
          <w:sz w:val="26"/>
          <w:szCs w:val="26"/>
        </w:rPr>
        <w:t>Trái phiếu và cổ phiếu chính là hai lĩnh vực đầu tư chính trên thị trường chứng khoán. Tuy nhiên mỗi một kênh đầu tư này lại có những ưu và nhược điểm về lợi nhuận và rủi ro riêng.</w:t>
      </w:r>
    </w:p>
    <w:p w14:paraId="26ABF784"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Trong một nền kinh tế đang có xu hướng mở rộng như hiện nay thì Buffett khuyên rằng đầu tư cổ phiếu sẽ mang lại nhiều cơ hội sinh lời hơn bởi giá cổ phiếu tăng lên do sức tiêu thụ của thị trường và mức thu nhập của người dân tăng.</w:t>
      </w:r>
    </w:p>
    <w:p w14:paraId="1D4F8F0D" w14:textId="77777777" w:rsidR="001C3F41" w:rsidRPr="001C3F41" w:rsidRDefault="002F2284" w:rsidP="00F37211">
      <w:pPr>
        <w:pStyle w:val="Heading3"/>
        <w:shd w:val="clear" w:color="auto" w:fill="FFFFFF"/>
        <w:spacing w:before="0" w:beforeAutospacing="0" w:after="0" w:afterAutospacing="0" w:line="312" w:lineRule="auto"/>
        <w:jc w:val="both"/>
        <w:rPr>
          <w:b w:val="0"/>
          <w:bCs w:val="0"/>
          <w:sz w:val="26"/>
          <w:szCs w:val="26"/>
        </w:rPr>
      </w:pPr>
      <w:r w:rsidRPr="001C3F41">
        <w:rPr>
          <w:i/>
          <w:sz w:val="26"/>
          <w:szCs w:val="26"/>
        </w:rPr>
        <w:t xml:space="preserve">* </w:t>
      </w:r>
      <w:r w:rsidR="001C3F41" w:rsidRPr="001C3F41">
        <w:rPr>
          <w:rStyle w:val="Strong"/>
          <w:b/>
          <w:bCs/>
          <w:sz w:val="26"/>
          <w:szCs w:val="26"/>
        </w:rPr>
        <w:t>Đầu tư chứng khoán không dành cho tất cả mọi người</w:t>
      </w:r>
    </w:p>
    <w:p w14:paraId="102FA9B0"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Theo Warren Buffett đầu tư chứng khoán không dành cho tất cả mọi người.</w:t>
      </w:r>
    </w:p>
    <w:p w14:paraId="24CDA106" w14:textId="77777777" w:rsidR="001C3F41" w:rsidRPr="001C3F41" w:rsidRDefault="001C3F41" w:rsidP="00F37211">
      <w:pPr>
        <w:shd w:val="clear" w:color="auto" w:fill="FFFFFF"/>
        <w:spacing w:after="0" w:line="312" w:lineRule="auto"/>
        <w:jc w:val="both"/>
        <w:rPr>
          <w:rFonts w:ascii="Times New Roman" w:eastAsia="Times New Roman" w:hAnsi="Times New Roman" w:cs="Times New Roman"/>
          <w:sz w:val="26"/>
          <w:szCs w:val="26"/>
        </w:rPr>
      </w:pPr>
      <w:r w:rsidRPr="001C3F41">
        <w:rPr>
          <w:rFonts w:ascii="Times New Roman" w:eastAsia="Times New Roman" w:hAnsi="Times New Roman" w:cs="Times New Roman"/>
          <w:sz w:val="26"/>
          <w:szCs w:val="26"/>
        </w:rPr>
        <w:t>Thật vậy, những năm qua đầu tư chứng khoán trở thành một xu hướng kiếm tiền được nhiều người quan tâm, các nhà đầu tư ồ ạt đổ bộ vào thị trường tiềm năng này. Thế nhưng bên cạnh những nhà đầu tư nghiêm túc thì tồn tại không ít người xem chứng khoán chỉ là một cuộc “dạo chơi”. Họ chơi chứng khoán như đánh bạc, hoàn toàn dựa vào các yếu tố tâm linh hay tâm lý đám đông để đưa ra các quyết định giao dịch, dẫn đến thua lỗ, thậm chí là phá sản.</w:t>
      </w:r>
    </w:p>
    <w:p w14:paraId="7FA7232A" w14:textId="77777777" w:rsidR="001C3F41" w:rsidRPr="001C3F41" w:rsidRDefault="001C3F41" w:rsidP="00F37211">
      <w:pPr>
        <w:shd w:val="clear" w:color="auto" w:fill="FFFFFF"/>
        <w:spacing w:after="0" w:line="312" w:lineRule="auto"/>
        <w:jc w:val="both"/>
        <w:rPr>
          <w:rFonts w:ascii="Times New Roman" w:eastAsia="Times New Roman" w:hAnsi="Times New Roman" w:cs="Times New Roman"/>
          <w:sz w:val="26"/>
          <w:szCs w:val="26"/>
        </w:rPr>
      </w:pPr>
      <w:r w:rsidRPr="001C3F41">
        <w:rPr>
          <w:rFonts w:ascii="Times New Roman" w:eastAsia="Times New Roman" w:hAnsi="Times New Roman" w:cs="Times New Roman"/>
          <w:sz w:val="26"/>
          <w:szCs w:val="26"/>
        </w:rPr>
        <w:lastRenderedPageBreak/>
        <w:t>Hãy đầu tư khi thực sự hiểu rõ về chứng khoán. Điều này được chứng minh qua cơn sốt dotcom ở những năm 1990, khi đa số mọi người đều chọn công ty công nghệ để đầu tư thì Buffett lại nằm ngoài “cuộc chiến” này, vì ông xác định rằng mình không hiểu rõ về những công ty này. Rồi bong bóng dotcom vỡ vụn, Buffett trở thành nhà đầu tư thông minh khi không đặt lệnh giao dịch vào đó.</w:t>
      </w:r>
    </w:p>
    <w:p w14:paraId="73E862BB" w14:textId="02012A3C" w:rsidR="001C3F41" w:rsidRPr="001C3F41" w:rsidRDefault="001C3F41" w:rsidP="00F37211">
      <w:pPr>
        <w:pStyle w:val="Heading3"/>
        <w:shd w:val="clear" w:color="auto" w:fill="FFFFFF"/>
        <w:spacing w:before="0" w:beforeAutospacing="0" w:after="0" w:afterAutospacing="0" w:line="312" w:lineRule="auto"/>
        <w:jc w:val="both"/>
        <w:rPr>
          <w:b w:val="0"/>
          <w:bCs w:val="0"/>
          <w:sz w:val="26"/>
          <w:szCs w:val="26"/>
        </w:rPr>
      </w:pPr>
      <w:r w:rsidRPr="001C3F41">
        <w:rPr>
          <w:rStyle w:val="Strong"/>
          <w:b/>
          <w:bCs/>
          <w:sz w:val="26"/>
          <w:szCs w:val="26"/>
        </w:rPr>
        <w:t>*</w:t>
      </w:r>
      <w:r>
        <w:rPr>
          <w:rStyle w:val="Strong"/>
          <w:b/>
          <w:bCs/>
          <w:sz w:val="26"/>
          <w:szCs w:val="26"/>
        </w:rPr>
        <w:t xml:space="preserve"> </w:t>
      </w:r>
      <w:r w:rsidRPr="001C3F41">
        <w:rPr>
          <w:rStyle w:val="Strong"/>
          <w:b/>
          <w:bCs/>
          <w:sz w:val="26"/>
          <w:szCs w:val="26"/>
        </w:rPr>
        <w:t>Ưu tiên đầu tư dài hạn</w:t>
      </w:r>
    </w:p>
    <w:p w14:paraId="35209C2A"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Đầu tư dài hạn là nguyên tắc “bất di bất dịch” trong chiến lược đầu tư của Warren Buffett.</w:t>
      </w:r>
    </w:p>
    <w:p w14:paraId="62BF20DD" w14:textId="77777777" w:rsidR="001C3F41" w:rsidRPr="001C3F41" w:rsidRDefault="001C3F41" w:rsidP="00F37211">
      <w:pPr>
        <w:shd w:val="clear" w:color="auto" w:fill="FFFFFF"/>
        <w:spacing w:after="0" w:line="312" w:lineRule="auto"/>
        <w:jc w:val="both"/>
        <w:rPr>
          <w:rFonts w:ascii="Times New Roman" w:eastAsia="Times New Roman" w:hAnsi="Times New Roman" w:cs="Times New Roman"/>
          <w:sz w:val="26"/>
          <w:szCs w:val="26"/>
        </w:rPr>
      </w:pPr>
      <w:r w:rsidRPr="001C3F41">
        <w:rPr>
          <w:rFonts w:ascii="Times New Roman" w:eastAsia="Times New Roman" w:hAnsi="Times New Roman" w:cs="Times New Roman"/>
          <w:sz w:val="26"/>
          <w:szCs w:val="26"/>
        </w:rPr>
        <w:t>Trong những lời nhắn gửi của Warren Buffett đến các cổ đông của Berkshire Hathaway ông luôn nhấn mạnh về việc đầu tư dài hạn, với ông đầu tư chứng khoán cần sự nghiêm túc về công sức lẫn thời gian chứ không chỉ vì nguồn lợi nhuận trước mắt.</w:t>
      </w:r>
    </w:p>
    <w:p w14:paraId="595CA084" w14:textId="77777777" w:rsidR="001C3F41" w:rsidRPr="001C3F41" w:rsidRDefault="001C3F41" w:rsidP="00F37211">
      <w:pPr>
        <w:shd w:val="clear" w:color="auto" w:fill="FFFFFF"/>
        <w:spacing w:after="0" w:line="312" w:lineRule="auto"/>
        <w:jc w:val="both"/>
        <w:rPr>
          <w:rFonts w:ascii="Times New Roman" w:eastAsia="Times New Roman" w:hAnsi="Times New Roman" w:cs="Times New Roman"/>
          <w:sz w:val="26"/>
          <w:szCs w:val="26"/>
        </w:rPr>
      </w:pPr>
      <w:r w:rsidRPr="001C3F41">
        <w:rPr>
          <w:rFonts w:ascii="Times New Roman" w:eastAsia="Times New Roman" w:hAnsi="Times New Roman" w:cs="Times New Roman"/>
          <w:sz w:val="26"/>
          <w:szCs w:val="26"/>
        </w:rPr>
        <w:t>Tuy nhiên, cần phải nói nguyên tắc này, ưu tiên đầu tư dài hạn không có nghĩa là nắm giữ cố phiếu bất chấp nắm giữ mọi rủi ro biến động trên thị trường. Nhà đầu tư cần có kế hoạch chi tiết cho mọi giao dịch, tính toán phương án xử lý kịp thời kể cả khi trường hợp xấu nhất xảy ra.</w:t>
      </w:r>
    </w:p>
    <w:p w14:paraId="49546C79" w14:textId="157BBA74" w:rsidR="001C3F41" w:rsidRPr="001C3F41" w:rsidRDefault="00E1536B" w:rsidP="00F37211">
      <w:pPr>
        <w:pStyle w:val="Heading3"/>
        <w:shd w:val="clear" w:color="auto" w:fill="FFFFFF"/>
        <w:spacing w:before="0" w:beforeAutospacing="0" w:after="0" w:afterAutospacing="0" w:line="312" w:lineRule="auto"/>
        <w:jc w:val="both"/>
        <w:rPr>
          <w:b w:val="0"/>
          <w:bCs w:val="0"/>
          <w:sz w:val="26"/>
          <w:szCs w:val="26"/>
        </w:rPr>
      </w:pPr>
      <w:r w:rsidRPr="001C3F41">
        <w:rPr>
          <w:b w:val="0"/>
          <w:bCs w:val="0"/>
          <w:sz w:val="26"/>
          <w:szCs w:val="26"/>
        </w:rPr>
        <w:t>*</w:t>
      </w:r>
      <w:r w:rsidRPr="001C3F41">
        <w:rPr>
          <w:sz w:val="26"/>
          <w:szCs w:val="26"/>
        </w:rPr>
        <w:t xml:space="preserve"> </w:t>
      </w:r>
      <w:r w:rsidR="00347D79">
        <w:rPr>
          <w:rStyle w:val="Strong"/>
          <w:b/>
          <w:bCs/>
          <w:sz w:val="26"/>
          <w:szCs w:val="26"/>
        </w:rPr>
        <w:t>Không</w:t>
      </w:r>
      <w:r w:rsidR="001C3F41" w:rsidRPr="001C3F41">
        <w:rPr>
          <w:rStyle w:val="Strong"/>
          <w:b/>
          <w:bCs/>
          <w:sz w:val="26"/>
          <w:szCs w:val="26"/>
        </w:rPr>
        <w:t xml:space="preserve"> cố gắng dự báo thị trường</w:t>
      </w:r>
    </w:p>
    <w:p w14:paraId="46D23506"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Chứng khoán luôn là một thị trường có nhiều biến động khó lường, chính vì vậy đừng bao giờ cố gắng dự báo trước thị trường. Thay vào đó, một nhà đầu tư chứng khoán khôn ngoan sẽ dành thời gian nghiên cứu hiệu quả kinh doanh của công ty phát hành chứng khoán, phân tích nền giá tốt, điểm mua hợp lý trên đồ thị để tối ưu hóa lợi nhuận.</w:t>
      </w:r>
    </w:p>
    <w:p w14:paraId="0FE425B3" w14:textId="77777777" w:rsidR="001C3F41" w:rsidRPr="001C3F41" w:rsidRDefault="00032356" w:rsidP="00F37211">
      <w:pPr>
        <w:pStyle w:val="Heading3"/>
        <w:shd w:val="clear" w:color="auto" w:fill="FFFFFF"/>
        <w:spacing w:before="0" w:beforeAutospacing="0" w:after="0" w:afterAutospacing="0" w:line="312" w:lineRule="auto"/>
        <w:jc w:val="both"/>
        <w:rPr>
          <w:b w:val="0"/>
          <w:bCs w:val="0"/>
          <w:sz w:val="26"/>
          <w:szCs w:val="26"/>
        </w:rPr>
      </w:pPr>
      <w:r w:rsidRPr="001C3F41">
        <w:rPr>
          <w:sz w:val="26"/>
          <w:szCs w:val="26"/>
        </w:rPr>
        <w:t xml:space="preserve">* </w:t>
      </w:r>
      <w:r w:rsidR="001C3F41" w:rsidRPr="001C3F41">
        <w:rPr>
          <w:rStyle w:val="Strong"/>
          <w:b/>
          <w:bCs/>
          <w:sz w:val="26"/>
          <w:szCs w:val="26"/>
        </w:rPr>
        <w:t>Kiên nhẫn</w:t>
      </w:r>
    </w:p>
    <w:p w14:paraId="3E86F45B"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Warren Buffet đã từng nói rằng</w:t>
      </w:r>
      <w:r w:rsidRPr="001C3F41">
        <w:rPr>
          <w:rStyle w:val="apple-converted-space"/>
          <w:sz w:val="26"/>
          <w:szCs w:val="26"/>
        </w:rPr>
        <w:t> </w:t>
      </w:r>
      <w:r w:rsidRPr="001C3F41">
        <w:rPr>
          <w:rStyle w:val="Emphasis"/>
          <w:sz w:val="26"/>
          <w:szCs w:val="26"/>
        </w:rPr>
        <w:t>"Nếu có sự kiên nhẫn, bạn sẽ giữ được chiếc đầu lạnh trong khi người khác đang phát điên"</w:t>
      </w:r>
      <w:r w:rsidRPr="001C3F41">
        <w:rPr>
          <w:sz w:val="26"/>
          <w:szCs w:val="26"/>
        </w:rPr>
        <w:t>. Trong bối cảnh các chiến lược đầu cơ trở thành phương pháp kiếm lời phổ biến thì việc kiên nhẫn duy trì một danh mục đầu tư trở thành điều xa lạ với nhiều nhà đầu tư.</w:t>
      </w:r>
    </w:p>
    <w:p w14:paraId="5A5926F7"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Thực tế diễn biến thị trường cũng cho thấy một mã cổ phiếu trước khi bước vào xu hướng tăng giá mạnh thường giảm sâu suốt khoảng thời gian dài. Khi các nhà đầu nhỏ lẻ đã buông xuôi, “cá mập” chứng khoán sẽ ôm hàng cho đến khi đủ số lượng cần thiết rồi đột ngột “bật giá” trở lại mà không gặp phải trở ngại gì. Như vậy, vì thiếu tính kiên nhẫn, vì không có lòng tin vào thị trường bạn đã để vuột mất món lợi khổng lồ vào tay “cá mập”.</w:t>
      </w:r>
    </w:p>
    <w:p w14:paraId="52E0F0A8" w14:textId="6FA5C391" w:rsidR="001C3F41" w:rsidRPr="001C3F41" w:rsidRDefault="001C3F41" w:rsidP="00F37211">
      <w:pPr>
        <w:pStyle w:val="Heading3"/>
        <w:shd w:val="clear" w:color="auto" w:fill="FFFFFF"/>
        <w:spacing w:before="0" w:beforeAutospacing="0" w:after="0" w:afterAutospacing="0" w:line="312" w:lineRule="auto"/>
        <w:jc w:val="both"/>
        <w:rPr>
          <w:b w:val="0"/>
          <w:bCs w:val="0"/>
          <w:sz w:val="26"/>
          <w:szCs w:val="26"/>
        </w:rPr>
      </w:pPr>
      <w:r w:rsidRPr="001C3F41">
        <w:rPr>
          <w:rStyle w:val="Strong"/>
          <w:b/>
          <w:bCs/>
          <w:sz w:val="26"/>
          <w:szCs w:val="26"/>
        </w:rPr>
        <w:t>*</w:t>
      </w:r>
      <w:r>
        <w:rPr>
          <w:rStyle w:val="Strong"/>
          <w:b/>
          <w:bCs/>
          <w:sz w:val="26"/>
          <w:szCs w:val="26"/>
        </w:rPr>
        <w:t xml:space="preserve"> </w:t>
      </w:r>
      <w:r w:rsidRPr="001C3F41">
        <w:rPr>
          <w:rStyle w:val="Strong"/>
          <w:b/>
          <w:bCs/>
          <w:sz w:val="26"/>
          <w:szCs w:val="26"/>
        </w:rPr>
        <w:t>Ngược chiều đám đông</w:t>
      </w:r>
    </w:p>
    <w:p w14:paraId="1A7D4303"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lastRenderedPageBreak/>
        <w:t>Thị trường chứng khoán “tấp nập” là bởi vì tâm lý đám đông lấn át lợi nhuận và cổ tức. Tuy nhiên có một nghịch lý, đám đông thì thường không chiến thắng. Theo thống kê chỉ có 5% nhà đầu tư trên thị trường thắng lớn, còn lại 95% người chơi chứng khoán thất bại.</w:t>
      </w:r>
    </w:p>
    <w:p w14:paraId="528085BB"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Bởi vậy, Warren Buffett nói rằng</w:t>
      </w:r>
      <w:r w:rsidRPr="001C3F41">
        <w:rPr>
          <w:rStyle w:val="apple-converted-space"/>
          <w:sz w:val="26"/>
          <w:szCs w:val="26"/>
        </w:rPr>
        <w:t> </w:t>
      </w:r>
      <w:r w:rsidRPr="001C3F41">
        <w:rPr>
          <w:rStyle w:val="Emphasis"/>
          <w:sz w:val="26"/>
          <w:szCs w:val="26"/>
        </w:rPr>
        <w:t>“Hãy sợ hãi khi người khác tham lam và tham lam khi người khác sợ hãi”</w:t>
      </w:r>
      <w:r w:rsidRPr="001C3F41">
        <w:rPr>
          <w:sz w:val="26"/>
          <w:szCs w:val="26"/>
        </w:rPr>
        <w:t>. Đừng để quyết định của mình bị chi phối vởi ý kiến của người khác thay vào đó trước khi thực hiện giao dịch bạn nên bĩnh tĩnh nghiên cứu đánh giá doanh nghiệp một cách chuyên tâm nhất.</w:t>
      </w:r>
    </w:p>
    <w:p w14:paraId="5763C3F2" w14:textId="6308AC1A" w:rsidR="001C3F41" w:rsidRPr="001C3F41" w:rsidRDefault="001C3F41" w:rsidP="00F37211">
      <w:pPr>
        <w:pStyle w:val="Heading3"/>
        <w:shd w:val="clear" w:color="auto" w:fill="FFFFFF"/>
        <w:spacing w:before="0" w:beforeAutospacing="0" w:after="0" w:afterAutospacing="0" w:line="312" w:lineRule="auto"/>
        <w:jc w:val="both"/>
        <w:rPr>
          <w:b w:val="0"/>
          <w:bCs w:val="0"/>
          <w:sz w:val="26"/>
          <w:szCs w:val="26"/>
        </w:rPr>
      </w:pPr>
      <w:r w:rsidRPr="001C3F41">
        <w:rPr>
          <w:rStyle w:val="Strong"/>
          <w:b/>
          <w:bCs/>
          <w:sz w:val="26"/>
          <w:szCs w:val="26"/>
        </w:rPr>
        <w:t>*</w:t>
      </w:r>
      <w:r>
        <w:rPr>
          <w:rStyle w:val="Strong"/>
          <w:b/>
          <w:bCs/>
          <w:sz w:val="26"/>
          <w:szCs w:val="26"/>
        </w:rPr>
        <w:t xml:space="preserve"> </w:t>
      </w:r>
      <w:r w:rsidRPr="001C3F41">
        <w:rPr>
          <w:rStyle w:val="Strong"/>
          <w:b/>
          <w:bCs/>
          <w:sz w:val="26"/>
          <w:szCs w:val="26"/>
        </w:rPr>
        <w:t>Quyết định đầu tư nằm ở bản thân</w:t>
      </w:r>
    </w:p>
    <w:p w14:paraId="29610F34"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Tất nhiên việc “ngược chiều đám đông” không phải lúc nào cũng đúng, điều này vào quá trình nghiên cứu doanh nghiệp và thị trường của nhà đầu tư. Nói cách khác dù mua – bán mã chứng khoán nào thì quyết định đầu tư là do chính bạn làm chủ.</w:t>
      </w:r>
    </w:p>
    <w:p w14:paraId="0B911423" w14:textId="77777777" w:rsidR="001C3F41" w:rsidRPr="001C3F41" w:rsidRDefault="001C3F41" w:rsidP="00F37211">
      <w:pPr>
        <w:pStyle w:val="NormalWeb"/>
        <w:shd w:val="clear" w:color="auto" w:fill="FFFFFF"/>
        <w:spacing w:before="0" w:beforeAutospacing="0" w:after="0" w:afterAutospacing="0" w:line="312" w:lineRule="auto"/>
        <w:jc w:val="both"/>
        <w:rPr>
          <w:sz w:val="26"/>
          <w:szCs w:val="26"/>
        </w:rPr>
      </w:pPr>
      <w:r w:rsidRPr="001C3F41">
        <w:rPr>
          <w:sz w:val="26"/>
          <w:szCs w:val="26"/>
        </w:rPr>
        <w:t>Warren Buffett đã chứng minh tính đúng đắn của quan niệm trên bằng số tài khoản khổng lồ mà ông có được trong 50 qua. “Nhà tiên tri Omaha” đã gặt hái khoản lợi nhuận hàng tỷ đô vì mua vào những mã cổ phiếu giàu tiềm năng mà người khác không đánh giá cao và các chuyên gia hiếm khi nhắc tới.</w:t>
      </w:r>
    </w:p>
    <w:p w14:paraId="69A1C2F7" w14:textId="6BD2C533" w:rsidR="00032356" w:rsidRPr="001C3F41" w:rsidRDefault="00032356" w:rsidP="00F37211">
      <w:pPr>
        <w:spacing w:after="0" w:line="312" w:lineRule="auto"/>
        <w:ind w:firstLine="720"/>
        <w:jc w:val="both"/>
        <w:rPr>
          <w:rFonts w:ascii="Times New Roman" w:eastAsia="Times New Roman" w:hAnsi="Times New Roman" w:cs="Times New Roman"/>
          <w:sz w:val="26"/>
          <w:szCs w:val="26"/>
        </w:rPr>
      </w:pPr>
    </w:p>
    <w:p w14:paraId="6A7A4B9E" w14:textId="70B3CE54" w:rsidR="00D24720" w:rsidRPr="001C3F41" w:rsidRDefault="00D24720" w:rsidP="00F37211">
      <w:pPr>
        <w:spacing w:after="0" w:line="312" w:lineRule="auto"/>
        <w:jc w:val="both"/>
        <w:rPr>
          <w:rFonts w:ascii="Times New Roman" w:hAnsi="Times New Roman" w:cs="Times New Roman"/>
          <w:b/>
          <w:sz w:val="26"/>
          <w:szCs w:val="26"/>
        </w:rPr>
      </w:pPr>
      <w:r w:rsidRPr="001C3F41">
        <w:rPr>
          <w:rFonts w:ascii="Times New Roman" w:hAnsi="Times New Roman" w:cs="Times New Roman"/>
          <w:b/>
          <w:sz w:val="26"/>
          <w:szCs w:val="26"/>
        </w:rPr>
        <w:t>3. Kết luận</w:t>
      </w:r>
    </w:p>
    <w:p w14:paraId="04A86F06" w14:textId="30A2ADD8" w:rsidR="00E1536B" w:rsidRPr="001C3F41" w:rsidRDefault="00E1536B" w:rsidP="00F37211">
      <w:pPr>
        <w:spacing w:after="0" w:line="312" w:lineRule="auto"/>
        <w:jc w:val="both"/>
        <w:rPr>
          <w:rFonts w:ascii="Times New Roman" w:eastAsia="Times New Roman" w:hAnsi="Times New Roman" w:cs="Times New Roman"/>
          <w:sz w:val="26"/>
          <w:szCs w:val="26"/>
        </w:rPr>
      </w:pPr>
      <w:r w:rsidRPr="001C3F41">
        <w:rPr>
          <w:rFonts w:ascii="Times New Roman" w:eastAsia="Times New Roman" w:hAnsi="Times New Roman" w:cs="Times New Roman"/>
          <w:sz w:val="26"/>
          <w:szCs w:val="26"/>
        </w:rPr>
        <w:t xml:space="preserve">Warren Buffett </w:t>
      </w:r>
      <w:r w:rsidR="00347D79">
        <w:rPr>
          <w:rFonts w:ascii="Times New Roman" w:eastAsia="Times New Roman" w:hAnsi="Times New Roman" w:cs="Times New Roman"/>
          <w:sz w:val="26"/>
          <w:szCs w:val="26"/>
        </w:rPr>
        <w:t>đã đúc kết được một số phương pháp về đầu tư chứng khoán. Qua đó giúp các nhà đầu tư có cách nhìn đúng đắn hơn về lĩnh vực chứng khoán.</w:t>
      </w:r>
      <w:r w:rsidRPr="001C3F41">
        <w:rPr>
          <w:rFonts w:ascii="Times New Roman" w:eastAsia="Times New Roman" w:hAnsi="Times New Roman" w:cs="Times New Roman"/>
          <w:sz w:val="26"/>
          <w:szCs w:val="26"/>
        </w:rPr>
        <w:t xml:space="preserve"> </w:t>
      </w:r>
      <w:r w:rsidR="00347D79" w:rsidRPr="00347D79">
        <w:rPr>
          <w:rFonts w:ascii="Times New Roman" w:eastAsia="Times New Roman" w:hAnsi="Times New Roman" w:cs="Times New Roman"/>
          <w:sz w:val="26"/>
          <w:szCs w:val="26"/>
        </w:rPr>
        <w:t xml:space="preserve">Người </w:t>
      </w:r>
      <w:r w:rsidR="00347D79" w:rsidRPr="00347D79">
        <w:rPr>
          <w:rFonts w:ascii="Times New Roman" w:eastAsia="Times New Roman" w:hAnsi="Times New Roman" w:cs="Times New Roman"/>
          <w:sz w:val="26"/>
          <w:szCs w:val="26"/>
        </w:rPr>
        <w:t>đầu tư chứng khoán thông minh sẽ biết cách vận dụng những kinh nghiệm của người đi trước để tránh những sai lầm trong bước đi của mình và gặt hái những thành công mà họ xứng đáng có được.</w:t>
      </w:r>
      <w:r w:rsidR="00B96CA7">
        <w:rPr>
          <w:rFonts w:ascii="Times New Roman" w:eastAsia="Times New Roman" w:hAnsi="Times New Roman" w:cs="Times New Roman"/>
          <w:sz w:val="26"/>
          <w:szCs w:val="26"/>
        </w:rPr>
        <w:t xml:space="preserve"> </w:t>
      </w:r>
      <w:r w:rsidR="00B96CA7" w:rsidRPr="00B96CA7">
        <w:rPr>
          <w:rFonts w:ascii="Times New Roman" w:eastAsia="Times New Roman" w:hAnsi="Times New Roman" w:cs="Times New Roman"/>
          <w:sz w:val="26"/>
          <w:szCs w:val="26"/>
        </w:rPr>
        <w:t>C</w:t>
      </w:r>
      <w:r w:rsidR="00B96CA7" w:rsidRPr="00B96CA7">
        <w:rPr>
          <w:rFonts w:ascii="Times New Roman" w:eastAsia="Times New Roman" w:hAnsi="Times New Roman" w:cs="Times New Roman"/>
          <w:sz w:val="26"/>
          <w:szCs w:val="26"/>
        </w:rPr>
        <w:t>ó thể nói rằng trong lĩnh vực đầu tư chứng khoán, Warren Buffett chính là “thiên tài”, nhà đầu tư tài ba mà bất cứ người chơi chứng khoán nào cũng cần phải học hỏi.</w:t>
      </w:r>
    </w:p>
    <w:p w14:paraId="3C6F5CED" w14:textId="4CB7D919" w:rsidR="00703E82" w:rsidRPr="001C3F41" w:rsidRDefault="00073C3F" w:rsidP="00F37211">
      <w:pPr>
        <w:spacing w:after="0" w:line="312" w:lineRule="auto"/>
        <w:jc w:val="both"/>
        <w:rPr>
          <w:rFonts w:ascii="Times New Roman" w:hAnsi="Times New Roman" w:cs="Times New Roman"/>
          <w:b/>
          <w:sz w:val="26"/>
          <w:szCs w:val="26"/>
        </w:rPr>
      </w:pPr>
      <w:r w:rsidRPr="001C3F41">
        <w:rPr>
          <w:rFonts w:ascii="Times New Roman" w:hAnsi="Times New Roman" w:cs="Times New Roman"/>
          <w:b/>
          <w:sz w:val="26"/>
          <w:szCs w:val="26"/>
        </w:rPr>
        <w:t>TÀI LIỆU THAM KHẢO:</w:t>
      </w:r>
      <w:bookmarkStart w:id="0" w:name="_GoBack"/>
      <w:bookmarkEnd w:id="0"/>
    </w:p>
    <w:p w14:paraId="27A37E62" w14:textId="77777777" w:rsidR="00703E82" w:rsidRPr="001C3F41" w:rsidRDefault="00703E82" w:rsidP="00F37211">
      <w:pPr>
        <w:pStyle w:val="ListParagraph"/>
        <w:numPr>
          <w:ilvl w:val="0"/>
          <w:numId w:val="1"/>
        </w:numPr>
        <w:spacing w:line="312" w:lineRule="auto"/>
        <w:jc w:val="both"/>
        <w:rPr>
          <w:rFonts w:ascii="Times New Roman" w:hAnsi="Times New Roman" w:cs="Times New Roman"/>
          <w:sz w:val="26"/>
          <w:szCs w:val="26"/>
          <w:lang w:val="vi-VN"/>
        </w:rPr>
      </w:pPr>
      <w:r w:rsidRPr="001C3F41">
        <w:rPr>
          <w:rFonts w:ascii="Times New Roman" w:hAnsi="Times New Roman" w:cs="Times New Roman"/>
          <w:sz w:val="26"/>
          <w:szCs w:val="26"/>
          <w:lang w:val="vi-VN"/>
        </w:rPr>
        <w:t xml:space="preserve">Phạm Văn Dược (2008), </w:t>
      </w:r>
      <w:r w:rsidRPr="001C3F41">
        <w:rPr>
          <w:rFonts w:ascii="Times New Roman" w:hAnsi="Times New Roman" w:cs="Times New Roman"/>
          <w:i/>
          <w:sz w:val="26"/>
          <w:szCs w:val="26"/>
          <w:lang w:val="vi-VN"/>
        </w:rPr>
        <w:t>Phân tích hoạt động kinh doanh</w:t>
      </w:r>
      <w:r w:rsidRPr="001C3F41">
        <w:rPr>
          <w:rFonts w:ascii="Times New Roman" w:hAnsi="Times New Roman" w:cs="Times New Roman"/>
          <w:sz w:val="26"/>
          <w:szCs w:val="26"/>
          <w:lang w:val="vi-VN"/>
        </w:rPr>
        <w:t>, NXB thống kê</w:t>
      </w:r>
      <w:r w:rsidRPr="001C3F41">
        <w:rPr>
          <w:rFonts w:ascii="Times New Roman" w:hAnsi="Times New Roman" w:cs="Times New Roman"/>
          <w:sz w:val="26"/>
          <w:szCs w:val="26"/>
        </w:rPr>
        <w:t>,</w:t>
      </w:r>
      <w:r w:rsidRPr="001C3F41">
        <w:rPr>
          <w:rFonts w:ascii="Times New Roman" w:hAnsi="Times New Roman" w:cs="Times New Roman"/>
          <w:sz w:val="26"/>
          <w:szCs w:val="26"/>
          <w:lang w:val="vi-VN"/>
        </w:rPr>
        <w:t xml:space="preserve"> </w:t>
      </w:r>
      <w:r w:rsidRPr="001C3F41">
        <w:rPr>
          <w:rFonts w:ascii="Times New Roman" w:hAnsi="Times New Roman" w:cs="Times New Roman"/>
          <w:sz w:val="26"/>
          <w:szCs w:val="26"/>
        </w:rPr>
        <w:t>Đ</w:t>
      </w:r>
      <w:r w:rsidRPr="001C3F41">
        <w:rPr>
          <w:rFonts w:ascii="Times New Roman" w:hAnsi="Times New Roman" w:cs="Times New Roman"/>
          <w:sz w:val="26"/>
          <w:szCs w:val="26"/>
          <w:lang w:val="vi-VN"/>
        </w:rPr>
        <w:t>ại học kinh tế TP HC</w:t>
      </w:r>
      <w:r w:rsidRPr="001C3F41">
        <w:rPr>
          <w:rFonts w:ascii="Times New Roman" w:hAnsi="Times New Roman" w:cs="Times New Roman"/>
          <w:sz w:val="26"/>
          <w:szCs w:val="26"/>
        </w:rPr>
        <w:t>M</w:t>
      </w:r>
      <w:r w:rsidRPr="001C3F41">
        <w:rPr>
          <w:rFonts w:ascii="Times New Roman" w:hAnsi="Times New Roman" w:cs="Times New Roman"/>
          <w:sz w:val="26"/>
          <w:szCs w:val="26"/>
          <w:lang w:val="vi-VN"/>
        </w:rPr>
        <w:t xml:space="preserve"> </w:t>
      </w:r>
    </w:p>
    <w:p w14:paraId="2134875E" w14:textId="7CC2C39C" w:rsidR="00703E82" w:rsidRPr="001C3F41" w:rsidRDefault="00703E82" w:rsidP="00F37211">
      <w:pPr>
        <w:pStyle w:val="ListParagraph"/>
        <w:numPr>
          <w:ilvl w:val="0"/>
          <w:numId w:val="1"/>
        </w:numPr>
        <w:spacing w:line="312" w:lineRule="auto"/>
        <w:jc w:val="both"/>
        <w:rPr>
          <w:rFonts w:ascii="Times New Roman" w:hAnsi="Times New Roman" w:cs="Times New Roman"/>
          <w:sz w:val="26"/>
          <w:szCs w:val="26"/>
        </w:rPr>
      </w:pPr>
      <w:r w:rsidRPr="001C3F41">
        <w:rPr>
          <w:rFonts w:ascii="Times New Roman" w:hAnsi="Times New Roman" w:cs="Times New Roman"/>
          <w:sz w:val="26"/>
          <w:szCs w:val="26"/>
        </w:rPr>
        <w:t xml:space="preserve">Nguyễn Năng Phúc (2009), </w:t>
      </w:r>
      <w:r w:rsidRPr="001C3F41">
        <w:rPr>
          <w:rFonts w:ascii="Times New Roman" w:hAnsi="Times New Roman" w:cs="Times New Roman"/>
          <w:i/>
          <w:iCs/>
          <w:sz w:val="26"/>
          <w:szCs w:val="26"/>
        </w:rPr>
        <w:t>Phân tích Báo cáo tài chính</w:t>
      </w:r>
      <w:r w:rsidRPr="001C3F41">
        <w:rPr>
          <w:rFonts w:ascii="Times New Roman" w:hAnsi="Times New Roman" w:cs="Times New Roman"/>
          <w:sz w:val="26"/>
          <w:szCs w:val="26"/>
        </w:rPr>
        <w:t>, NXB Thống Kê</w:t>
      </w:r>
    </w:p>
    <w:p w14:paraId="7739DCCA" w14:textId="5B265703" w:rsidR="00703E82" w:rsidRPr="001C3F41" w:rsidRDefault="00703E82" w:rsidP="00F37211">
      <w:pPr>
        <w:pStyle w:val="ListParagraph"/>
        <w:numPr>
          <w:ilvl w:val="0"/>
          <w:numId w:val="1"/>
        </w:numPr>
        <w:spacing w:line="312" w:lineRule="auto"/>
        <w:jc w:val="both"/>
        <w:rPr>
          <w:rFonts w:ascii="Times New Roman" w:hAnsi="Times New Roman" w:cs="Times New Roman"/>
          <w:b/>
          <w:sz w:val="26"/>
          <w:szCs w:val="26"/>
          <w:lang w:val="vi-VN"/>
        </w:rPr>
      </w:pPr>
      <w:r w:rsidRPr="001C3F41">
        <w:rPr>
          <w:rFonts w:ascii="Times New Roman" w:hAnsi="Times New Roman" w:cs="Times New Roman"/>
          <w:sz w:val="26"/>
          <w:szCs w:val="26"/>
        </w:rPr>
        <w:t xml:space="preserve">Phan Đức Dũng (2010), </w:t>
      </w:r>
      <w:r w:rsidRPr="001C3F41">
        <w:rPr>
          <w:rFonts w:ascii="Times New Roman" w:hAnsi="Times New Roman" w:cs="Times New Roman"/>
          <w:i/>
          <w:iCs/>
          <w:sz w:val="26"/>
          <w:szCs w:val="26"/>
        </w:rPr>
        <w:t>Phân tích Hoạt động kinh doanh</w:t>
      </w:r>
      <w:r w:rsidRPr="001C3F41">
        <w:rPr>
          <w:rFonts w:ascii="Times New Roman" w:hAnsi="Times New Roman" w:cs="Times New Roman"/>
          <w:sz w:val="26"/>
          <w:szCs w:val="26"/>
        </w:rPr>
        <w:t>, NXB tài chính</w:t>
      </w:r>
    </w:p>
    <w:p w14:paraId="638C3956" w14:textId="50E07FF5" w:rsidR="00703E82" w:rsidRPr="001C3F41" w:rsidRDefault="001C3F41" w:rsidP="00F37211">
      <w:pPr>
        <w:pStyle w:val="ListParagraph"/>
        <w:numPr>
          <w:ilvl w:val="0"/>
          <w:numId w:val="1"/>
        </w:numPr>
        <w:spacing w:line="312" w:lineRule="auto"/>
        <w:jc w:val="both"/>
        <w:rPr>
          <w:rFonts w:ascii="Times New Roman" w:hAnsi="Times New Roman" w:cs="Times New Roman"/>
          <w:sz w:val="26"/>
          <w:szCs w:val="26"/>
        </w:rPr>
      </w:pPr>
      <w:r w:rsidRPr="001C3F41">
        <w:rPr>
          <w:rFonts w:ascii="Times New Roman" w:hAnsi="Times New Roman" w:cs="Times New Roman"/>
          <w:sz w:val="26"/>
          <w:szCs w:val="26"/>
          <w:lang w:val="vi-VN"/>
        </w:rPr>
        <w:t>https://www.bsc.com.vn/tin-tuc/tin-chi-tiet/657777-dau-tu-chung-khoan-theo-warren-buffett</w:t>
      </w:r>
    </w:p>
    <w:sectPr w:rsidR="00703E82" w:rsidRPr="001C3F4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6C7DE" w14:textId="77777777" w:rsidR="00F34DDF" w:rsidRDefault="00F34DDF" w:rsidP="00FA4AAC">
      <w:pPr>
        <w:spacing w:after="0" w:line="240" w:lineRule="auto"/>
      </w:pPr>
      <w:r>
        <w:separator/>
      </w:r>
    </w:p>
  </w:endnote>
  <w:endnote w:type="continuationSeparator" w:id="0">
    <w:p w14:paraId="15103CF3" w14:textId="77777777" w:rsidR="00F34DDF" w:rsidRDefault="00F34DDF" w:rsidP="00FA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87180"/>
      <w:docPartObj>
        <w:docPartGallery w:val="Page Numbers (Bottom of Page)"/>
        <w:docPartUnique/>
      </w:docPartObj>
    </w:sdtPr>
    <w:sdtEndPr>
      <w:rPr>
        <w:noProof/>
      </w:rPr>
    </w:sdtEndPr>
    <w:sdtContent>
      <w:p w14:paraId="1E92BB19" w14:textId="3F8CEB9B" w:rsidR="00FA4AAC" w:rsidRDefault="00FA4AAC">
        <w:pPr>
          <w:pStyle w:val="Footer"/>
          <w:jc w:val="center"/>
        </w:pPr>
        <w:r>
          <w:fldChar w:fldCharType="begin"/>
        </w:r>
        <w:r>
          <w:instrText xml:space="preserve"> PAGE   \* MERGEFORMAT </w:instrText>
        </w:r>
        <w:r>
          <w:fldChar w:fldCharType="separate"/>
        </w:r>
        <w:r w:rsidR="00B96CA7">
          <w:rPr>
            <w:noProof/>
          </w:rPr>
          <w:t>4</w:t>
        </w:r>
        <w:r>
          <w:rPr>
            <w:noProof/>
          </w:rPr>
          <w:fldChar w:fldCharType="end"/>
        </w:r>
      </w:p>
    </w:sdtContent>
  </w:sdt>
  <w:p w14:paraId="39738392" w14:textId="77777777" w:rsidR="00FA4AAC" w:rsidRDefault="00FA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06649" w14:textId="77777777" w:rsidR="00F34DDF" w:rsidRDefault="00F34DDF" w:rsidP="00FA4AAC">
      <w:pPr>
        <w:spacing w:after="0" w:line="240" w:lineRule="auto"/>
      </w:pPr>
      <w:r>
        <w:separator/>
      </w:r>
    </w:p>
  </w:footnote>
  <w:footnote w:type="continuationSeparator" w:id="0">
    <w:p w14:paraId="4BF845D8" w14:textId="77777777" w:rsidR="00F34DDF" w:rsidRDefault="00F34DDF" w:rsidP="00FA4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2B21"/>
    <w:multiLevelType w:val="hybridMultilevel"/>
    <w:tmpl w:val="3B3E2AA4"/>
    <w:lvl w:ilvl="0" w:tplc="2994841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5209A"/>
    <w:multiLevelType w:val="hybridMultilevel"/>
    <w:tmpl w:val="B2701F50"/>
    <w:lvl w:ilvl="0" w:tplc="5106B3B4">
      <w:start w:val="2"/>
      <w:numFmt w:val="bullet"/>
      <w:lvlText w:val=""/>
      <w:lvlJc w:val="left"/>
      <w:pPr>
        <w:ind w:left="720" w:hanging="360"/>
      </w:pPr>
      <w:rPr>
        <w:rFonts w:ascii="Symbol" w:eastAsia="Times New Roman" w:hAnsi="Symbol" w:cs="Arial" w:hint="default"/>
        <w:b/>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66472"/>
    <w:multiLevelType w:val="hybridMultilevel"/>
    <w:tmpl w:val="AD6A6CCE"/>
    <w:lvl w:ilvl="0" w:tplc="AD8C6CD6">
      <w:start w:val="2"/>
      <w:numFmt w:val="bullet"/>
      <w:lvlText w:val=""/>
      <w:lvlJc w:val="left"/>
      <w:pPr>
        <w:ind w:left="720" w:hanging="360"/>
      </w:pPr>
      <w:rPr>
        <w:rFonts w:ascii="Symbol" w:eastAsia="Times New Roman" w:hAnsi="Symbol" w:cs="Arial" w:hint="default"/>
        <w:b/>
        <w:color w:val="66666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A0B49"/>
    <w:multiLevelType w:val="hybridMultilevel"/>
    <w:tmpl w:val="A80C7132"/>
    <w:lvl w:ilvl="0" w:tplc="23860E5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065F6"/>
    <w:multiLevelType w:val="hybridMultilevel"/>
    <w:tmpl w:val="7C30D462"/>
    <w:lvl w:ilvl="0" w:tplc="3EDA81A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F0E9B"/>
    <w:multiLevelType w:val="multilevel"/>
    <w:tmpl w:val="0C4C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DC47EC"/>
    <w:multiLevelType w:val="multilevel"/>
    <w:tmpl w:val="B730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0D1F09"/>
    <w:multiLevelType w:val="hybridMultilevel"/>
    <w:tmpl w:val="CDBA160E"/>
    <w:lvl w:ilvl="0" w:tplc="E188D174">
      <w:start w:val="2"/>
      <w:numFmt w:val="bullet"/>
      <w:lvlText w:val=""/>
      <w:lvlJc w:val="left"/>
      <w:pPr>
        <w:ind w:left="720" w:hanging="360"/>
      </w:pPr>
      <w:rPr>
        <w:rFonts w:ascii="Symbol" w:eastAsia="Times New Roman" w:hAnsi="Symbol" w:cs="Arial" w:hint="default"/>
        <w:b/>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CE3ABD"/>
    <w:multiLevelType w:val="multilevel"/>
    <w:tmpl w:val="6DE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A5CB5"/>
    <w:multiLevelType w:val="multilevel"/>
    <w:tmpl w:val="A13E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D541CE"/>
    <w:multiLevelType w:val="hybridMultilevel"/>
    <w:tmpl w:val="B5E6C962"/>
    <w:lvl w:ilvl="0" w:tplc="ADF293A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D95BA4"/>
    <w:multiLevelType w:val="hybridMultilevel"/>
    <w:tmpl w:val="ECFE53D0"/>
    <w:lvl w:ilvl="0" w:tplc="F940C61E">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98577B"/>
    <w:multiLevelType w:val="hybridMultilevel"/>
    <w:tmpl w:val="54EA12F6"/>
    <w:lvl w:ilvl="0" w:tplc="B608F1F2">
      <w:start w:val="1"/>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BF793B"/>
    <w:multiLevelType w:val="multilevel"/>
    <w:tmpl w:val="4B0A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BE3F0F"/>
    <w:multiLevelType w:val="hybridMultilevel"/>
    <w:tmpl w:val="AD482EE0"/>
    <w:lvl w:ilvl="0" w:tplc="3F46C726">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260D08"/>
    <w:multiLevelType w:val="hybridMultilevel"/>
    <w:tmpl w:val="8970F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4B4F0A"/>
    <w:multiLevelType w:val="hybridMultilevel"/>
    <w:tmpl w:val="C27EF9C0"/>
    <w:lvl w:ilvl="0" w:tplc="6058A12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596726"/>
    <w:multiLevelType w:val="hybridMultilevel"/>
    <w:tmpl w:val="2E700722"/>
    <w:lvl w:ilvl="0" w:tplc="4352F0EC">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 w:numId="6">
    <w:abstractNumId w:val="12"/>
  </w:num>
  <w:num w:numId="7">
    <w:abstractNumId w:val="4"/>
  </w:num>
  <w:num w:numId="8">
    <w:abstractNumId w:val="6"/>
  </w:num>
  <w:num w:numId="9">
    <w:abstractNumId w:val="16"/>
  </w:num>
  <w:num w:numId="10">
    <w:abstractNumId w:val="7"/>
  </w:num>
  <w:num w:numId="11">
    <w:abstractNumId w:val="2"/>
  </w:num>
  <w:num w:numId="12">
    <w:abstractNumId w:val="10"/>
  </w:num>
  <w:num w:numId="13">
    <w:abstractNumId w:val="1"/>
  </w:num>
  <w:num w:numId="14">
    <w:abstractNumId w:val="13"/>
  </w:num>
  <w:num w:numId="15">
    <w:abstractNumId w:val="9"/>
  </w:num>
  <w:num w:numId="16">
    <w:abstractNumId w:val="17"/>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9D"/>
    <w:rsid w:val="00032356"/>
    <w:rsid w:val="000355DF"/>
    <w:rsid w:val="00073C3F"/>
    <w:rsid w:val="000C5003"/>
    <w:rsid w:val="001C0DDF"/>
    <w:rsid w:val="001C3F41"/>
    <w:rsid w:val="001C7315"/>
    <w:rsid w:val="001E39E1"/>
    <w:rsid w:val="002047DC"/>
    <w:rsid w:val="00225AF2"/>
    <w:rsid w:val="002367CC"/>
    <w:rsid w:val="002B4D5F"/>
    <w:rsid w:val="002C1485"/>
    <w:rsid w:val="002F2284"/>
    <w:rsid w:val="0030318F"/>
    <w:rsid w:val="00347D79"/>
    <w:rsid w:val="003F4C52"/>
    <w:rsid w:val="00443BEB"/>
    <w:rsid w:val="0047029D"/>
    <w:rsid w:val="004D4DA4"/>
    <w:rsid w:val="004E70C8"/>
    <w:rsid w:val="005735C7"/>
    <w:rsid w:val="00636F94"/>
    <w:rsid w:val="00703E82"/>
    <w:rsid w:val="007B2D13"/>
    <w:rsid w:val="007F713D"/>
    <w:rsid w:val="00805486"/>
    <w:rsid w:val="008D49D0"/>
    <w:rsid w:val="008E7C24"/>
    <w:rsid w:val="00AC378B"/>
    <w:rsid w:val="00B96CA7"/>
    <w:rsid w:val="00CB14A6"/>
    <w:rsid w:val="00D24720"/>
    <w:rsid w:val="00D575E3"/>
    <w:rsid w:val="00E1536B"/>
    <w:rsid w:val="00E466B4"/>
    <w:rsid w:val="00F06A21"/>
    <w:rsid w:val="00F34DDF"/>
    <w:rsid w:val="00F37211"/>
    <w:rsid w:val="00FA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3F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355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03E82"/>
    <w:pPr>
      <w:spacing w:after="0" w:line="240" w:lineRule="auto"/>
      <w:ind w:left="720"/>
      <w:contextualSpacing/>
    </w:pPr>
    <w:rPr>
      <w:sz w:val="24"/>
      <w:szCs w:val="24"/>
    </w:rPr>
  </w:style>
  <w:style w:type="paragraph" w:styleId="Header">
    <w:name w:val="header"/>
    <w:basedOn w:val="Normal"/>
    <w:link w:val="HeaderChar"/>
    <w:uiPriority w:val="99"/>
    <w:unhideWhenUsed/>
    <w:rsid w:val="00FA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AC"/>
  </w:style>
  <w:style w:type="paragraph" w:styleId="Footer">
    <w:name w:val="footer"/>
    <w:basedOn w:val="Normal"/>
    <w:link w:val="FooterChar"/>
    <w:uiPriority w:val="99"/>
    <w:unhideWhenUsed/>
    <w:rsid w:val="00FA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AC"/>
  </w:style>
  <w:style w:type="character" w:styleId="Emphasis">
    <w:name w:val="Emphasis"/>
    <w:basedOn w:val="DefaultParagraphFont"/>
    <w:uiPriority w:val="20"/>
    <w:qFormat/>
    <w:rsid w:val="000C5003"/>
    <w:rPr>
      <w:i/>
      <w:iCs/>
    </w:rPr>
  </w:style>
  <w:style w:type="character" w:customStyle="1" w:styleId="apple-converted-space">
    <w:name w:val="apple-converted-space"/>
    <w:basedOn w:val="DefaultParagraphFont"/>
    <w:rsid w:val="000C5003"/>
  </w:style>
  <w:style w:type="character" w:styleId="Strong">
    <w:name w:val="Strong"/>
    <w:basedOn w:val="DefaultParagraphFont"/>
    <w:uiPriority w:val="22"/>
    <w:qFormat/>
    <w:rsid w:val="000C5003"/>
    <w:rPr>
      <w:b/>
      <w:bCs/>
    </w:rPr>
  </w:style>
  <w:style w:type="character" w:customStyle="1" w:styleId="Heading2Char">
    <w:name w:val="Heading 2 Char"/>
    <w:basedOn w:val="DefaultParagraphFont"/>
    <w:link w:val="Heading2"/>
    <w:uiPriority w:val="9"/>
    <w:rsid w:val="000355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5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5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356"/>
    <w:rPr>
      <w:color w:val="0000FF"/>
      <w:u w:val="single"/>
    </w:rPr>
  </w:style>
  <w:style w:type="character" w:customStyle="1" w:styleId="Heading1Char">
    <w:name w:val="Heading 1 Char"/>
    <w:basedOn w:val="DefaultParagraphFont"/>
    <w:link w:val="Heading1"/>
    <w:uiPriority w:val="9"/>
    <w:rsid w:val="001C3F41"/>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3F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355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03E82"/>
    <w:pPr>
      <w:spacing w:after="0" w:line="240" w:lineRule="auto"/>
      <w:ind w:left="720"/>
      <w:contextualSpacing/>
    </w:pPr>
    <w:rPr>
      <w:sz w:val="24"/>
      <w:szCs w:val="24"/>
    </w:rPr>
  </w:style>
  <w:style w:type="paragraph" w:styleId="Header">
    <w:name w:val="header"/>
    <w:basedOn w:val="Normal"/>
    <w:link w:val="HeaderChar"/>
    <w:uiPriority w:val="99"/>
    <w:unhideWhenUsed/>
    <w:rsid w:val="00FA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AC"/>
  </w:style>
  <w:style w:type="paragraph" w:styleId="Footer">
    <w:name w:val="footer"/>
    <w:basedOn w:val="Normal"/>
    <w:link w:val="FooterChar"/>
    <w:uiPriority w:val="99"/>
    <w:unhideWhenUsed/>
    <w:rsid w:val="00FA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AC"/>
  </w:style>
  <w:style w:type="character" w:styleId="Emphasis">
    <w:name w:val="Emphasis"/>
    <w:basedOn w:val="DefaultParagraphFont"/>
    <w:uiPriority w:val="20"/>
    <w:qFormat/>
    <w:rsid w:val="000C5003"/>
    <w:rPr>
      <w:i/>
      <w:iCs/>
    </w:rPr>
  </w:style>
  <w:style w:type="character" w:customStyle="1" w:styleId="apple-converted-space">
    <w:name w:val="apple-converted-space"/>
    <w:basedOn w:val="DefaultParagraphFont"/>
    <w:rsid w:val="000C5003"/>
  </w:style>
  <w:style w:type="character" w:styleId="Strong">
    <w:name w:val="Strong"/>
    <w:basedOn w:val="DefaultParagraphFont"/>
    <w:uiPriority w:val="22"/>
    <w:qFormat/>
    <w:rsid w:val="000C5003"/>
    <w:rPr>
      <w:b/>
      <w:bCs/>
    </w:rPr>
  </w:style>
  <w:style w:type="character" w:customStyle="1" w:styleId="Heading2Char">
    <w:name w:val="Heading 2 Char"/>
    <w:basedOn w:val="DefaultParagraphFont"/>
    <w:link w:val="Heading2"/>
    <w:uiPriority w:val="9"/>
    <w:rsid w:val="000355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5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5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356"/>
    <w:rPr>
      <w:color w:val="0000FF"/>
      <w:u w:val="single"/>
    </w:rPr>
  </w:style>
  <w:style w:type="character" w:customStyle="1" w:styleId="Heading1Char">
    <w:name w:val="Heading 1 Char"/>
    <w:basedOn w:val="DefaultParagraphFont"/>
    <w:link w:val="Heading1"/>
    <w:uiPriority w:val="9"/>
    <w:rsid w:val="001C3F4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6396">
      <w:bodyDiv w:val="1"/>
      <w:marLeft w:val="0"/>
      <w:marRight w:val="0"/>
      <w:marTop w:val="0"/>
      <w:marBottom w:val="0"/>
      <w:divBdr>
        <w:top w:val="none" w:sz="0" w:space="0" w:color="auto"/>
        <w:left w:val="none" w:sz="0" w:space="0" w:color="auto"/>
        <w:bottom w:val="none" w:sz="0" w:space="0" w:color="auto"/>
        <w:right w:val="none" w:sz="0" w:space="0" w:color="auto"/>
      </w:divBdr>
    </w:div>
    <w:div w:id="117182632">
      <w:bodyDiv w:val="1"/>
      <w:marLeft w:val="0"/>
      <w:marRight w:val="0"/>
      <w:marTop w:val="0"/>
      <w:marBottom w:val="0"/>
      <w:divBdr>
        <w:top w:val="none" w:sz="0" w:space="0" w:color="auto"/>
        <w:left w:val="none" w:sz="0" w:space="0" w:color="auto"/>
        <w:bottom w:val="none" w:sz="0" w:space="0" w:color="auto"/>
        <w:right w:val="none" w:sz="0" w:space="0" w:color="auto"/>
      </w:divBdr>
    </w:div>
    <w:div w:id="137234708">
      <w:bodyDiv w:val="1"/>
      <w:marLeft w:val="0"/>
      <w:marRight w:val="0"/>
      <w:marTop w:val="0"/>
      <w:marBottom w:val="0"/>
      <w:divBdr>
        <w:top w:val="none" w:sz="0" w:space="0" w:color="auto"/>
        <w:left w:val="none" w:sz="0" w:space="0" w:color="auto"/>
        <w:bottom w:val="none" w:sz="0" w:space="0" w:color="auto"/>
        <w:right w:val="none" w:sz="0" w:space="0" w:color="auto"/>
      </w:divBdr>
    </w:div>
    <w:div w:id="216672475">
      <w:bodyDiv w:val="1"/>
      <w:marLeft w:val="0"/>
      <w:marRight w:val="0"/>
      <w:marTop w:val="0"/>
      <w:marBottom w:val="0"/>
      <w:divBdr>
        <w:top w:val="none" w:sz="0" w:space="0" w:color="auto"/>
        <w:left w:val="none" w:sz="0" w:space="0" w:color="auto"/>
        <w:bottom w:val="none" w:sz="0" w:space="0" w:color="auto"/>
        <w:right w:val="none" w:sz="0" w:space="0" w:color="auto"/>
      </w:divBdr>
    </w:div>
    <w:div w:id="286009610">
      <w:bodyDiv w:val="1"/>
      <w:marLeft w:val="0"/>
      <w:marRight w:val="0"/>
      <w:marTop w:val="0"/>
      <w:marBottom w:val="0"/>
      <w:divBdr>
        <w:top w:val="none" w:sz="0" w:space="0" w:color="auto"/>
        <w:left w:val="none" w:sz="0" w:space="0" w:color="auto"/>
        <w:bottom w:val="none" w:sz="0" w:space="0" w:color="auto"/>
        <w:right w:val="none" w:sz="0" w:space="0" w:color="auto"/>
      </w:divBdr>
    </w:div>
    <w:div w:id="291912718">
      <w:bodyDiv w:val="1"/>
      <w:marLeft w:val="0"/>
      <w:marRight w:val="0"/>
      <w:marTop w:val="0"/>
      <w:marBottom w:val="0"/>
      <w:divBdr>
        <w:top w:val="none" w:sz="0" w:space="0" w:color="auto"/>
        <w:left w:val="none" w:sz="0" w:space="0" w:color="auto"/>
        <w:bottom w:val="none" w:sz="0" w:space="0" w:color="auto"/>
        <w:right w:val="none" w:sz="0" w:space="0" w:color="auto"/>
      </w:divBdr>
    </w:div>
    <w:div w:id="318581958">
      <w:bodyDiv w:val="1"/>
      <w:marLeft w:val="0"/>
      <w:marRight w:val="0"/>
      <w:marTop w:val="0"/>
      <w:marBottom w:val="0"/>
      <w:divBdr>
        <w:top w:val="none" w:sz="0" w:space="0" w:color="auto"/>
        <w:left w:val="none" w:sz="0" w:space="0" w:color="auto"/>
        <w:bottom w:val="none" w:sz="0" w:space="0" w:color="auto"/>
        <w:right w:val="none" w:sz="0" w:space="0" w:color="auto"/>
      </w:divBdr>
    </w:div>
    <w:div w:id="452024304">
      <w:bodyDiv w:val="1"/>
      <w:marLeft w:val="0"/>
      <w:marRight w:val="0"/>
      <w:marTop w:val="0"/>
      <w:marBottom w:val="0"/>
      <w:divBdr>
        <w:top w:val="none" w:sz="0" w:space="0" w:color="auto"/>
        <w:left w:val="none" w:sz="0" w:space="0" w:color="auto"/>
        <w:bottom w:val="none" w:sz="0" w:space="0" w:color="auto"/>
        <w:right w:val="none" w:sz="0" w:space="0" w:color="auto"/>
      </w:divBdr>
    </w:div>
    <w:div w:id="503515325">
      <w:bodyDiv w:val="1"/>
      <w:marLeft w:val="0"/>
      <w:marRight w:val="0"/>
      <w:marTop w:val="0"/>
      <w:marBottom w:val="0"/>
      <w:divBdr>
        <w:top w:val="none" w:sz="0" w:space="0" w:color="auto"/>
        <w:left w:val="none" w:sz="0" w:space="0" w:color="auto"/>
        <w:bottom w:val="none" w:sz="0" w:space="0" w:color="auto"/>
        <w:right w:val="none" w:sz="0" w:space="0" w:color="auto"/>
      </w:divBdr>
    </w:div>
    <w:div w:id="549995990">
      <w:bodyDiv w:val="1"/>
      <w:marLeft w:val="0"/>
      <w:marRight w:val="0"/>
      <w:marTop w:val="0"/>
      <w:marBottom w:val="0"/>
      <w:divBdr>
        <w:top w:val="none" w:sz="0" w:space="0" w:color="auto"/>
        <w:left w:val="none" w:sz="0" w:space="0" w:color="auto"/>
        <w:bottom w:val="none" w:sz="0" w:space="0" w:color="auto"/>
        <w:right w:val="none" w:sz="0" w:space="0" w:color="auto"/>
      </w:divBdr>
    </w:div>
    <w:div w:id="730080657">
      <w:bodyDiv w:val="1"/>
      <w:marLeft w:val="0"/>
      <w:marRight w:val="0"/>
      <w:marTop w:val="0"/>
      <w:marBottom w:val="0"/>
      <w:divBdr>
        <w:top w:val="none" w:sz="0" w:space="0" w:color="auto"/>
        <w:left w:val="none" w:sz="0" w:space="0" w:color="auto"/>
        <w:bottom w:val="none" w:sz="0" w:space="0" w:color="auto"/>
        <w:right w:val="none" w:sz="0" w:space="0" w:color="auto"/>
      </w:divBdr>
    </w:div>
    <w:div w:id="743798776">
      <w:bodyDiv w:val="1"/>
      <w:marLeft w:val="0"/>
      <w:marRight w:val="0"/>
      <w:marTop w:val="0"/>
      <w:marBottom w:val="0"/>
      <w:divBdr>
        <w:top w:val="none" w:sz="0" w:space="0" w:color="auto"/>
        <w:left w:val="none" w:sz="0" w:space="0" w:color="auto"/>
        <w:bottom w:val="none" w:sz="0" w:space="0" w:color="auto"/>
        <w:right w:val="none" w:sz="0" w:space="0" w:color="auto"/>
      </w:divBdr>
    </w:div>
    <w:div w:id="938219898">
      <w:bodyDiv w:val="1"/>
      <w:marLeft w:val="0"/>
      <w:marRight w:val="0"/>
      <w:marTop w:val="0"/>
      <w:marBottom w:val="0"/>
      <w:divBdr>
        <w:top w:val="none" w:sz="0" w:space="0" w:color="auto"/>
        <w:left w:val="none" w:sz="0" w:space="0" w:color="auto"/>
        <w:bottom w:val="none" w:sz="0" w:space="0" w:color="auto"/>
        <w:right w:val="none" w:sz="0" w:space="0" w:color="auto"/>
      </w:divBdr>
    </w:div>
    <w:div w:id="970013953">
      <w:bodyDiv w:val="1"/>
      <w:marLeft w:val="0"/>
      <w:marRight w:val="0"/>
      <w:marTop w:val="0"/>
      <w:marBottom w:val="0"/>
      <w:divBdr>
        <w:top w:val="none" w:sz="0" w:space="0" w:color="auto"/>
        <w:left w:val="none" w:sz="0" w:space="0" w:color="auto"/>
        <w:bottom w:val="none" w:sz="0" w:space="0" w:color="auto"/>
        <w:right w:val="none" w:sz="0" w:space="0" w:color="auto"/>
      </w:divBdr>
    </w:div>
    <w:div w:id="1129864262">
      <w:bodyDiv w:val="1"/>
      <w:marLeft w:val="0"/>
      <w:marRight w:val="0"/>
      <w:marTop w:val="0"/>
      <w:marBottom w:val="0"/>
      <w:divBdr>
        <w:top w:val="none" w:sz="0" w:space="0" w:color="auto"/>
        <w:left w:val="none" w:sz="0" w:space="0" w:color="auto"/>
        <w:bottom w:val="none" w:sz="0" w:space="0" w:color="auto"/>
        <w:right w:val="none" w:sz="0" w:space="0" w:color="auto"/>
      </w:divBdr>
    </w:div>
    <w:div w:id="1184977546">
      <w:bodyDiv w:val="1"/>
      <w:marLeft w:val="0"/>
      <w:marRight w:val="0"/>
      <w:marTop w:val="0"/>
      <w:marBottom w:val="0"/>
      <w:divBdr>
        <w:top w:val="none" w:sz="0" w:space="0" w:color="auto"/>
        <w:left w:val="none" w:sz="0" w:space="0" w:color="auto"/>
        <w:bottom w:val="none" w:sz="0" w:space="0" w:color="auto"/>
        <w:right w:val="none" w:sz="0" w:space="0" w:color="auto"/>
      </w:divBdr>
    </w:div>
    <w:div w:id="1250962636">
      <w:bodyDiv w:val="1"/>
      <w:marLeft w:val="0"/>
      <w:marRight w:val="0"/>
      <w:marTop w:val="0"/>
      <w:marBottom w:val="0"/>
      <w:divBdr>
        <w:top w:val="none" w:sz="0" w:space="0" w:color="auto"/>
        <w:left w:val="none" w:sz="0" w:space="0" w:color="auto"/>
        <w:bottom w:val="none" w:sz="0" w:space="0" w:color="auto"/>
        <w:right w:val="none" w:sz="0" w:space="0" w:color="auto"/>
      </w:divBdr>
    </w:div>
    <w:div w:id="1547259890">
      <w:bodyDiv w:val="1"/>
      <w:marLeft w:val="0"/>
      <w:marRight w:val="0"/>
      <w:marTop w:val="0"/>
      <w:marBottom w:val="0"/>
      <w:divBdr>
        <w:top w:val="none" w:sz="0" w:space="0" w:color="auto"/>
        <w:left w:val="none" w:sz="0" w:space="0" w:color="auto"/>
        <w:bottom w:val="none" w:sz="0" w:space="0" w:color="auto"/>
        <w:right w:val="none" w:sz="0" w:space="0" w:color="auto"/>
      </w:divBdr>
    </w:div>
    <w:div w:id="1703820934">
      <w:bodyDiv w:val="1"/>
      <w:marLeft w:val="0"/>
      <w:marRight w:val="0"/>
      <w:marTop w:val="0"/>
      <w:marBottom w:val="0"/>
      <w:divBdr>
        <w:top w:val="none" w:sz="0" w:space="0" w:color="auto"/>
        <w:left w:val="none" w:sz="0" w:space="0" w:color="auto"/>
        <w:bottom w:val="none" w:sz="0" w:space="0" w:color="auto"/>
        <w:right w:val="none" w:sz="0" w:space="0" w:color="auto"/>
      </w:divBdr>
    </w:div>
    <w:div w:id="1820075141">
      <w:bodyDiv w:val="1"/>
      <w:marLeft w:val="0"/>
      <w:marRight w:val="0"/>
      <w:marTop w:val="0"/>
      <w:marBottom w:val="0"/>
      <w:divBdr>
        <w:top w:val="none" w:sz="0" w:space="0" w:color="auto"/>
        <w:left w:val="none" w:sz="0" w:space="0" w:color="auto"/>
        <w:bottom w:val="none" w:sz="0" w:space="0" w:color="auto"/>
        <w:right w:val="none" w:sz="0" w:space="0" w:color="auto"/>
      </w:divBdr>
    </w:div>
    <w:div w:id="19458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lligentinvestor.com.vn/quy-dau-t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fef.vn/ttck-viet-nam.html.c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hiền đinh</dc:creator>
  <cp:lastModifiedBy>PC</cp:lastModifiedBy>
  <cp:revision>9</cp:revision>
  <dcterms:created xsi:type="dcterms:W3CDTF">2020-11-12T14:06:00Z</dcterms:created>
  <dcterms:modified xsi:type="dcterms:W3CDTF">2020-11-14T05:10:00Z</dcterms:modified>
</cp:coreProperties>
</file>