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D3" w:rsidRPr="005F66D3" w:rsidRDefault="005F66D3" w:rsidP="005F66D3">
      <w:pPr>
        <w:pStyle w:val="Heading1"/>
        <w:shd w:val="clear" w:color="auto" w:fill="FFFFFF"/>
        <w:spacing w:before="120" w:beforeAutospacing="0" w:after="120" w:afterAutospacing="0" w:line="360" w:lineRule="auto"/>
        <w:jc w:val="both"/>
        <w:rPr>
          <w:rFonts w:ascii="Merriweather" w:hAnsi="Merriweather"/>
          <w:color w:val="1B1D2D"/>
          <w:sz w:val="26"/>
          <w:szCs w:val="26"/>
        </w:rPr>
      </w:pPr>
      <w:r w:rsidRPr="005F66D3">
        <w:rPr>
          <w:rFonts w:ascii="Merriweather" w:hAnsi="Merriweather"/>
          <w:color w:val="1B1D2D"/>
          <w:sz w:val="26"/>
          <w:szCs w:val="26"/>
        </w:rPr>
        <w:t>GỠ VƯỚNG TRONG THỰC HIỆN GIẢM THUẾ GTGT TỪ 10% XUỐNG 8%</w:t>
      </w:r>
    </w:p>
    <w:p w:rsidR="005F66D3" w:rsidRPr="005F66D3" w:rsidRDefault="005F66D3" w:rsidP="005F66D3">
      <w:pPr>
        <w:pStyle w:val="Heading2"/>
        <w:shd w:val="clear" w:color="auto" w:fill="FFFFFF"/>
        <w:spacing w:before="120" w:after="120" w:line="360" w:lineRule="auto"/>
        <w:jc w:val="both"/>
        <w:rPr>
          <w:rFonts w:ascii="Inter" w:hAnsi="Inter"/>
          <w:color w:val="555555"/>
        </w:rPr>
      </w:pPr>
      <w:r w:rsidRPr="005F66D3">
        <w:rPr>
          <w:rFonts w:ascii="Inter" w:hAnsi="Inter"/>
          <w:b/>
          <w:bCs/>
          <w:color w:val="555555"/>
        </w:rPr>
        <w:t>Ngày 20/6/2022, Chính phủ ban hành Nghị định </w:t>
      </w:r>
      <w:hyperlink r:id="rId4" w:history="1">
        <w:r w:rsidRPr="005F66D3">
          <w:rPr>
            <w:rStyle w:val="Hyperlink"/>
            <w:rFonts w:ascii="Inter" w:hAnsi="Inter"/>
            <w:b/>
            <w:bCs/>
            <w:color w:val="333333"/>
            <w:u w:val="none"/>
          </w:rPr>
          <w:t>41/2022/NĐ-CP </w:t>
        </w:r>
      </w:hyperlink>
      <w:r w:rsidRPr="005F66D3">
        <w:rPr>
          <w:rFonts w:ascii="Inter" w:hAnsi="Inter"/>
          <w:b/>
          <w:bCs/>
          <w:color w:val="555555"/>
        </w:rPr>
        <w:t>sửa đổi, bổ sung một số điều của Nghị định số </w:t>
      </w:r>
      <w:hyperlink r:id="rId5" w:history="1">
        <w:r w:rsidRPr="005F66D3">
          <w:rPr>
            <w:rStyle w:val="Hyperlink"/>
            <w:rFonts w:ascii="Inter" w:hAnsi="Inter"/>
            <w:b/>
            <w:bCs/>
            <w:color w:val="333333"/>
            <w:u w:val="none"/>
          </w:rPr>
          <w:t>123/2020/NĐ-CP </w:t>
        </w:r>
      </w:hyperlink>
      <w:r w:rsidRPr="005F66D3">
        <w:rPr>
          <w:rFonts w:ascii="Inter" w:hAnsi="Inter"/>
          <w:b/>
          <w:bCs/>
          <w:color w:val="555555"/>
        </w:rPr>
        <w:t>ngày 19/10/2020 của Chính phủ quy định về hóa đơn, chứng từ và Nghị định số </w:t>
      </w:r>
      <w:hyperlink r:id="rId6" w:history="1">
        <w:r w:rsidRPr="005F66D3">
          <w:rPr>
            <w:rStyle w:val="Hyperlink"/>
            <w:rFonts w:ascii="Inter" w:hAnsi="Inter"/>
            <w:b/>
            <w:bCs/>
            <w:color w:val="333333"/>
            <w:u w:val="none"/>
          </w:rPr>
          <w:t>15/2022/NĐ-CP</w:t>
        </w:r>
      </w:hyperlink>
      <w:r w:rsidRPr="005F66D3">
        <w:rPr>
          <w:rFonts w:ascii="Inter" w:hAnsi="Inter"/>
          <w:b/>
          <w:bCs/>
          <w:color w:val="555555"/>
        </w:rPr>
        <w:t> ngày 28/01/2022 của Chính phủ quy định chính sách miễn, giảm thuế theo Nghị quyết số </w:t>
      </w:r>
      <w:hyperlink r:id="rId7" w:history="1">
        <w:r w:rsidRPr="005F66D3">
          <w:rPr>
            <w:rStyle w:val="Hyperlink"/>
            <w:rFonts w:ascii="Inter" w:hAnsi="Inter"/>
            <w:b/>
            <w:bCs/>
            <w:color w:val="333333"/>
            <w:u w:val="none"/>
          </w:rPr>
          <w:t>43/2022/QH15</w:t>
        </w:r>
      </w:hyperlink>
      <w:r w:rsidRPr="005F66D3">
        <w:rPr>
          <w:rFonts w:ascii="Inter" w:hAnsi="Inter"/>
          <w:b/>
          <w:bCs/>
          <w:color w:val="555555"/>
        </w:rPr>
        <w:t> của Quốc hội về chính sách tài khóa, tiền tệ hỗ trợ Chương trình phục hồi và phát triển kinh tế - xã hộ</w:t>
      </w:r>
      <w:r>
        <w:rPr>
          <w:rFonts w:ascii="Inter" w:hAnsi="Inter"/>
          <w:b/>
          <w:bCs/>
          <w:color w:val="555555"/>
        </w:rPr>
        <w:t>i</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Việc ban hành Nghị định </w:t>
      </w:r>
      <w:hyperlink r:id="rId8" w:tgtFrame="_blank" w:tooltip="41/2022/NĐ-CP" w:history="1">
        <w:r w:rsidRPr="005F66D3">
          <w:rPr>
            <w:rStyle w:val="Hyperlink"/>
            <w:rFonts w:ascii="NotoSerif" w:hAnsi="NotoSerif"/>
            <w:sz w:val="26"/>
            <w:szCs w:val="26"/>
          </w:rPr>
          <w:t>41/2022/NĐ-CP</w:t>
        </w:r>
      </w:hyperlink>
      <w:r w:rsidRPr="005F66D3">
        <w:rPr>
          <w:rFonts w:ascii="NotoSerif" w:hAnsi="NotoSerif"/>
          <w:color w:val="333333"/>
          <w:sz w:val="26"/>
          <w:szCs w:val="26"/>
        </w:rPr>
        <w:t> nhằm tháo gỡ các vướng mắc trong lập hóa đơn đối với hàng hóa, dịch vụ thuộc đối tượng giảm thuế GTGT xuống 8%.</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Trước đó, ngày 28/01/2022, Chính phủ đã ban hành Nghị định số </w:t>
      </w:r>
      <w:hyperlink r:id="rId9" w:tgtFrame="_blank" w:tooltip="15/2022/NĐ-CP" w:history="1">
        <w:r w:rsidRPr="005F66D3">
          <w:rPr>
            <w:rStyle w:val="Hyperlink"/>
            <w:rFonts w:ascii="NotoSerif" w:hAnsi="NotoSerif"/>
            <w:sz w:val="26"/>
            <w:szCs w:val="26"/>
          </w:rPr>
          <w:t>15/2022/NĐ-CP</w:t>
        </w:r>
      </w:hyperlink>
      <w:r w:rsidRPr="005F66D3">
        <w:rPr>
          <w:rFonts w:ascii="NotoSerif" w:hAnsi="NotoSerif"/>
          <w:color w:val="333333"/>
          <w:sz w:val="26"/>
          <w:szCs w:val="26"/>
        </w:rPr>
        <w:t xml:space="preserve"> quy định chính sách miễn, giảm thuế </w:t>
      </w:r>
      <w:proofErr w:type="gramStart"/>
      <w:r w:rsidRPr="005F66D3">
        <w:rPr>
          <w:rFonts w:ascii="NotoSerif" w:hAnsi="NotoSerif"/>
          <w:color w:val="333333"/>
          <w:sz w:val="26"/>
          <w:szCs w:val="26"/>
        </w:rPr>
        <w:t>theo</w:t>
      </w:r>
      <w:proofErr w:type="gramEnd"/>
      <w:r w:rsidRPr="005F66D3">
        <w:rPr>
          <w:rFonts w:ascii="NotoSerif" w:hAnsi="NotoSerif"/>
          <w:color w:val="333333"/>
          <w:sz w:val="26"/>
          <w:szCs w:val="26"/>
        </w:rPr>
        <w:t xml:space="preserve"> Nghị quyết số </w:t>
      </w:r>
      <w:hyperlink r:id="rId10" w:tgtFrame="_blank" w:tooltip="43/2022/QH15" w:history="1">
        <w:r w:rsidRPr="005F66D3">
          <w:rPr>
            <w:rStyle w:val="Hyperlink"/>
            <w:rFonts w:ascii="NotoSerif" w:hAnsi="NotoSerif"/>
            <w:sz w:val="26"/>
            <w:szCs w:val="26"/>
          </w:rPr>
          <w:t>43/2022/QH15</w:t>
        </w:r>
      </w:hyperlink>
      <w:r w:rsidRPr="005F66D3">
        <w:rPr>
          <w:rFonts w:ascii="NotoSerif" w:hAnsi="NotoSerif"/>
          <w:color w:val="333333"/>
          <w:sz w:val="26"/>
          <w:szCs w:val="26"/>
        </w:rPr>
        <w:t> của Quốc hội về chính sách tài khóa, tiền tệ hỗ trợ chương trình phục hồi phát triển kinh tế -xã hội.</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Theo đó, về thuế giá trị gia tăng (GTGT), giảm 2% thuế suất thuế GTGT từ ngày 01/02/2022 đến hết ngày 31/12/2022 đối với các nhóm hàng hóa, dịch vụ đang áp dụng mức thuế suất thuế GTGT 10% (còn 8%) trừ một số hàng hóa, dịch vụ.</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Tuy nhiên, trong quá trình triển khai Nghị định 15/2022/NĐ-CP, Bộ Tài chính nhận được một số phản ánh của các Cục Thuế, doanh nghiệp (DN) và một số cơ quan báo chí phản ánh vướng mắc về quy định tại khoản 4 Điều 1 Nghị định 15/2022/NĐ-CP về việc lập hóa đơn riêng đối với hàng hóa, dịch vụ thuộc đối tượng giảm thuế GTGT.</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Theo đó, việc quy định phải lập hóa đơn riêng cho hàng hóa, dịch vụ thuộc đối tượng giảm thuế GTGT thì mới được áp dụng thuế suất 8% theo phản ánh của DN là làm tăng chi phí của DN (tăng chi phí thời gian của kế toán và chi phí sử dụng hóa đơn) vì đối với cùng một khách hàng, thay vì lập 01 hóa đơn ghi nhiều thuế suất khác nhau (5%, 8%, 10%) thì DN phải lập 02 hóa đơn: 01 hóa đơn ghi thuế suất 8% và 01 hóa đơn ghi các thuế suất khác (5%, 10%).</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 xml:space="preserve">Để tháo gỡ các vướng mắc trong việc lập hóa đơn đối với hàng hóa, dịch vụ thuộc đối tượng giảm thuế GTGT, đảm bảo phù hợp với các nội dung trên hóa đơn, Chính phủ ban </w:t>
      </w:r>
      <w:r w:rsidRPr="005F66D3">
        <w:rPr>
          <w:rFonts w:ascii="NotoSerif" w:hAnsi="NotoSerif"/>
          <w:color w:val="333333"/>
          <w:sz w:val="26"/>
          <w:szCs w:val="26"/>
        </w:rPr>
        <w:lastRenderedPageBreak/>
        <w:t>hành Nghị định 41/2022/NĐ-CP sửa đổi như sau: Trường hợp cơ sở kinh doanh tính thuế GTGT theo phương pháp khấu trừ thì khi bán hàng hóa, cung cấp dịch vụ áp dụng các mức thuế suất khác nhau thì trên hóa đơn giá trị gia tăng phải ghi rõ thuế suất của từng hàng hóa, dịch vụ theo quy định.</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 xml:space="preserve">Trường hợp cơ sở kinh doanh tính thuế GTGT </w:t>
      </w:r>
      <w:proofErr w:type="gramStart"/>
      <w:r w:rsidRPr="005F66D3">
        <w:rPr>
          <w:rFonts w:ascii="NotoSerif" w:hAnsi="NotoSerif"/>
          <w:color w:val="333333"/>
          <w:sz w:val="26"/>
          <w:szCs w:val="26"/>
        </w:rPr>
        <w:t>theo</w:t>
      </w:r>
      <w:proofErr w:type="gramEnd"/>
      <w:r w:rsidRPr="005F66D3">
        <w:rPr>
          <w:rFonts w:ascii="NotoSerif" w:hAnsi="NotoSerif"/>
          <w:color w:val="333333"/>
          <w:sz w:val="26"/>
          <w:szCs w:val="26"/>
        </w:rPr>
        <w:t xml:space="preserve"> phương pháp tỷ lệ % trên doanh thu thì khi bán hàng hóa, cung cấp dịch vụ thì trên hóa đơn bán hàng phải ghi rõ số tiền được giảm theo quy định.</w:t>
      </w:r>
    </w:p>
    <w:p w:rsidR="005F66D3" w:rsidRPr="005F66D3" w:rsidRDefault="005F66D3" w:rsidP="005F66D3">
      <w:pPr>
        <w:pStyle w:val="NormalWeb"/>
        <w:shd w:val="clear" w:color="auto" w:fill="FFFFFF"/>
        <w:spacing w:before="120" w:beforeAutospacing="0" w:after="120" w:afterAutospacing="0" w:line="360" w:lineRule="auto"/>
        <w:jc w:val="both"/>
        <w:rPr>
          <w:rFonts w:ascii="NotoSerif" w:hAnsi="NotoSerif"/>
          <w:color w:val="333333"/>
          <w:sz w:val="26"/>
          <w:szCs w:val="26"/>
        </w:rPr>
      </w:pPr>
      <w:r w:rsidRPr="005F66D3">
        <w:rPr>
          <w:rFonts w:ascii="NotoSerif" w:hAnsi="NotoSerif"/>
          <w:color w:val="333333"/>
          <w:sz w:val="26"/>
          <w:szCs w:val="26"/>
        </w:rPr>
        <w:t>Ngoài ra Nghị định 41/2022/NĐ-CP cũng ban hành Thông báo về việc tiếp nhận và kết quả xử lý về việc hóa đơn điện tử đã lập có sai sót theo Mẫu số 01/TB-HĐSS thay thế Mẫu số 01/TB-SSĐT Phụ lục IB ban hành kèm theo Nghị định số </w:t>
      </w:r>
      <w:hyperlink r:id="rId11" w:tgtFrame="_blank" w:tooltip="123/2020/NĐ-CP" w:history="1">
        <w:r w:rsidRPr="005F66D3">
          <w:rPr>
            <w:rStyle w:val="Hyperlink"/>
            <w:rFonts w:ascii="NotoSerif" w:hAnsi="NotoSerif"/>
            <w:sz w:val="26"/>
            <w:szCs w:val="26"/>
            <w:shd w:val="clear" w:color="auto" w:fill="FFFFFF"/>
          </w:rPr>
          <w:t>123/2020/NĐ-CP</w:t>
        </w:r>
      </w:hyperlink>
      <w:r w:rsidRPr="005F66D3">
        <w:rPr>
          <w:rFonts w:ascii="NotoSerif" w:hAnsi="NotoSerif"/>
          <w:color w:val="333333"/>
          <w:sz w:val="26"/>
          <w:szCs w:val="26"/>
        </w:rPr>
        <w:t> ngày 19/10/2020 của Chính phủ quy định về hóa đơn, chứng từ.</w:t>
      </w:r>
    </w:p>
    <w:p w:rsidR="00CA1771" w:rsidRPr="005F66D3" w:rsidRDefault="00CA1771" w:rsidP="005F66D3">
      <w:pPr>
        <w:spacing w:before="120" w:after="120" w:line="360" w:lineRule="auto"/>
        <w:jc w:val="both"/>
        <w:rPr>
          <w:sz w:val="26"/>
          <w:szCs w:val="26"/>
        </w:rPr>
      </w:pPr>
      <w:bookmarkStart w:id="0" w:name="_GoBack"/>
      <w:bookmarkEnd w:id="0"/>
    </w:p>
    <w:sectPr w:rsidR="00CA1771" w:rsidRPr="005F6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 w:name="Noto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E6"/>
    <w:rsid w:val="004C7BE6"/>
    <w:rsid w:val="005F66D3"/>
    <w:rsid w:val="00CA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917C-3B32-4870-8A53-0E930F02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66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F66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7BE6"/>
    <w:rPr>
      <w:b/>
      <w:bCs/>
    </w:rPr>
  </w:style>
  <w:style w:type="character" w:customStyle="1" w:styleId="doclink">
    <w:name w:val="doclink"/>
    <w:basedOn w:val="DefaultParagraphFont"/>
    <w:rsid w:val="004C7BE6"/>
  </w:style>
  <w:style w:type="character" w:styleId="Emphasis">
    <w:name w:val="Emphasis"/>
    <w:basedOn w:val="DefaultParagraphFont"/>
    <w:uiPriority w:val="20"/>
    <w:qFormat/>
    <w:rsid w:val="004C7BE6"/>
    <w:rPr>
      <w:i/>
      <w:iCs/>
    </w:rPr>
  </w:style>
  <w:style w:type="character" w:styleId="Hyperlink">
    <w:name w:val="Hyperlink"/>
    <w:basedOn w:val="DefaultParagraphFont"/>
    <w:uiPriority w:val="99"/>
    <w:semiHidden/>
    <w:unhideWhenUsed/>
    <w:rsid w:val="004C7BE6"/>
    <w:rPr>
      <w:color w:val="0000FF"/>
      <w:u w:val="single"/>
    </w:rPr>
  </w:style>
  <w:style w:type="paragraph" w:styleId="NormalWeb">
    <w:name w:val="Normal (Web)"/>
    <w:basedOn w:val="Normal"/>
    <w:uiPriority w:val="99"/>
    <w:semiHidden/>
    <w:unhideWhenUsed/>
    <w:rsid w:val="005F6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66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F66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3629">
      <w:bodyDiv w:val="1"/>
      <w:marLeft w:val="0"/>
      <w:marRight w:val="0"/>
      <w:marTop w:val="0"/>
      <w:marBottom w:val="0"/>
      <w:divBdr>
        <w:top w:val="none" w:sz="0" w:space="0" w:color="auto"/>
        <w:left w:val="none" w:sz="0" w:space="0" w:color="auto"/>
        <w:bottom w:val="none" w:sz="0" w:space="0" w:color="auto"/>
        <w:right w:val="none" w:sz="0" w:space="0" w:color="auto"/>
      </w:divBdr>
      <w:divsChild>
        <w:div w:id="23795669">
          <w:marLeft w:val="0"/>
          <w:marRight w:val="0"/>
          <w:marTop w:val="0"/>
          <w:marBottom w:val="0"/>
          <w:divBdr>
            <w:top w:val="none" w:sz="0" w:space="0" w:color="auto"/>
            <w:left w:val="none" w:sz="0" w:space="0" w:color="auto"/>
            <w:bottom w:val="none" w:sz="0" w:space="0" w:color="auto"/>
            <w:right w:val="none" w:sz="0" w:space="0" w:color="auto"/>
          </w:divBdr>
          <w:divsChild>
            <w:div w:id="1007438199">
              <w:marLeft w:val="0"/>
              <w:marRight w:val="0"/>
              <w:marTop w:val="0"/>
              <w:marBottom w:val="0"/>
              <w:divBdr>
                <w:top w:val="none" w:sz="0" w:space="0" w:color="auto"/>
                <w:left w:val="none" w:sz="0" w:space="0" w:color="auto"/>
                <w:bottom w:val="none" w:sz="0" w:space="0" w:color="auto"/>
                <w:right w:val="none" w:sz="0" w:space="0" w:color="auto"/>
              </w:divBdr>
              <w:divsChild>
                <w:div w:id="698774251">
                  <w:marLeft w:val="0"/>
                  <w:marRight w:val="0"/>
                  <w:marTop w:val="0"/>
                  <w:marBottom w:val="0"/>
                  <w:divBdr>
                    <w:top w:val="none" w:sz="0" w:space="0" w:color="auto"/>
                    <w:left w:val="none" w:sz="0" w:space="0" w:color="auto"/>
                    <w:bottom w:val="none" w:sz="0" w:space="0" w:color="auto"/>
                    <w:right w:val="none" w:sz="0" w:space="0" w:color="auto"/>
                  </w:divBdr>
                  <w:divsChild>
                    <w:div w:id="870534127">
                      <w:marLeft w:val="0"/>
                      <w:marRight w:val="0"/>
                      <w:marTop w:val="0"/>
                      <w:marBottom w:val="0"/>
                      <w:divBdr>
                        <w:top w:val="none" w:sz="0" w:space="0" w:color="auto"/>
                        <w:left w:val="none" w:sz="0" w:space="0" w:color="auto"/>
                        <w:bottom w:val="none" w:sz="0" w:space="0" w:color="auto"/>
                        <w:right w:val="none" w:sz="0" w:space="0" w:color="auto"/>
                      </w:divBdr>
                      <w:divsChild>
                        <w:div w:id="3046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6518">
          <w:marLeft w:val="0"/>
          <w:marRight w:val="0"/>
          <w:marTop w:val="0"/>
          <w:marBottom w:val="0"/>
          <w:divBdr>
            <w:top w:val="none" w:sz="0" w:space="0" w:color="auto"/>
            <w:left w:val="none" w:sz="0" w:space="0" w:color="auto"/>
            <w:bottom w:val="none" w:sz="0" w:space="0" w:color="auto"/>
            <w:right w:val="none" w:sz="0" w:space="0" w:color="auto"/>
          </w:divBdr>
          <w:divsChild>
            <w:div w:id="16601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854">
      <w:bodyDiv w:val="1"/>
      <w:marLeft w:val="0"/>
      <w:marRight w:val="0"/>
      <w:marTop w:val="0"/>
      <w:marBottom w:val="0"/>
      <w:divBdr>
        <w:top w:val="none" w:sz="0" w:space="0" w:color="auto"/>
        <w:left w:val="none" w:sz="0" w:space="0" w:color="auto"/>
        <w:bottom w:val="none" w:sz="0" w:space="0" w:color="auto"/>
        <w:right w:val="none" w:sz="0" w:space="0" w:color="auto"/>
      </w:divBdr>
      <w:divsChild>
        <w:div w:id="916405761">
          <w:marLeft w:val="0"/>
          <w:marRight w:val="0"/>
          <w:marTop w:val="120"/>
          <w:marBottom w:val="0"/>
          <w:divBdr>
            <w:top w:val="none" w:sz="0" w:space="0" w:color="auto"/>
            <w:left w:val="none" w:sz="0" w:space="0" w:color="auto"/>
            <w:bottom w:val="none" w:sz="0" w:space="0" w:color="auto"/>
            <w:right w:val="none" w:sz="0" w:space="0" w:color="auto"/>
          </w:divBdr>
        </w:div>
        <w:div w:id="1408069965">
          <w:marLeft w:val="0"/>
          <w:marRight w:val="0"/>
          <w:marTop w:val="0"/>
          <w:marBottom w:val="0"/>
          <w:divBdr>
            <w:top w:val="none" w:sz="0" w:space="0" w:color="auto"/>
            <w:left w:val="none" w:sz="0" w:space="0" w:color="auto"/>
            <w:bottom w:val="none" w:sz="0" w:space="0" w:color="auto"/>
            <w:right w:val="none" w:sz="0" w:space="0" w:color="auto"/>
          </w:divBdr>
          <w:divsChild>
            <w:div w:id="59378396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77303408">
          <w:marLeft w:val="0"/>
          <w:marRight w:val="0"/>
          <w:marTop w:val="0"/>
          <w:marBottom w:val="0"/>
          <w:divBdr>
            <w:top w:val="none" w:sz="0" w:space="0" w:color="auto"/>
            <w:left w:val="none" w:sz="0" w:space="0" w:color="auto"/>
            <w:bottom w:val="none" w:sz="0" w:space="0" w:color="auto"/>
            <w:right w:val="none" w:sz="0" w:space="0" w:color="auto"/>
          </w:divBdr>
        </w:div>
        <w:div w:id="65423020">
          <w:marLeft w:val="0"/>
          <w:marRight w:val="0"/>
          <w:marTop w:val="0"/>
          <w:marBottom w:val="0"/>
          <w:divBdr>
            <w:top w:val="none" w:sz="0" w:space="0" w:color="auto"/>
            <w:left w:val="none" w:sz="0" w:space="0" w:color="auto"/>
            <w:bottom w:val="none" w:sz="0" w:space="0" w:color="auto"/>
            <w:right w:val="none" w:sz="0" w:space="0" w:color="auto"/>
          </w:divBdr>
        </w:div>
        <w:div w:id="1086658091">
          <w:marLeft w:val="0"/>
          <w:marRight w:val="0"/>
          <w:marTop w:val="0"/>
          <w:marBottom w:val="0"/>
          <w:divBdr>
            <w:top w:val="none" w:sz="0" w:space="0" w:color="auto"/>
            <w:left w:val="none" w:sz="0" w:space="0" w:color="auto"/>
            <w:bottom w:val="none" w:sz="0" w:space="0" w:color="auto"/>
            <w:right w:val="none" w:sz="0" w:space="0" w:color="auto"/>
          </w:divBdr>
        </w:div>
        <w:div w:id="1902323576">
          <w:marLeft w:val="0"/>
          <w:marRight w:val="0"/>
          <w:marTop w:val="0"/>
          <w:marBottom w:val="0"/>
          <w:divBdr>
            <w:top w:val="none" w:sz="0" w:space="0" w:color="auto"/>
            <w:left w:val="none" w:sz="0" w:space="0" w:color="auto"/>
            <w:bottom w:val="none" w:sz="0" w:space="0" w:color="auto"/>
            <w:right w:val="none" w:sz="0" w:space="0" w:color="auto"/>
          </w:divBdr>
        </w:div>
        <w:div w:id="934359398">
          <w:marLeft w:val="0"/>
          <w:marRight w:val="0"/>
          <w:marTop w:val="0"/>
          <w:marBottom w:val="0"/>
          <w:divBdr>
            <w:top w:val="none" w:sz="0" w:space="0" w:color="auto"/>
            <w:left w:val="none" w:sz="0" w:space="0" w:color="auto"/>
            <w:bottom w:val="none" w:sz="0" w:space="0" w:color="auto"/>
            <w:right w:val="none" w:sz="0" w:space="0" w:color="auto"/>
          </w:divBdr>
        </w:div>
        <w:div w:id="664213242">
          <w:marLeft w:val="0"/>
          <w:marRight w:val="0"/>
          <w:marTop w:val="0"/>
          <w:marBottom w:val="0"/>
          <w:divBdr>
            <w:top w:val="none" w:sz="0" w:space="0" w:color="auto"/>
            <w:left w:val="none" w:sz="0" w:space="0" w:color="auto"/>
            <w:bottom w:val="none" w:sz="0" w:space="0" w:color="auto"/>
            <w:right w:val="none" w:sz="0" w:space="0" w:color="auto"/>
          </w:divBdr>
        </w:div>
      </w:divsChild>
    </w:div>
    <w:div w:id="425880474">
      <w:bodyDiv w:val="1"/>
      <w:marLeft w:val="0"/>
      <w:marRight w:val="0"/>
      <w:marTop w:val="0"/>
      <w:marBottom w:val="0"/>
      <w:divBdr>
        <w:top w:val="none" w:sz="0" w:space="0" w:color="auto"/>
        <w:left w:val="none" w:sz="0" w:space="0" w:color="auto"/>
        <w:bottom w:val="none" w:sz="0" w:space="0" w:color="auto"/>
        <w:right w:val="none" w:sz="0" w:space="0" w:color="auto"/>
      </w:divBdr>
      <w:divsChild>
        <w:div w:id="302929760">
          <w:marLeft w:val="0"/>
          <w:marRight w:val="0"/>
          <w:marTop w:val="0"/>
          <w:marBottom w:val="0"/>
          <w:divBdr>
            <w:top w:val="none" w:sz="0" w:space="0" w:color="auto"/>
            <w:left w:val="none" w:sz="0" w:space="0" w:color="auto"/>
            <w:bottom w:val="none" w:sz="0" w:space="0" w:color="auto"/>
            <w:right w:val="none" w:sz="0" w:space="0" w:color="auto"/>
          </w:divBdr>
        </w:div>
      </w:divsChild>
    </w:div>
    <w:div w:id="482435490">
      <w:bodyDiv w:val="1"/>
      <w:marLeft w:val="0"/>
      <w:marRight w:val="0"/>
      <w:marTop w:val="0"/>
      <w:marBottom w:val="0"/>
      <w:divBdr>
        <w:top w:val="none" w:sz="0" w:space="0" w:color="auto"/>
        <w:left w:val="none" w:sz="0" w:space="0" w:color="auto"/>
        <w:bottom w:val="none" w:sz="0" w:space="0" w:color="auto"/>
        <w:right w:val="none" w:sz="0" w:space="0" w:color="auto"/>
      </w:divBdr>
      <w:divsChild>
        <w:div w:id="432239637">
          <w:marLeft w:val="0"/>
          <w:marRight w:val="0"/>
          <w:marTop w:val="0"/>
          <w:marBottom w:val="450"/>
          <w:divBdr>
            <w:top w:val="single" w:sz="6" w:space="12" w:color="E6E6E6"/>
            <w:left w:val="none" w:sz="0" w:space="0" w:color="auto"/>
            <w:bottom w:val="none" w:sz="0" w:space="0" w:color="auto"/>
            <w:right w:val="none" w:sz="0" w:space="0" w:color="auto"/>
          </w:divBdr>
          <w:divsChild>
            <w:div w:id="122774866">
              <w:marLeft w:val="0"/>
              <w:marRight w:val="0"/>
              <w:marTop w:val="0"/>
              <w:marBottom w:val="0"/>
              <w:divBdr>
                <w:top w:val="none" w:sz="0" w:space="0" w:color="auto"/>
                <w:left w:val="none" w:sz="0" w:space="0" w:color="auto"/>
                <w:bottom w:val="none" w:sz="0" w:space="0" w:color="auto"/>
                <w:right w:val="none" w:sz="0" w:space="0" w:color="auto"/>
              </w:divBdr>
              <w:divsChild>
                <w:div w:id="207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342">
          <w:marLeft w:val="0"/>
          <w:marRight w:val="0"/>
          <w:marTop w:val="0"/>
          <w:marBottom w:val="0"/>
          <w:divBdr>
            <w:top w:val="none" w:sz="0" w:space="0" w:color="auto"/>
            <w:left w:val="none" w:sz="0" w:space="0" w:color="auto"/>
            <w:bottom w:val="none" w:sz="0" w:space="0" w:color="auto"/>
            <w:right w:val="none" w:sz="0" w:space="0" w:color="auto"/>
          </w:divBdr>
          <w:divsChild>
            <w:div w:id="2065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0597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anban.chinhphu.vn/?pageid=27160&amp;docid=20518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nban.chinhphu.vn/?pageid=27160&amp;docid=205254" TargetMode="External"/><Relationship Id="rId11" Type="http://schemas.openxmlformats.org/officeDocument/2006/relationships/hyperlink" Target="https://vanban.chinhphu.vn/?pageid=27160&amp;docid=201365" TargetMode="External"/><Relationship Id="rId5" Type="http://schemas.openxmlformats.org/officeDocument/2006/relationships/hyperlink" Target="https://vanban.chinhphu.vn/?pageid=27160&amp;docid=201365" TargetMode="External"/><Relationship Id="rId10" Type="http://schemas.openxmlformats.org/officeDocument/2006/relationships/hyperlink" Target="https://vanban.chinhphu.vn/?pageid=27160&amp;docid=205183" TargetMode="External"/><Relationship Id="rId4" Type="http://schemas.openxmlformats.org/officeDocument/2006/relationships/hyperlink" Target="https://vanban.chinhphu.vn/?pageid=27160&amp;docid=205971" TargetMode="External"/><Relationship Id="rId9" Type="http://schemas.openxmlformats.org/officeDocument/2006/relationships/hyperlink" Target="https://vanban.chinhphu.vn/?pageid=27160&amp;docid=205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2022-09-05T08:55:00Z</dcterms:created>
  <dcterms:modified xsi:type="dcterms:W3CDTF">2022-09-15T01:04:00Z</dcterms:modified>
</cp:coreProperties>
</file>