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17" w:rsidRPr="00157417" w:rsidRDefault="00157417" w:rsidP="00157417">
      <w:pPr>
        <w:shd w:val="clear" w:color="auto" w:fill="FFFFFF"/>
        <w:spacing w:after="0" w:line="360" w:lineRule="auto"/>
        <w:jc w:val="center"/>
        <w:outlineLvl w:val="0"/>
        <w:rPr>
          <w:rFonts w:ascii="inherit" w:eastAsia="Times New Roman" w:hAnsi="inherit" w:cs="Arial"/>
          <w:b/>
          <w:bCs/>
          <w:color w:val="000000"/>
          <w:kern w:val="36"/>
          <w:sz w:val="26"/>
          <w:szCs w:val="48"/>
          <w:lang w:val="vi-VN"/>
        </w:rPr>
      </w:pPr>
      <w:r w:rsidRPr="00157417">
        <w:rPr>
          <w:rFonts w:ascii="inherit" w:eastAsia="Times New Roman" w:hAnsi="inherit" w:cs="Arial"/>
          <w:b/>
          <w:bCs/>
          <w:color w:val="000000"/>
          <w:kern w:val="36"/>
          <w:sz w:val="26"/>
          <w:szCs w:val="48"/>
          <w:lang w:val="vi-VN"/>
        </w:rPr>
        <w:t xml:space="preserve">NHỮNG SỬA ĐỔI TRONG </w:t>
      </w:r>
      <w:r w:rsidRPr="00157417">
        <w:rPr>
          <w:rFonts w:ascii="inherit" w:eastAsia="Times New Roman" w:hAnsi="inherit" w:cs="Arial"/>
          <w:b/>
          <w:bCs/>
          <w:color w:val="000000"/>
          <w:kern w:val="36"/>
          <w:sz w:val="26"/>
          <w:szCs w:val="48"/>
        </w:rPr>
        <w:t>CHÍNH</w:t>
      </w:r>
      <w:r w:rsidRPr="00157417">
        <w:rPr>
          <w:rFonts w:ascii="inherit" w:eastAsia="Times New Roman" w:hAnsi="inherit" w:cs="Arial"/>
          <w:b/>
          <w:bCs/>
          <w:color w:val="000000"/>
          <w:kern w:val="36"/>
          <w:sz w:val="26"/>
          <w:szCs w:val="48"/>
          <w:lang w:val="vi-VN"/>
        </w:rPr>
        <w:t xml:space="preserve"> SÁCH THUẾ THU NHẬP DOANH </w:t>
      </w:r>
      <w:r>
        <w:rPr>
          <w:rFonts w:ascii="inherit" w:eastAsia="Times New Roman" w:hAnsi="inherit" w:cs="Arial"/>
          <w:b/>
          <w:bCs/>
          <w:color w:val="000000"/>
          <w:kern w:val="36"/>
          <w:sz w:val="26"/>
          <w:szCs w:val="48"/>
          <w:lang w:val="vi-VN"/>
        </w:rPr>
        <w:t xml:space="preserve">NGHIỆP </w:t>
      </w:r>
      <w:r w:rsidRPr="00157417">
        <w:rPr>
          <w:rFonts w:ascii="inherit" w:eastAsia="Times New Roman" w:hAnsi="inherit" w:cs="Arial"/>
          <w:b/>
          <w:bCs/>
          <w:color w:val="000000"/>
          <w:kern w:val="36"/>
          <w:sz w:val="26"/>
          <w:szCs w:val="48"/>
          <w:lang w:val="vi-VN"/>
        </w:rPr>
        <w:t>NĂM 2021</w:t>
      </w:r>
    </w:p>
    <w:p w:rsidR="00157417" w:rsidRPr="00157417" w:rsidRDefault="00157417" w:rsidP="00157417">
      <w:pPr>
        <w:shd w:val="clear" w:color="auto" w:fill="FFFFFF"/>
        <w:spacing w:after="0" w:line="360" w:lineRule="auto"/>
        <w:ind w:firstLine="720"/>
        <w:jc w:val="both"/>
        <w:rPr>
          <w:rFonts w:ascii="Arial" w:eastAsia="Times New Roman" w:hAnsi="Arial" w:cs="Arial"/>
          <w:color w:val="000000"/>
          <w:sz w:val="29"/>
          <w:szCs w:val="29"/>
        </w:rPr>
      </w:pPr>
      <w:r w:rsidRPr="00157417">
        <w:rPr>
          <w:rFonts w:eastAsia="Times New Roman" w:cs="Times New Roman"/>
          <w:color w:val="000000"/>
          <w:sz w:val="26"/>
          <w:szCs w:val="26"/>
          <w:bdr w:val="none" w:sz="0" w:space="0" w:color="auto" w:frame="1"/>
        </w:rPr>
        <w:t>Từ ngày 5/12/2020, Nghị định 126/2020/NĐ-CP do Chính phủ ban hành chính thức có hiệu lực. Trong đó có các điểm mới quy định về thuế TNDN, về số thuế TNDN tạm nộp trong năm 2021. Dưới đây là một số chính sách mới về loại thuế này theo quy định mới nhất của pháp luật.</w:t>
      </w:r>
    </w:p>
    <w:p w:rsidR="00157417" w:rsidRPr="00157417" w:rsidRDefault="00157417" w:rsidP="00157417">
      <w:pPr>
        <w:shd w:val="clear" w:color="auto" w:fill="FFFFFF"/>
        <w:spacing w:after="0" w:line="360" w:lineRule="auto"/>
        <w:ind w:firstLine="720"/>
        <w:jc w:val="both"/>
        <w:rPr>
          <w:rFonts w:ascii="Arial" w:eastAsia="Times New Roman" w:hAnsi="Arial" w:cs="Arial"/>
          <w:color w:val="000000"/>
          <w:sz w:val="29"/>
          <w:szCs w:val="29"/>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nhất, </w:t>
      </w:r>
      <w:r>
        <w:rPr>
          <w:rFonts w:eastAsia="Times New Roman" w:cs="Times New Roman"/>
          <w:color w:val="000000"/>
          <w:sz w:val="26"/>
          <w:szCs w:val="26"/>
          <w:bdr w:val="none" w:sz="0" w:space="0" w:color="auto" w:frame="1"/>
        </w:rPr>
        <w:t>s</w:t>
      </w:r>
      <w:r w:rsidRPr="00157417">
        <w:rPr>
          <w:rFonts w:eastAsia="Times New Roman" w:cs="Times New Roman"/>
          <w:color w:val="000000"/>
          <w:sz w:val="26"/>
          <w:szCs w:val="26"/>
          <w:bdr w:val="none" w:sz="0" w:space="0" w:color="auto" w:frame="1"/>
        </w:rPr>
        <w:t>ửa đổi quy định trách nhiệm của người nộp thuế trong việc thực hiện các thủ tục về thuế với cơ quan thuế quản lý trực tiếp trước khi thay đổi địa chỉ trụ sở sang địa bàn cấp tỉnh khác là được chuyển số thuế thu nhập doanh nghiệp, lợi nhuận sau thuế còn lại sau khi trích lập các quỹ đã tạm nộp nhưng chưa đến thời hạn nộp hồ sơ khai quyết toán thuế để bù trừ với số phải n</w:t>
      </w:r>
      <w:r>
        <w:rPr>
          <w:rFonts w:eastAsia="Times New Roman" w:cs="Times New Roman"/>
          <w:color w:val="000000"/>
          <w:sz w:val="26"/>
          <w:szCs w:val="26"/>
          <w:bdr w:val="none" w:sz="0" w:space="0" w:color="auto" w:frame="1"/>
        </w:rPr>
        <w:t>ộp theo hồ sơ quyết toán thuế (</w:t>
      </w:r>
      <w:r w:rsidRPr="00157417">
        <w:rPr>
          <w:rFonts w:eastAsia="Times New Roman" w:cs="Times New Roman"/>
          <w:i/>
          <w:iCs/>
          <w:color w:val="000000"/>
          <w:sz w:val="26"/>
          <w:szCs w:val="26"/>
          <w:bdr w:val="none" w:sz="0" w:space="0" w:color="auto" w:frame="1"/>
        </w:rPr>
        <w:t>Khoản 2 Điều 6 Nghị định 126/2020/NĐ-CP</w:t>
      </w:r>
      <w:r w:rsidRPr="00157417">
        <w:rPr>
          <w:rFonts w:eastAsia="Times New Roman" w:cs="Times New Roman"/>
          <w:color w:val="000000"/>
          <w:sz w:val="26"/>
          <w:szCs w:val="26"/>
          <w:bdr w:val="none" w:sz="0" w:space="0" w:color="auto" w:frame="1"/>
        </w:rPr>
        <w:t>). </w:t>
      </w:r>
    </w:p>
    <w:p w:rsidR="00157417" w:rsidRPr="00157417" w:rsidRDefault="00157417" w:rsidP="00157417">
      <w:pPr>
        <w:shd w:val="clear" w:color="auto" w:fill="FFFFFF"/>
        <w:spacing w:after="0" w:line="360" w:lineRule="auto"/>
        <w:ind w:firstLine="720"/>
        <w:jc w:val="both"/>
        <w:rPr>
          <w:rFonts w:eastAsia="Times New Roman" w:cs="Times New Roman"/>
          <w:i/>
          <w:color w:val="000000"/>
          <w:sz w:val="26"/>
          <w:szCs w:val="26"/>
          <w:bdr w:val="none" w:sz="0" w:space="0" w:color="auto" w:frame="1"/>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hai, </w:t>
      </w:r>
      <w:r>
        <w:rPr>
          <w:rFonts w:eastAsia="Times New Roman" w:cs="Times New Roman"/>
          <w:color w:val="000000"/>
          <w:sz w:val="26"/>
          <w:szCs w:val="26"/>
          <w:bdr w:val="none" w:sz="0" w:space="0" w:color="auto" w:frame="1"/>
        </w:rPr>
        <w:t>s</w:t>
      </w:r>
      <w:r w:rsidRPr="00157417">
        <w:rPr>
          <w:rFonts w:eastAsia="Times New Roman" w:cs="Times New Roman"/>
          <w:color w:val="000000"/>
          <w:sz w:val="26"/>
          <w:szCs w:val="26"/>
          <w:bdr w:val="none" w:sz="0" w:space="0" w:color="auto" w:frame="1"/>
        </w:rPr>
        <w:t xml:space="preserve">ửa đổi quy định kê khai thuế thu nhập doanh nghiệp theo lần phát sinh đối với hoạt động chuyển nhượng bất động sản, theo đó khai thuế thu nhập doanh nghiệp đối với hoạt động chuyển nhượng bất động sản theo lần phát sinh chỉ bắt buộc đối với người nộp thuế tính thuế thu nhập doanh nghiệp theo phương pháp tỉ lệ trên doanh thu theo quy định của pháp luật về thuế thu nhập doanh nghiệp </w:t>
      </w:r>
      <w:r w:rsidRPr="00157417">
        <w:rPr>
          <w:rFonts w:eastAsia="Times New Roman" w:cs="Times New Roman"/>
          <w:i/>
          <w:color w:val="000000"/>
          <w:sz w:val="26"/>
          <w:szCs w:val="26"/>
          <w:bdr w:val="none" w:sz="0" w:space="0" w:color="auto" w:frame="1"/>
        </w:rPr>
        <w:t>(Điểm 2 Khoản 4 Điều 8 Nghị định 126/2020/NĐ-CP).</w:t>
      </w:r>
    </w:p>
    <w:p w:rsidR="00157417" w:rsidRPr="00157417" w:rsidRDefault="00157417" w:rsidP="00157417">
      <w:pPr>
        <w:shd w:val="clear" w:color="auto" w:fill="FFFFFF"/>
        <w:spacing w:after="0" w:line="360" w:lineRule="auto"/>
        <w:ind w:firstLine="720"/>
        <w:jc w:val="both"/>
        <w:rPr>
          <w:rFonts w:ascii="Arial" w:eastAsia="Times New Roman" w:hAnsi="Arial" w:cs="Arial"/>
          <w:color w:val="000000"/>
          <w:sz w:val="29"/>
          <w:szCs w:val="29"/>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w:t>
      </w:r>
      <w:r>
        <w:rPr>
          <w:rFonts w:ascii="inherit" w:eastAsia="Times New Roman" w:hAnsi="inherit" w:cs="Times New Roman"/>
          <w:b/>
          <w:bCs/>
          <w:color w:val="000000"/>
          <w:sz w:val="26"/>
          <w:szCs w:val="26"/>
          <w:bdr w:val="none" w:sz="0" w:space="0" w:color="auto" w:frame="1"/>
          <w:lang w:val="vi-VN"/>
        </w:rPr>
        <w:t xml:space="preserve">ba, </w:t>
      </w:r>
      <w:r>
        <w:rPr>
          <w:rFonts w:eastAsia="Times New Roman" w:cs="Times New Roman"/>
          <w:color w:val="000000"/>
          <w:sz w:val="26"/>
          <w:szCs w:val="26"/>
          <w:bdr w:val="none" w:sz="0" w:space="0" w:color="auto" w:frame="1"/>
        </w:rPr>
        <w:t>s</w:t>
      </w:r>
      <w:r w:rsidRPr="00157417">
        <w:rPr>
          <w:rFonts w:eastAsia="Times New Roman" w:cs="Times New Roman"/>
          <w:color w:val="000000"/>
          <w:sz w:val="26"/>
          <w:szCs w:val="26"/>
          <w:bdr w:val="none" w:sz="0" w:space="0" w:color="auto" w:frame="1"/>
        </w:rPr>
        <w:t>ửa đổi quy định về nghĩa vụ tạm nộp thuế thu nhập doanh nghiệp quý, theo đó, tổng số thuế thu nhập doanh nghiệp đã tạm nộp của 3 quý đầu năm tính thuế không được thấp hơn 75% số thuế thu nhập doanh nghiệp phải nộp theo quyết toán năm áp dụng bắt đầu từ kỳ tính thuế năm 2021. Trường hợp người nộp thuế nộp thiếu so với số thuế phải nộp 3 quý đầu năm thì phải nộp tiền chậm nộp tính trên số thuế nộp thiếu kể từ ngày tiếp sau ngày cuối cùng của thời hạn tạm nộp thuế thu nhập doanh nghiệp quý 3 đến ngày nộp số thuế còn thiếu vào ngân sách nhà nước (</w:t>
      </w:r>
      <w:r w:rsidRPr="00157417">
        <w:rPr>
          <w:rFonts w:eastAsia="Times New Roman" w:cs="Times New Roman"/>
          <w:i/>
          <w:iCs/>
          <w:color w:val="000000"/>
          <w:sz w:val="26"/>
          <w:szCs w:val="26"/>
          <w:bdr w:val="none" w:sz="0" w:space="0" w:color="auto" w:frame="1"/>
        </w:rPr>
        <w:t>Điểm b Khoản 6 Điều 8 Nghị định 126/2020/NĐ-CP</w:t>
      </w:r>
      <w:r w:rsidRPr="00157417">
        <w:rPr>
          <w:rFonts w:eastAsia="Times New Roman" w:cs="Times New Roman"/>
          <w:color w:val="000000"/>
          <w:sz w:val="26"/>
          <w:szCs w:val="26"/>
          <w:bdr w:val="none" w:sz="0" w:space="0" w:color="auto" w:frame="1"/>
        </w:rPr>
        <w:t>)</w:t>
      </w:r>
    </w:p>
    <w:p w:rsidR="00157417" w:rsidRPr="00157417" w:rsidRDefault="00157417" w:rsidP="00157417">
      <w:pPr>
        <w:shd w:val="clear" w:color="auto" w:fill="FFFFFF"/>
        <w:spacing w:after="0" w:line="360" w:lineRule="auto"/>
        <w:ind w:firstLine="720"/>
        <w:jc w:val="both"/>
        <w:rPr>
          <w:rFonts w:ascii="Arial" w:eastAsia="Times New Roman" w:hAnsi="Arial" w:cs="Arial"/>
          <w:color w:val="000000"/>
          <w:sz w:val="29"/>
          <w:szCs w:val="29"/>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w:t>
      </w:r>
      <w:r>
        <w:rPr>
          <w:rFonts w:ascii="inherit" w:eastAsia="Times New Roman" w:hAnsi="inherit" w:cs="Times New Roman"/>
          <w:b/>
          <w:bCs/>
          <w:color w:val="000000"/>
          <w:sz w:val="26"/>
          <w:szCs w:val="26"/>
          <w:bdr w:val="none" w:sz="0" w:space="0" w:color="auto" w:frame="1"/>
          <w:lang w:val="vi-VN"/>
        </w:rPr>
        <w:t xml:space="preserve">tư, </w:t>
      </w:r>
      <w:r>
        <w:rPr>
          <w:rFonts w:eastAsia="Times New Roman" w:cs="Times New Roman"/>
          <w:color w:val="000000"/>
          <w:sz w:val="26"/>
          <w:szCs w:val="26"/>
          <w:bdr w:val="none" w:sz="0" w:space="0" w:color="auto" w:frame="1"/>
        </w:rPr>
        <w:t>s</w:t>
      </w:r>
      <w:r w:rsidRPr="00157417">
        <w:rPr>
          <w:rFonts w:eastAsia="Times New Roman" w:cs="Times New Roman"/>
          <w:color w:val="000000"/>
          <w:sz w:val="26"/>
          <w:szCs w:val="26"/>
          <w:bdr w:val="none" w:sz="0" w:space="0" w:color="auto" w:frame="1"/>
        </w:rPr>
        <w:t xml:space="preserve">ửa đổi quy định về tạm nộp thuế thu nhập doanh nghiệp đối với người nộp thuế có thực hiện dự án đầu tư cơ sở hạ tầng, nhà để chuyển nhượng hoặc cho thuê mua, có thu tiền ứng trước của khách hàng theo tiến độ phù hợp với quy định của pháp luật thì </w:t>
      </w:r>
      <w:r w:rsidRPr="00157417">
        <w:rPr>
          <w:rFonts w:eastAsia="Times New Roman" w:cs="Times New Roman"/>
          <w:color w:val="000000"/>
          <w:sz w:val="26"/>
          <w:szCs w:val="26"/>
          <w:bdr w:val="none" w:sz="0" w:space="0" w:color="auto" w:frame="1"/>
        </w:rPr>
        <w:lastRenderedPageBreak/>
        <w:t>tạm nộp thuế thu nhập doanh nghiệp theo quý theo tỷ lệ 1% trên số tiền thu được </w:t>
      </w:r>
      <w:r w:rsidRPr="00157417">
        <w:rPr>
          <w:rFonts w:eastAsia="Times New Roman" w:cs="Times New Roman"/>
          <w:i/>
          <w:iCs/>
          <w:color w:val="000000"/>
          <w:sz w:val="26"/>
          <w:szCs w:val="26"/>
          <w:bdr w:val="none" w:sz="0" w:space="0" w:color="auto" w:frame="1"/>
        </w:rPr>
        <w:t>(Điểm b Khoản 6 Điều 8 Nghị định 126/2020/NĐ-CP).</w:t>
      </w:r>
    </w:p>
    <w:p w:rsidR="00157417" w:rsidRPr="00157417" w:rsidRDefault="00157417" w:rsidP="00157417">
      <w:pPr>
        <w:shd w:val="clear" w:color="auto" w:fill="FFFFFF"/>
        <w:spacing w:after="0" w:line="360" w:lineRule="auto"/>
        <w:ind w:firstLine="720"/>
        <w:jc w:val="both"/>
        <w:rPr>
          <w:rFonts w:ascii="Arial" w:eastAsia="Times New Roman" w:hAnsi="Arial" w:cs="Arial"/>
          <w:color w:val="000000"/>
          <w:sz w:val="29"/>
          <w:szCs w:val="29"/>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w:t>
      </w:r>
      <w:r>
        <w:rPr>
          <w:rFonts w:ascii="inherit" w:eastAsia="Times New Roman" w:hAnsi="inherit" w:cs="Times New Roman"/>
          <w:b/>
          <w:bCs/>
          <w:color w:val="000000"/>
          <w:sz w:val="26"/>
          <w:szCs w:val="26"/>
          <w:bdr w:val="none" w:sz="0" w:space="0" w:color="auto" w:frame="1"/>
          <w:lang w:val="vi-VN"/>
        </w:rPr>
        <w:t xml:space="preserve">năm, </w:t>
      </w:r>
      <w:r>
        <w:rPr>
          <w:rFonts w:eastAsia="Times New Roman" w:cs="Times New Roman"/>
          <w:color w:val="000000"/>
          <w:sz w:val="26"/>
          <w:szCs w:val="26"/>
          <w:bdr w:val="none" w:sz="0" w:space="0" w:color="auto" w:frame="1"/>
        </w:rPr>
        <w:t>b</w:t>
      </w:r>
      <w:r w:rsidRPr="00157417">
        <w:rPr>
          <w:rFonts w:eastAsia="Times New Roman" w:cs="Times New Roman"/>
          <w:color w:val="000000"/>
          <w:sz w:val="26"/>
          <w:szCs w:val="26"/>
          <w:bdr w:val="none" w:sz="0" w:space="0" w:color="auto" w:frame="1"/>
        </w:rPr>
        <w:t>ổ sung quy định về khai thuế thu nhập doanh nghiệp tại nơi có đơn vị phụ thuộc, địa điểm kinh doanh có thu nhập được hưởng ưu đãi thuế thu nhập doanh nghiệp tại cơ quan thuế  nơi có hoạt động kinh doanh khác tỉnh, thành phố nơi có trụ sở chính </w:t>
      </w:r>
      <w:r w:rsidRPr="00157417">
        <w:rPr>
          <w:rFonts w:eastAsia="Times New Roman" w:cs="Times New Roman"/>
          <w:i/>
          <w:iCs/>
          <w:color w:val="000000"/>
          <w:sz w:val="26"/>
          <w:szCs w:val="26"/>
          <w:bdr w:val="none" w:sz="0" w:space="0" w:color="auto" w:frame="1"/>
        </w:rPr>
        <w:t>(Điểm h Khoản 1 Điều 11 Nghị định 126/2020/NĐ-CP).</w:t>
      </w:r>
    </w:p>
    <w:p w:rsidR="00157417" w:rsidRPr="00157417" w:rsidRDefault="00157417" w:rsidP="00157417">
      <w:pPr>
        <w:shd w:val="clear" w:color="auto" w:fill="FFFFFF"/>
        <w:spacing w:after="0" w:line="360" w:lineRule="auto"/>
        <w:ind w:firstLine="720"/>
        <w:jc w:val="both"/>
        <w:rPr>
          <w:rFonts w:ascii="Arial" w:eastAsia="Times New Roman" w:hAnsi="Arial" w:cs="Arial"/>
          <w:color w:val="000000"/>
          <w:sz w:val="29"/>
          <w:szCs w:val="29"/>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w:t>
      </w:r>
      <w:r>
        <w:rPr>
          <w:rFonts w:ascii="inherit" w:eastAsia="Times New Roman" w:hAnsi="inherit" w:cs="Times New Roman"/>
          <w:b/>
          <w:bCs/>
          <w:color w:val="000000"/>
          <w:sz w:val="26"/>
          <w:szCs w:val="26"/>
          <w:bdr w:val="none" w:sz="0" w:space="0" w:color="auto" w:frame="1"/>
          <w:lang w:val="vi-VN"/>
        </w:rPr>
        <w:t xml:space="preserve">sáu, </w:t>
      </w:r>
      <w:r>
        <w:rPr>
          <w:rFonts w:eastAsia="Times New Roman" w:cs="Times New Roman"/>
          <w:color w:val="000000"/>
          <w:sz w:val="26"/>
          <w:szCs w:val="26"/>
          <w:bdr w:val="none" w:sz="0" w:space="0" w:color="auto" w:frame="1"/>
        </w:rPr>
        <w:t>b</w:t>
      </w:r>
      <w:r w:rsidRPr="00157417">
        <w:rPr>
          <w:rFonts w:eastAsia="Times New Roman" w:cs="Times New Roman"/>
          <w:color w:val="000000"/>
          <w:sz w:val="26"/>
          <w:szCs w:val="26"/>
          <w:bdr w:val="none" w:sz="0" w:space="0" w:color="auto" w:frame="1"/>
        </w:rPr>
        <w:t>ổ sung quy định trách nhiệm của tổ chức, cá nhân thực hiện khai thuế thay, nộp thuế thay cho người nộp thuế phải có trách nhiệm thực hiện đầy đủ các quy định về khai thuế, nộp thuế như quy định đối với người nộp thuế </w:t>
      </w:r>
      <w:r w:rsidRPr="00157417">
        <w:rPr>
          <w:rFonts w:eastAsia="Times New Roman" w:cs="Times New Roman"/>
          <w:i/>
          <w:iCs/>
          <w:color w:val="000000"/>
          <w:sz w:val="26"/>
          <w:szCs w:val="26"/>
          <w:bdr w:val="none" w:sz="0" w:space="0" w:color="auto" w:frame="1"/>
        </w:rPr>
        <w:t>(Khoản 5 Điều 7 Nghị định 126/2020/NĐ-CP).</w:t>
      </w:r>
    </w:p>
    <w:p w:rsidR="008D40C0" w:rsidRDefault="00157417" w:rsidP="00157417">
      <w:pPr>
        <w:shd w:val="clear" w:color="auto" w:fill="FFFFFF"/>
        <w:spacing w:after="0" w:line="360" w:lineRule="auto"/>
        <w:ind w:firstLine="720"/>
        <w:jc w:val="both"/>
        <w:rPr>
          <w:rFonts w:eastAsia="Times New Roman" w:cs="Times New Roman"/>
          <w:i/>
          <w:iCs/>
          <w:color w:val="000000"/>
          <w:sz w:val="26"/>
          <w:szCs w:val="26"/>
          <w:bdr w:val="none" w:sz="0" w:space="0" w:color="auto" w:frame="1"/>
        </w:rPr>
      </w:pPr>
      <w:r>
        <w:rPr>
          <w:rFonts w:ascii="inherit" w:eastAsia="Times New Roman" w:hAnsi="inherit" w:cs="Times New Roman"/>
          <w:b/>
          <w:bCs/>
          <w:color w:val="000000"/>
          <w:sz w:val="26"/>
          <w:szCs w:val="26"/>
          <w:bdr w:val="none" w:sz="0" w:space="0" w:color="auto" w:frame="1"/>
        </w:rPr>
        <w:t>Thứ</w:t>
      </w:r>
      <w:r>
        <w:rPr>
          <w:rFonts w:ascii="inherit" w:eastAsia="Times New Roman" w:hAnsi="inherit" w:cs="Times New Roman"/>
          <w:b/>
          <w:bCs/>
          <w:color w:val="000000"/>
          <w:sz w:val="26"/>
          <w:szCs w:val="26"/>
          <w:bdr w:val="none" w:sz="0" w:space="0" w:color="auto" w:frame="1"/>
          <w:lang w:val="vi-VN"/>
        </w:rPr>
        <w:t xml:space="preserve"> </w:t>
      </w:r>
      <w:r>
        <w:rPr>
          <w:rFonts w:ascii="inherit" w:eastAsia="Times New Roman" w:hAnsi="inherit" w:cs="Times New Roman"/>
          <w:b/>
          <w:bCs/>
          <w:color w:val="000000"/>
          <w:sz w:val="26"/>
          <w:szCs w:val="26"/>
          <w:bdr w:val="none" w:sz="0" w:space="0" w:color="auto" w:frame="1"/>
          <w:lang w:val="vi-VN"/>
        </w:rPr>
        <w:t xml:space="preserve">bảy, </w:t>
      </w:r>
      <w:r>
        <w:rPr>
          <w:rFonts w:eastAsia="Times New Roman" w:cs="Times New Roman"/>
          <w:color w:val="000000"/>
          <w:sz w:val="26"/>
          <w:szCs w:val="26"/>
          <w:bdr w:val="none" w:sz="0" w:space="0" w:color="auto" w:frame="1"/>
        </w:rPr>
        <w:t>b</w:t>
      </w:r>
      <w:r w:rsidRPr="00157417">
        <w:rPr>
          <w:rFonts w:eastAsia="Times New Roman" w:cs="Times New Roman"/>
          <w:color w:val="000000"/>
          <w:sz w:val="26"/>
          <w:szCs w:val="26"/>
          <w:bdr w:val="none" w:sz="0" w:space="0" w:color="auto" w:frame="1"/>
        </w:rPr>
        <w:t xml:space="preserve">ổ sung quy định người nộp thuế phải nộp hồ sơ khai thuế cho cơ quan thuế nơi chuyển đi trong trường hợp đến thời hạn nộp hồ sơ khai thuế nhưng người nộp thuế chưa hoàn thành thủ tục thay đổi địa chỉ trụ sở với </w:t>
      </w:r>
      <w:bookmarkStart w:id="0" w:name="_GoBack"/>
      <w:bookmarkEnd w:id="0"/>
      <w:r w:rsidRPr="00157417">
        <w:rPr>
          <w:rFonts w:eastAsia="Times New Roman" w:cs="Times New Roman"/>
          <w:color w:val="000000"/>
          <w:sz w:val="26"/>
          <w:szCs w:val="26"/>
          <w:bdr w:val="none" w:sz="0" w:space="0" w:color="auto" w:frame="1"/>
        </w:rPr>
        <w:t>cơ quan đăng ký kinh doanh, cơ quan đăng ký hợp tác xã hoặc cơ quan thuế nơi chuyển đến </w:t>
      </w:r>
      <w:r w:rsidRPr="00157417">
        <w:rPr>
          <w:rFonts w:eastAsia="Times New Roman" w:cs="Times New Roman"/>
          <w:i/>
          <w:iCs/>
          <w:color w:val="000000"/>
          <w:sz w:val="26"/>
          <w:szCs w:val="26"/>
          <w:bdr w:val="none" w:sz="0" w:space="0" w:color="auto" w:frame="1"/>
        </w:rPr>
        <w:t>(Khoản 6 Điều 7 Nghị định 126/2020/NĐ-CP).</w:t>
      </w:r>
    </w:p>
    <w:p w:rsidR="00157417" w:rsidRPr="00157417" w:rsidRDefault="00157417" w:rsidP="00157417">
      <w:pPr>
        <w:shd w:val="clear" w:color="auto" w:fill="FFFFFF"/>
        <w:spacing w:after="0" w:line="360" w:lineRule="auto"/>
        <w:jc w:val="right"/>
        <w:rPr>
          <w:rFonts w:ascii="Arial" w:eastAsia="Times New Roman" w:hAnsi="Arial" w:cs="Arial"/>
          <w:b/>
          <w:color w:val="000000"/>
          <w:sz w:val="29"/>
          <w:szCs w:val="29"/>
          <w:lang w:val="vi-VN"/>
        </w:rPr>
      </w:pP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r>
      <w:r w:rsidRPr="00157417">
        <w:rPr>
          <w:rFonts w:eastAsia="Times New Roman" w:cs="Times New Roman"/>
          <w:b/>
          <w:i/>
          <w:iCs/>
          <w:color w:val="000000"/>
          <w:sz w:val="26"/>
          <w:szCs w:val="26"/>
          <w:bdr w:val="none" w:sz="0" w:space="0" w:color="auto" w:frame="1"/>
        </w:rPr>
        <w:tab/>
        <w:t>Nguyễn</w:t>
      </w:r>
      <w:r w:rsidRPr="00157417">
        <w:rPr>
          <w:rFonts w:eastAsia="Times New Roman" w:cs="Times New Roman"/>
          <w:b/>
          <w:i/>
          <w:iCs/>
          <w:color w:val="000000"/>
          <w:sz w:val="26"/>
          <w:szCs w:val="26"/>
          <w:bdr w:val="none" w:sz="0" w:space="0" w:color="auto" w:frame="1"/>
          <w:lang w:val="vi-VN"/>
        </w:rPr>
        <w:t xml:space="preserve"> Thị Đoan Trang</w:t>
      </w:r>
    </w:p>
    <w:sectPr w:rsidR="00157417" w:rsidRPr="0015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15536"/>
    <w:multiLevelType w:val="multilevel"/>
    <w:tmpl w:val="7BE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27B3E"/>
    <w:multiLevelType w:val="multilevel"/>
    <w:tmpl w:val="9A0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17"/>
    <w:rsid w:val="00157417"/>
    <w:rsid w:val="008D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7592C-63B7-4FD4-93DA-7AAACCD0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741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417"/>
    <w:rPr>
      <w:rFonts w:eastAsia="Times New Roman" w:cs="Times New Roman"/>
      <w:b/>
      <w:bCs/>
      <w:kern w:val="36"/>
      <w:sz w:val="48"/>
      <w:szCs w:val="48"/>
    </w:rPr>
  </w:style>
  <w:style w:type="paragraph" w:styleId="NormalWeb">
    <w:name w:val="Normal (Web)"/>
    <w:basedOn w:val="Normal"/>
    <w:uiPriority w:val="99"/>
    <w:semiHidden/>
    <w:unhideWhenUsed/>
    <w:rsid w:val="0015741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57417"/>
    <w:rPr>
      <w:b/>
      <w:bCs/>
    </w:rPr>
  </w:style>
  <w:style w:type="character" w:styleId="Hyperlink">
    <w:name w:val="Hyperlink"/>
    <w:basedOn w:val="DefaultParagraphFont"/>
    <w:uiPriority w:val="99"/>
    <w:semiHidden/>
    <w:unhideWhenUsed/>
    <w:rsid w:val="00157417"/>
    <w:rPr>
      <w:color w:val="0000FF"/>
      <w:u w:val="single"/>
    </w:rPr>
  </w:style>
  <w:style w:type="character" w:styleId="Emphasis">
    <w:name w:val="Emphasis"/>
    <w:basedOn w:val="DefaultParagraphFont"/>
    <w:uiPriority w:val="20"/>
    <w:qFormat/>
    <w:rsid w:val="00157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879130">
      <w:bodyDiv w:val="1"/>
      <w:marLeft w:val="0"/>
      <w:marRight w:val="0"/>
      <w:marTop w:val="0"/>
      <w:marBottom w:val="0"/>
      <w:divBdr>
        <w:top w:val="none" w:sz="0" w:space="0" w:color="auto"/>
        <w:left w:val="none" w:sz="0" w:space="0" w:color="auto"/>
        <w:bottom w:val="none" w:sz="0" w:space="0" w:color="auto"/>
        <w:right w:val="none" w:sz="0" w:space="0" w:color="auto"/>
      </w:divBdr>
      <w:divsChild>
        <w:div w:id="608046938">
          <w:marLeft w:val="0"/>
          <w:marRight w:val="0"/>
          <w:marTop w:val="0"/>
          <w:marBottom w:val="300"/>
          <w:divBdr>
            <w:top w:val="none" w:sz="0" w:space="0" w:color="auto"/>
            <w:left w:val="none" w:sz="0" w:space="0" w:color="auto"/>
            <w:bottom w:val="none" w:sz="0" w:space="0" w:color="auto"/>
            <w:right w:val="none" w:sz="0" w:space="0" w:color="auto"/>
          </w:divBdr>
          <w:divsChild>
            <w:div w:id="1228220870">
              <w:marLeft w:val="0"/>
              <w:marRight w:val="0"/>
              <w:marTop w:val="0"/>
              <w:marBottom w:val="0"/>
              <w:divBdr>
                <w:top w:val="none" w:sz="0" w:space="0" w:color="auto"/>
                <w:left w:val="none" w:sz="0" w:space="0" w:color="auto"/>
                <w:bottom w:val="none" w:sz="0" w:space="0" w:color="auto"/>
                <w:right w:val="none" w:sz="0" w:space="0" w:color="auto"/>
              </w:divBdr>
            </w:div>
            <w:div w:id="680745638">
              <w:marLeft w:val="0"/>
              <w:marRight w:val="0"/>
              <w:marTop w:val="0"/>
              <w:marBottom w:val="0"/>
              <w:divBdr>
                <w:top w:val="none" w:sz="0" w:space="0" w:color="auto"/>
                <w:left w:val="none" w:sz="0" w:space="0" w:color="auto"/>
                <w:bottom w:val="none" w:sz="0" w:space="0" w:color="auto"/>
                <w:right w:val="none" w:sz="0" w:space="0" w:color="auto"/>
              </w:divBdr>
            </w:div>
          </w:divsChild>
        </w:div>
        <w:div w:id="1928810763">
          <w:marLeft w:val="0"/>
          <w:marRight w:val="0"/>
          <w:marTop w:val="0"/>
          <w:marBottom w:val="0"/>
          <w:divBdr>
            <w:top w:val="none" w:sz="0" w:space="0" w:color="auto"/>
            <w:left w:val="none" w:sz="0" w:space="0" w:color="auto"/>
            <w:bottom w:val="none" w:sz="0" w:space="0" w:color="auto"/>
            <w:right w:val="none" w:sz="0" w:space="0" w:color="auto"/>
          </w:divBdr>
        </w:div>
        <w:div w:id="54596007">
          <w:blockQuote w:val="1"/>
          <w:marLeft w:val="720"/>
          <w:marRight w:val="720"/>
          <w:marTop w:val="100"/>
          <w:marBottom w:val="100"/>
          <w:divBdr>
            <w:top w:val="none" w:sz="0" w:space="0" w:color="auto"/>
            <w:left w:val="single" w:sz="36" w:space="8"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2021-12-15T13:52:00Z</dcterms:created>
  <dcterms:modified xsi:type="dcterms:W3CDTF">2021-12-15T14:02:00Z</dcterms:modified>
</cp:coreProperties>
</file>