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78B" w:rsidRPr="00EA6197" w:rsidRDefault="00562C20" w:rsidP="00EA6197">
      <w:pPr>
        <w:spacing w:after="0" w:line="360" w:lineRule="auto"/>
        <w:jc w:val="center"/>
        <w:rPr>
          <w:rFonts w:ascii="Times New Roman" w:hAnsi="Times New Roman" w:cs="Times New Roman"/>
          <w:b/>
          <w:sz w:val="26"/>
          <w:szCs w:val="26"/>
        </w:rPr>
      </w:pPr>
      <w:r w:rsidRPr="00EA6197">
        <w:rPr>
          <w:rFonts w:ascii="Times New Roman" w:hAnsi="Times New Roman" w:cs="Times New Roman"/>
          <w:b/>
          <w:sz w:val="26"/>
          <w:szCs w:val="26"/>
        </w:rPr>
        <w:t>NHỮNG QUY ĐỊNH ĐƠN VỊ TIỀN TỆ SỬ DỤNG TRONG KẾ TOÁN</w:t>
      </w:r>
    </w:p>
    <w:p w:rsidR="00562C20" w:rsidRPr="00EA6197" w:rsidRDefault="00562C20" w:rsidP="00EA6197">
      <w:pPr>
        <w:spacing w:after="0" w:line="360" w:lineRule="auto"/>
        <w:ind w:firstLine="720"/>
        <w:jc w:val="both"/>
        <w:rPr>
          <w:rStyle w:val="Strong"/>
          <w:rFonts w:ascii="Times New Roman" w:hAnsi="Times New Roman" w:cs="Times New Roman"/>
          <w:b w:val="0"/>
          <w:bCs w:val="0"/>
          <w:color w:val="222222"/>
          <w:sz w:val="26"/>
          <w:szCs w:val="26"/>
          <w:shd w:val="clear" w:color="auto" w:fill="FFFFFF"/>
        </w:rPr>
      </w:pPr>
      <w:r w:rsidRPr="00EA6197">
        <w:rPr>
          <w:rStyle w:val="Strong"/>
          <w:rFonts w:ascii="Times New Roman" w:hAnsi="Times New Roman" w:cs="Times New Roman"/>
          <w:b w:val="0"/>
          <w:bCs w:val="0"/>
          <w:color w:val="222222"/>
          <w:sz w:val="26"/>
          <w:szCs w:val="26"/>
          <w:shd w:val="clear" w:color="auto" w:fill="FFFFFF"/>
        </w:rPr>
        <w:t>Trong kế toán, đơn vị tiền tệ đóng vai trò rất quan trọng. Do đó người làm kế toán cần thiết phải nắm rõ các quy định về đơn vị tiền tệ, từ đó có thể áp dụng một cách chính xác trong quá trình phản ánh, xử lý các nghiệp vụ kinh tế phát sinh của doanh nghiệp, tránh các trường hợp sai sót xảy ra không đáng có. Bài viết làm rõ quy định về đơn vị tiền tệ sử dụng trong kế toán tại Việt Nam.</w:t>
      </w:r>
    </w:p>
    <w:p w:rsidR="00562C20" w:rsidRPr="00EA6197" w:rsidRDefault="00562C20" w:rsidP="00EA6197">
      <w:pPr>
        <w:spacing w:after="0" w:line="360" w:lineRule="auto"/>
        <w:jc w:val="both"/>
        <w:rPr>
          <w:rStyle w:val="Strong"/>
          <w:rFonts w:ascii="Times New Roman" w:hAnsi="Times New Roman" w:cs="Times New Roman"/>
          <w:bCs w:val="0"/>
          <w:color w:val="222222"/>
          <w:sz w:val="26"/>
          <w:szCs w:val="26"/>
          <w:shd w:val="clear" w:color="auto" w:fill="FFFFFF"/>
        </w:rPr>
      </w:pPr>
      <w:r w:rsidRPr="00EA6197">
        <w:rPr>
          <w:rStyle w:val="Strong"/>
          <w:rFonts w:ascii="Times New Roman" w:hAnsi="Times New Roman" w:cs="Times New Roman"/>
          <w:bCs w:val="0"/>
          <w:color w:val="222222"/>
          <w:sz w:val="26"/>
          <w:szCs w:val="26"/>
          <w:shd w:val="clear" w:color="auto" w:fill="FFFFFF"/>
        </w:rPr>
        <w:t>I. Quy đinh về tiền tệ trong hệ thống Kế toán Việt Nam</w:t>
      </w:r>
    </w:p>
    <w:p w:rsidR="00C36769" w:rsidRPr="00C36769" w:rsidRDefault="00C36769" w:rsidP="00EA6197">
      <w:pPr>
        <w:spacing w:after="0" w:line="360" w:lineRule="auto"/>
        <w:jc w:val="both"/>
        <w:rPr>
          <w:rFonts w:ascii="Times New Roman" w:eastAsia="Times New Roman" w:hAnsi="Times New Roman" w:cs="Times New Roman"/>
          <w:i/>
          <w:sz w:val="26"/>
          <w:szCs w:val="26"/>
          <w:lang w:val="nl-NL"/>
        </w:rPr>
      </w:pPr>
      <w:r w:rsidRPr="00EA6197">
        <w:rPr>
          <w:rFonts w:ascii="Times New Roman" w:eastAsia="Times New Roman" w:hAnsi="Times New Roman" w:cs="Times New Roman"/>
          <w:bCs/>
          <w:i/>
          <w:sz w:val="26"/>
          <w:szCs w:val="26"/>
          <w:lang w:val="nl-NL"/>
        </w:rPr>
        <w:t xml:space="preserve">Theo điều 3 tại thông tư 200/2014/TT-BTC quy định về tiền tệ: </w:t>
      </w:r>
    </w:p>
    <w:p w:rsidR="00C36769" w:rsidRPr="00EA6197" w:rsidRDefault="00C36769" w:rsidP="00EA6197">
      <w:pPr>
        <w:spacing w:after="0" w:line="360" w:lineRule="auto"/>
        <w:jc w:val="both"/>
        <w:rPr>
          <w:rFonts w:ascii="Times New Roman" w:eastAsia="Times New Roman" w:hAnsi="Times New Roman" w:cs="Times New Roman"/>
          <w:sz w:val="26"/>
          <w:szCs w:val="26"/>
          <w:lang w:val="nl-NL"/>
        </w:rPr>
      </w:pPr>
      <w:r w:rsidRPr="00C36769">
        <w:rPr>
          <w:rFonts w:ascii="Times New Roman" w:eastAsia="Times New Roman" w:hAnsi="Times New Roman" w:cs="Times New Roman"/>
          <w:sz w:val="26"/>
          <w:szCs w:val="26"/>
          <w:lang w:val="nl-NL"/>
        </w:rPr>
        <w:t>“Đơn vị tiền tệ trong kế toán” là Đồng Việt Nam (ký hiệu quốc gia là “đ”; ký hiệu quốc tế là “VND”) được dùng để ghi sổ kế toán, lập và trình bày Báo cáo tài chính của doanh nghiệp. Trường hợp đơn vị kế toán chủ yếu thu, chi bằng ngoại tệ, đáp ứng được các tiêu chuẩn quy định tại Điều 4 Thông tư này thì được chọn một loại ngoại tệ làm đơn vị tiền tệ để ghi sổ kế toán.</w:t>
      </w:r>
    </w:p>
    <w:p w:rsidR="00C36769" w:rsidRPr="00C36769" w:rsidRDefault="00C36769" w:rsidP="00EA6197">
      <w:pPr>
        <w:spacing w:after="0" w:line="360" w:lineRule="auto"/>
        <w:jc w:val="both"/>
        <w:rPr>
          <w:rFonts w:ascii="Times New Roman" w:eastAsia="Times New Roman" w:hAnsi="Times New Roman" w:cs="Times New Roman"/>
          <w:b/>
          <w:sz w:val="26"/>
          <w:szCs w:val="26"/>
          <w:lang w:val="nl-NL"/>
        </w:rPr>
      </w:pPr>
      <w:r w:rsidRPr="00EA6197">
        <w:rPr>
          <w:rFonts w:ascii="Times New Roman" w:eastAsia="Times New Roman" w:hAnsi="Times New Roman" w:cs="Times New Roman"/>
          <w:b/>
          <w:sz w:val="26"/>
          <w:szCs w:val="26"/>
          <w:lang w:val="nl-NL"/>
        </w:rPr>
        <w:t>II. Lựa chọn đơn vị tiền tệ trong kế toán</w:t>
      </w:r>
    </w:p>
    <w:p w:rsidR="00C36769" w:rsidRPr="00C36769" w:rsidRDefault="00C36769" w:rsidP="00EA6197">
      <w:pPr>
        <w:spacing w:after="0" w:line="360" w:lineRule="auto"/>
        <w:jc w:val="both"/>
        <w:rPr>
          <w:rFonts w:ascii="Times New Roman" w:eastAsia="Times New Roman" w:hAnsi="Times New Roman" w:cs="Times New Roman"/>
          <w:i/>
          <w:sz w:val="26"/>
          <w:szCs w:val="26"/>
          <w:lang w:val="nl-NL"/>
        </w:rPr>
      </w:pPr>
      <w:r w:rsidRPr="00EA6197">
        <w:rPr>
          <w:rFonts w:ascii="Times New Roman" w:eastAsia="Times New Roman" w:hAnsi="Times New Roman" w:cs="Times New Roman"/>
          <w:bCs/>
          <w:i/>
          <w:sz w:val="26"/>
          <w:szCs w:val="26"/>
          <w:lang w:val="nl-NL"/>
        </w:rPr>
        <w:t>Theo điều 4</w:t>
      </w:r>
      <w:r w:rsidRPr="00EA6197">
        <w:rPr>
          <w:rFonts w:ascii="Times New Roman" w:eastAsia="Times New Roman" w:hAnsi="Times New Roman" w:cs="Times New Roman"/>
          <w:bCs/>
          <w:i/>
          <w:sz w:val="26"/>
          <w:szCs w:val="26"/>
          <w:lang w:val="nl-NL"/>
        </w:rPr>
        <w:t xml:space="preserve"> tại thông tư 200/2014/TT-BTC quy định về</w:t>
      </w:r>
      <w:r w:rsidRPr="00EA6197">
        <w:rPr>
          <w:rFonts w:ascii="Times New Roman" w:eastAsia="Times New Roman" w:hAnsi="Times New Roman" w:cs="Times New Roman"/>
          <w:bCs/>
          <w:i/>
          <w:sz w:val="26"/>
          <w:szCs w:val="26"/>
          <w:lang w:val="nl-NL"/>
        </w:rPr>
        <w:t xml:space="preserve"> lựa chọn đơn vị tiền tệ:</w:t>
      </w:r>
      <w:r w:rsidRPr="00EA6197">
        <w:rPr>
          <w:rFonts w:ascii="Times New Roman" w:eastAsia="Times New Roman" w:hAnsi="Times New Roman" w:cs="Times New Roman"/>
          <w:bCs/>
          <w:i/>
          <w:sz w:val="26"/>
          <w:szCs w:val="26"/>
          <w:lang w:val="nl-NL"/>
        </w:rPr>
        <w:t xml:space="preserve"> </w:t>
      </w:r>
    </w:p>
    <w:p w:rsidR="00C36769" w:rsidRPr="00C36769" w:rsidRDefault="00C36769" w:rsidP="00EA6197">
      <w:pPr>
        <w:spacing w:after="0" w:line="360" w:lineRule="auto"/>
        <w:jc w:val="both"/>
        <w:rPr>
          <w:rFonts w:ascii="Times New Roman" w:eastAsia="Times New Roman" w:hAnsi="Times New Roman" w:cs="Times New Roman"/>
          <w:sz w:val="26"/>
          <w:szCs w:val="26"/>
          <w:lang w:val="nl-NL"/>
        </w:rPr>
      </w:pPr>
      <w:r w:rsidRPr="00C36769">
        <w:rPr>
          <w:rFonts w:ascii="Times New Roman" w:eastAsia="Times New Roman" w:hAnsi="Times New Roman" w:cs="Times New Roman"/>
          <w:sz w:val="26"/>
          <w:szCs w:val="26"/>
          <w:lang w:val="nl-NL"/>
        </w:rPr>
        <w:t>1. Doanh nghiệp có nghiệp vụ thu, chi chủ yếu bằng ngoại tệ căn cứ vào quy định của Luật Kế toán, để xem xét, quyết định lựa chọn đơn vị tiền tệ trong kế toán và chịu trách nhiệm về quyết định đó trước pháp luật. Khi lựa chọn đơn vị tiền tệ trong kế toán, doanh nghiệp phải thông báo cho cơ quan thuế quản lý trực tiếp.</w:t>
      </w:r>
    </w:p>
    <w:p w:rsidR="00C36769" w:rsidRPr="00C36769" w:rsidRDefault="00C36769" w:rsidP="00EA6197">
      <w:pPr>
        <w:spacing w:after="0" w:line="360" w:lineRule="auto"/>
        <w:jc w:val="both"/>
        <w:rPr>
          <w:rFonts w:ascii="Times New Roman" w:eastAsia="Times New Roman" w:hAnsi="Times New Roman" w:cs="Times New Roman"/>
          <w:sz w:val="26"/>
          <w:szCs w:val="26"/>
          <w:lang w:val="nl-NL"/>
        </w:rPr>
      </w:pPr>
      <w:r w:rsidRPr="00C36769">
        <w:rPr>
          <w:rFonts w:ascii="Times New Roman" w:eastAsia="Times New Roman" w:hAnsi="Times New Roman" w:cs="Times New Roman"/>
          <w:sz w:val="26"/>
          <w:szCs w:val="26"/>
          <w:lang w:val="nl-NL"/>
        </w:rPr>
        <w:t>2. Đơn vị tiền tệ trong kế toán là đơn vị tiền tệ:</w:t>
      </w:r>
    </w:p>
    <w:p w:rsidR="00C36769" w:rsidRPr="00C36769" w:rsidRDefault="00C36769" w:rsidP="00EA6197">
      <w:pPr>
        <w:spacing w:after="0" w:line="360" w:lineRule="auto"/>
        <w:jc w:val="both"/>
        <w:rPr>
          <w:rFonts w:ascii="Times New Roman" w:eastAsia="Times New Roman" w:hAnsi="Times New Roman" w:cs="Times New Roman"/>
          <w:sz w:val="26"/>
          <w:szCs w:val="26"/>
          <w:lang w:val="nl-NL"/>
        </w:rPr>
      </w:pPr>
      <w:r w:rsidRPr="00C36769">
        <w:rPr>
          <w:rFonts w:ascii="Times New Roman" w:eastAsia="Times New Roman" w:hAnsi="Times New Roman" w:cs="Times New Roman"/>
          <w:sz w:val="26"/>
          <w:szCs w:val="26"/>
          <w:lang w:val="nl-NL"/>
        </w:rPr>
        <w:t>a) Được sử dụng chủ yếu trong các giao dịch bán hàng, cung cấp dịch vụ của đơn vị, có ảnh hưởng lớn đến giá bán hàng hoá và cung cấp dịch vụ và thường chính là đơn vị tiền tệ dùng để niêm yết giá bán và được thanh toán; và</w:t>
      </w:r>
    </w:p>
    <w:p w:rsidR="00C36769" w:rsidRPr="00C36769" w:rsidRDefault="00C36769" w:rsidP="00EA6197">
      <w:pPr>
        <w:spacing w:after="0" w:line="360" w:lineRule="auto"/>
        <w:jc w:val="both"/>
        <w:rPr>
          <w:rFonts w:ascii="Times New Roman" w:eastAsia="Times New Roman" w:hAnsi="Times New Roman" w:cs="Times New Roman"/>
          <w:sz w:val="26"/>
          <w:szCs w:val="26"/>
          <w:lang w:val="nl-NL"/>
        </w:rPr>
      </w:pPr>
      <w:r w:rsidRPr="00C36769">
        <w:rPr>
          <w:rFonts w:ascii="Times New Roman" w:eastAsia="Times New Roman" w:hAnsi="Times New Roman" w:cs="Times New Roman"/>
          <w:sz w:val="26"/>
          <w:szCs w:val="26"/>
          <w:lang w:val="nl-NL"/>
        </w:rPr>
        <w:t>b) Được sử dụng chủ yếu trong việc mua hàng hóa, dịch vụ, có ảnh hưởng lớn đến chi phí nhân công, nguyên vật liệu và các chi phí sản xuất, kinh doanh khác, thông thường chính là đơn vị tiền tệ dùng để thanh toán cho các chi phí đó.</w:t>
      </w:r>
    </w:p>
    <w:p w:rsidR="00C36769" w:rsidRPr="00C36769" w:rsidRDefault="00C36769" w:rsidP="00EA6197">
      <w:pPr>
        <w:spacing w:after="0" w:line="360" w:lineRule="auto"/>
        <w:jc w:val="both"/>
        <w:rPr>
          <w:rFonts w:ascii="Times New Roman" w:eastAsia="Times New Roman" w:hAnsi="Times New Roman" w:cs="Times New Roman"/>
          <w:sz w:val="26"/>
          <w:szCs w:val="26"/>
          <w:lang w:val="nl-NL"/>
        </w:rPr>
      </w:pPr>
      <w:r w:rsidRPr="00C36769">
        <w:rPr>
          <w:rFonts w:ascii="Times New Roman" w:eastAsia="Times New Roman" w:hAnsi="Times New Roman" w:cs="Times New Roman"/>
          <w:sz w:val="26"/>
          <w:szCs w:val="26"/>
          <w:lang w:val="de-DE"/>
        </w:rPr>
        <w:t>3. Các yếu tố sau đây cũng được xem xét và cung cấp bằng chứng về đơn vị tiền tệ trong kế toán của đơn vị:</w:t>
      </w:r>
    </w:p>
    <w:p w:rsidR="00C36769" w:rsidRPr="00C36769" w:rsidRDefault="00C36769" w:rsidP="00EA6197">
      <w:pPr>
        <w:spacing w:after="0" w:line="360" w:lineRule="auto"/>
        <w:jc w:val="both"/>
        <w:rPr>
          <w:rFonts w:ascii="Times New Roman" w:eastAsia="Times New Roman" w:hAnsi="Times New Roman" w:cs="Times New Roman"/>
          <w:sz w:val="26"/>
          <w:szCs w:val="26"/>
          <w:lang w:val="nl-NL"/>
        </w:rPr>
      </w:pPr>
      <w:r w:rsidRPr="00C36769">
        <w:rPr>
          <w:rFonts w:ascii="Times New Roman" w:eastAsia="Times New Roman" w:hAnsi="Times New Roman" w:cs="Times New Roman"/>
          <w:sz w:val="26"/>
          <w:szCs w:val="26"/>
          <w:lang w:val="de-DE"/>
        </w:rPr>
        <w:lastRenderedPageBreak/>
        <w:t>a) Đơn vị tiền tệ sử dụng để huy động các nguồn lực tài chính (như phát hành cổ phiếu, trái phiếu);</w:t>
      </w:r>
    </w:p>
    <w:p w:rsidR="00C36769" w:rsidRPr="00C36769" w:rsidRDefault="00C36769" w:rsidP="00EA6197">
      <w:pPr>
        <w:spacing w:after="0" w:line="360" w:lineRule="auto"/>
        <w:jc w:val="both"/>
        <w:rPr>
          <w:rFonts w:ascii="Times New Roman" w:eastAsia="Times New Roman" w:hAnsi="Times New Roman" w:cs="Times New Roman"/>
          <w:sz w:val="26"/>
          <w:szCs w:val="26"/>
          <w:lang w:val="nl-NL"/>
        </w:rPr>
      </w:pPr>
      <w:r w:rsidRPr="00C36769">
        <w:rPr>
          <w:rFonts w:ascii="Times New Roman" w:eastAsia="Times New Roman" w:hAnsi="Times New Roman" w:cs="Times New Roman"/>
          <w:sz w:val="26"/>
          <w:szCs w:val="26"/>
          <w:lang w:val="de-DE"/>
        </w:rPr>
        <w:t>b) Đơn vị tiền tệ thường xuyên thu được từ các hoạt động kinh doanh và được tích trữ lại.</w:t>
      </w:r>
    </w:p>
    <w:p w:rsidR="00C36769" w:rsidRPr="00EA6197" w:rsidRDefault="00C36769" w:rsidP="00EA6197">
      <w:pPr>
        <w:spacing w:after="0" w:line="360" w:lineRule="auto"/>
        <w:jc w:val="both"/>
        <w:rPr>
          <w:rFonts w:ascii="Times New Roman" w:eastAsia="Times New Roman" w:hAnsi="Times New Roman" w:cs="Times New Roman"/>
          <w:sz w:val="26"/>
          <w:szCs w:val="26"/>
          <w:lang w:val="de-DE"/>
        </w:rPr>
      </w:pPr>
      <w:r w:rsidRPr="00C36769">
        <w:rPr>
          <w:rFonts w:ascii="Times New Roman" w:eastAsia="Times New Roman" w:hAnsi="Times New Roman" w:cs="Times New Roman"/>
          <w:sz w:val="26"/>
          <w:szCs w:val="26"/>
          <w:lang w:val="de-DE"/>
        </w:rPr>
        <w:t>4. Đơn vị tiền tệ trong kế toán phản ánh các giao dịch, sự kiện, điều kiện liên quan đến hoạt động của đơn vị. Sau khi xác định được đơn vị tiền tệ trong kế toán thì đơn vị không được thay đổi trừ khi có sự thay đổi trọng yếu trong các giao dịch, sự kiện và điều kiện đó.</w:t>
      </w:r>
    </w:p>
    <w:p w:rsidR="00C36769" w:rsidRPr="00EA6197" w:rsidRDefault="00C36769" w:rsidP="00EA6197">
      <w:pPr>
        <w:spacing w:after="0" w:line="360" w:lineRule="auto"/>
        <w:jc w:val="both"/>
        <w:rPr>
          <w:rFonts w:ascii="Times New Roman" w:eastAsia="Times New Roman" w:hAnsi="Times New Roman" w:cs="Times New Roman"/>
          <w:b/>
          <w:bCs/>
          <w:sz w:val="26"/>
          <w:szCs w:val="26"/>
          <w:lang w:val="de-DE"/>
        </w:rPr>
      </w:pPr>
      <w:r w:rsidRPr="00EA6197">
        <w:rPr>
          <w:rFonts w:ascii="Times New Roman" w:eastAsia="Times New Roman" w:hAnsi="Times New Roman" w:cs="Times New Roman"/>
          <w:b/>
          <w:sz w:val="26"/>
          <w:szCs w:val="26"/>
          <w:lang w:val="de-DE"/>
        </w:rPr>
        <w:t xml:space="preserve">III. </w:t>
      </w:r>
      <w:bookmarkStart w:id="0" w:name="dieu_5"/>
      <w:r w:rsidRPr="00C36769">
        <w:rPr>
          <w:rFonts w:ascii="Times New Roman" w:eastAsia="Times New Roman" w:hAnsi="Times New Roman" w:cs="Times New Roman"/>
          <w:b/>
          <w:bCs/>
          <w:sz w:val="26"/>
          <w:szCs w:val="26"/>
          <w:lang w:val="de-DE"/>
        </w:rPr>
        <w:t>Chuyển đổi Báo cáo tài chính lập bằng đơn vị tiền tệ trong kế toán là ngoại tệ sang Đồng Việt Nam</w:t>
      </w:r>
      <w:bookmarkEnd w:id="0"/>
    </w:p>
    <w:p w:rsidR="00C36769" w:rsidRPr="00C36769" w:rsidRDefault="00C36769" w:rsidP="00EA6197">
      <w:pPr>
        <w:spacing w:after="0" w:line="360" w:lineRule="auto"/>
        <w:jc w:val="both"/>
        <w:rPr>
          <w:rFonts w:ascii="Times New Roman" w:eastAsia="Times New Roman" w:hAnsi="Times New Roman" w:cs="Times New Roman"/>
          <w:i/>
          <w:sz w:val="26"/>
          <w:szCs w:val="26"/>
          <w:lang w:val="nl-NL"/>
        </w:rPr>
      </w:pPr>
      <w:r w:rsidRPr="00EA6197">
        <w:rPr>
          <w:rFonts w:ascii="Times New Roman" w:eastAsia="Times New Roman" w:hAnsi="Times New Roman" w:cs="Times New Roman"/>
          <w:bCs/>
          <w:i/>
          <w:sz w:val="26"/>
          <w:szCs w:val="26"/>
          <w:lang w:val="nl-NL"/>
        </w:rPr>
        <w:t>Theo điều 4</w:t>
      </w:r>
      <w:r w:rsidRPr="00EA6197">
        <w:rPr>
          <w:rFonts w:ascii="Times New Roman" w:eastAsia="Times New Roman" w:hAnsi="Times New Roman" w:cs="Times New Roman"/>
          <w:bCs/>
          <w:i/>
          <w:sz w:val="26"/>
          <w:szCs w:val="26"/>
          <w:lang w:val="nl-NL"/>
        </w:rPr>
        <w:t xml:space="preserve"> tại thông tư 200/2014/TT-BTC quy định về </w:t>
      </w:r>
      <w:r w:rsidRPr="00EA6197">
        <w:rPr>
          <w:rFonts w:ascii="Times New Roman" w:eastAsia="Times New Roman" w:hAnsi="Times New Roman" w:cs="Times New Roman"/>
          <w:bCs/>
          <w:i/>
          <w:sz w:val="26"/>
          <w:szCs w:val="26"/>
          <w:lang w:val="nl-NL"/>
        </w:rPr>
        <w:t>chuyển đổi lập báo cáo tài chính bằng đơn vị tiền tệ trong kế toán là ngoại tệ sang đồng Việt Nam:</w:t>
      </w:r>
    </w:p>
    <w:p w:rsidR="00C36769" w:rsidRPr="00C36769" w:rsidRDefault="00C36769" w:rsidP="00EA6197">
      <w:pPr>
        <w:spacing w:after="0" w:line="360" w:lineRule="auto"/>
        <w:jc w:val="both"/>
        <w:rPr>
          <w:rFonts w:ascii="Times New Roman" w:eastAsia="Times New Roman" w:hAnsi="Times New Roman" w:cs="Times New Roman"/>
          <w:sz w:val="26"/>
          <w:szCs w:val="26"/>
          <w:lang w:val="de-DE"/>
        </w:rPr>
      </w:pPr>
      <w:r w:rsidRPr="00C36769">
        <w:rPr>
          <w:rFonts w:ascii="Times New Roman" w:eastAsia="Times New Roman" w:hAnsi="Times New Roman" w:cs="Times New Roman"/>
          <w:sz w:val="26"/>
          <w:szCs w:val="26"/>
          <w:lang w:val="nl-NL"/>
        </w:rPr>
        <w:t>1. Doanh nghiệp</w:t>
      </w:r>
      <w:r w:rsidRPr="00C36769">
        <w:rPr>
          <w:rFonts w:ascii="Times New Roman" w:eastAsia="Times New Roman" w:hAnsi="Times New Roman" w:cs="Times New Roman"/>
          <w:b/>
          <w:bCs/>
          <w:sz w:val="26"/>
          <w:szCs w:val="26"/>
          <w:lang w:val="nl-NL"/>
        </w:rPr>
        <w:t xml:space="preserve"> </w:t>
      </w:r>
      <w:r w:rsidRPr="00C36769">
        <w:rPr>
          <w:rFonts w:ascii="Times New Roman" w:eastAsia="Times New Roman" w:hAnsi="Times New Roman" w:cs="Times New Roman"/>
          <w:sz w:val="26"/>
          <w:szCs w:val="26"/>
          <w:lang w:val="nl-NL"/>
        </w:rPr>
        <w:t>sử dụng ngoại tệ làm đơn vị tiền tệ trong kế toán thì đồng thời với việc lập Báo cáo tài chính theo đơn vị tiền tệ trong kế toán (ngoại tệ) còn phải chuyển đổi Báo cáo tài chính sang Đồng Việt Nam khi công bố và nộp Báo cáo tài chính cho cơ quan quản lý Nhà nước.</w:t>
      </w:r>
    </w:p>
    <w:p w:rsidR="00C36769" w:rsidRPr="00EA6197" w:rsidRDefault="00C36769" w:rsidP="00EA6197">
      <w:pPr>
        <w:spacing w:after="0" w:line="360" w:lineRule="auto"/>
        <w:jc w:val="both"/>
        <w:rPr>
          <w:rFonts w:ascii="Times New Roman" w:eastAsia="Times New Roman" w:hAnsi="Times New Roman" w:cs="Times New Roman"/>
          <w:sz w:val="26"/>
          <w:szCs w:val="26"/>
          <w:lang w:val="nl-NL"/>
        </w:rPr>
      </w:pPr>
      <w:r w:rsidRPr="00C36769">
        <w:rPr>
          <w:rFonts w:ascii="Times New Roman" w:eastAsia="Times New Roman" w:hAnsi="Times New Roman" w:cs="Times New Roman"/>
          <w:sz w:val="26"/>
          <w:szCs w:val="26"/>
          <w:lang w:val="nl-NL"/>
        </w:rPr>
        <w:t xml:space="preserve">2. Nguyên tắc chuyển đổi Báo cáo tài chính lập bằng đơn vị tiền tệ kế toán là ngoại tệ sang Đồng Việt Nam, trình bày thông tin so sánh được thực hiện theo quy định tại Chương III Thông tư </w:t>
      </w:r>
      <w:r w:rsidRPr="00EA6197">
        <w:rPr>
          <w:rFonts w:ascii="Times New Roman" w:eastAsia="Times New Roman" w:hAnsi="Times New Roman" w:cs="Times New Roman"/>
          <w:sz w:val="26"/>
          <w:szCs w:val="26"/>
          <w:lang w:val="nl-NL"/>
        </w:rPr>
        <w:t>200</w:t>
      </w:r>
    </w:p>
    <w:p w:rsidR="00EA6197" w:rsidRPr="00EA6197" w:rsidRDefault="00EA6197" w:rsidP="00EA6197">
      <w:pPr>
        <w:spacing w:after="0" w:line="360" w:lineRule="auto"/>
        <w:jc w:val="both"/>
        <w:rPr>
          <w:rFonts w:ascii="Times New Roman" w:eastAsia="Times New Roman" w:hAnsi="Times New Roman" w:cs="Times New Roman"/>
          <w:sz w:val="26"/>
          <w:szCs w:val="26"/>
          <w:lang w:val="vi-VN"/>
        </w:rPr>
      </w:pPr>
      <w:r w:rsidRPr="00EA6197">
        <w:rPr>
          <w:rFonts w:ascii="Times New Roman" w:eastAsia="Times New Roman" w:hAnsi="Times New Roman" w:cs="Times New Roman"/>
          <w:sz w:val="26"/>
          <w:szCs w:val="26"/>
        </w:rPr>
        <w:t>*</w:t>
      </w:r>
      <w:r w:rsidRPr="00EA6197">
        <w:rPr>
          <w:rFonts w:ascii="Times New Roman" w:eastAsia="Times New Roman" w:hAnsi="Times New Roman" w:cs="Times New Roman"/>
          <w:sz w:val="26"/>
          <w:szCs w:val="26"/>
          <w:lang w:val="vi-VN"/>
        </w:rPr>
        <w:t xml:space="preserve">. </w:t>
      </w:r>
      <w:r w:rsidRPr="00EA6197">
        <w:rPr>
          <w:rFonts w:ascii="Times New Roman" w:eastAsia="Times New Roman" w:hAnsi="Times New Roman" w:cs="Times New Roman"/>
          <w:b/>
          <w:i/>
          <w:sz w:val="26"/>
          <w:szCs w:val="26"/>
          <w:lang w:val="vi-VN"/>
        </w:rPr>
        <w:t>Phương pháp chuyển đổi</w:t>
      </w:r>
      <w:r w:rsidRPr="00EA6197">
        <w:rPr>
          <w:rFonts w:ascii="Times New Roman" w:eastAsia="Times New Roman" w:hAnsi="Times New Roman" w:cs="Times New Roman"/>
          <w:sz w:val="26"/>
          <w:szCs w:val="26"/>
          <w:lang w:val="vi-VN"/>
        </w:rPr>
        <w:t xml:space="preserve"> Báo cáo tài chính lập bằng ngoại tệ sang Đồng Việt Nam để công bố thông tin ra công chúng và nộp các cơ quan quản lý Nhà nước:</w:t>
      </w:r>
    </w:p>
    <w:p w:rsidR="00EA6197" w:rsidRPr="00EA6197" w:rsidRDefault="00EA6197" w:rsidP="00EA6197">
      <w:pPr>
        <w:spacing w:after="0" w:line="360" w:lineRule="auto"/>
        <w:jc w:val="both"/>
        <w:rPr>
          <w:rFonts w:ascii="Times New Roman" w:eastAsia="Times New Roman" w:hAnsi="Times New Roman" w:cs="Times New Roman"/>
          <w:sz w:val="26"/>
          <w:szCs w:val="26"/>
          <w:lang w:val="vi-VN"/>
        </w:rPr>
      </w:pPr>
      <w:r w:rsidRPr="00EA6197">
        <w:rPr>
          <w:rFonts w:ascii="Times New Roman" w:eastAsia="Times New Roman" w:hAnsi="Times New Roman" w:cs="Times New Roman"/>
          <w:sz w:val="26"/>
          <w:szCs w:val="26"/>
          <w:lang w:val="vi-VN"/>
        </w:rPr>
        <w:t>a) Khi chuyển đổi Báo cáo tài chính được lập bằng đồng ngoại tệ ra Đồng Việt Nam, kế toán phải quy đổi các chỉ tiêu của Báo cáo tài chính theo nguyên tắc sau:</w:t>
      </w:r>
    </w:p>
    <w:p w:rsidR="00EA6197" w:rsidRPr="00EA6197" w:rsidRDefault="00EA6197" w:rsidP="00EA6197">
      <w:pPr>
        <w:spacing w:after="0" w:line="360" w:lineRule="auto"/>
        <w:jc w:val="both"/>
        <w:rPr>
          <w:rFonts w:ascii="Times New Roman" w:eastAsia="Times New Roman" w:hAnsi="Times New Roman" w:cs="Times New Roman"/>
          <w:sz w:val="26"/>
          <w:szCs w:val="26"/>
          <w:lang w:val="vi-VN"/>
        </w:rPr>
      </w:pPr>
      <w:r w:rsidRPr="00EA6197">
        <w:rPr>
          <w:rFonts w:ascii="Times New Roman" w:eastAsia="Times New Roman" w:hAnsi="Times New Roman" w:cs="Times New Roman"/>
          <w:sz w:val="26"/>
          <w:szCs w:val="26"/>
          <w:lang w:val="vi-VN"/>
        </w:rPr>
        <w:t>- Tài sản và nợ phải trả được quy đổi ra Đồng Việt Nam theo tỷ giá giao dịch thực tế cuối kỳ (là tỷ giá chuyển khoản của một ngân hàng thương mại nơi doanh nghiệp thường xuyên có giao dịch tại thời điểm báo cáo);</w:t>
      </w:r>
    </w:p>
    <w:p w:rsidR="00EA6197" w:rsidRPr="00EA6197" w:rsidRDefault="00EA6197" w:rsidP="00EA6197">
      <w:pPr>
        <w:spacing w:after="0" w:line="360" w:lineRule="auto"/>
        <w:jc w:val="both"/>
        <w:rPr>
          <w:rFonts w:ascii="Times New Roman" w:eastAsia="Times New Roman" w:hAnsi="Times New Roman" w:cs="Times New Roman"/>
          <w:sz w:val="26"/>
          <w:szCs w:val="26"/>
          <w:lang w:val="vi-VN"/>
        </w:rPr>
      </w:pPr>
      <w:r w:rsidRPr="00EA6197">
        <w:rPr>
          <w:rFonts w:ascii="Times New Roman" w:eastAsia="Times New Roman" w:hAnsi="Times New Roman" w:cs="Times New Roman"/>
          <w:sz w:val="26"/>
          <w:szCs w:val="26"/>
          <w:lang w:val="vi-VN"/>
        </w:rPr>
        <w:t>- Vốn chủ sở hữu (vốn góp của chủ sở hữu, thặng dư vốn cổ phần, vốn khác, quyền chọn chuyển đổi trái phiếu) được quy đổi ra Đồng Việt Nam theo tỷ giá giao dịch thực tế tại ngày góp vốn;</w:t>
      </w:r>
    </w:p>
    <w:p w:rsidR="00EA6197" w:rsidRPr="00EA6197" w:rsidRDefault="00EA6197" w:rsidP="00EA6197">
      <w:pPr>
        <w:spacing w:after="0" w:line="360" w:lineRule="auto"/>
        <w:jc w:val="both"/>
        <w:rPr>
          <w:rFonts w:ascii="Times New Roman" w:eastAsia="Times New Roman" w:hAnsi="Times New Roman" w:cs="Times New Roman"/>
          <w:sz w:val="26"/>
          <w:szCs w:val="26"/>
          <w:lang w:val="vi-VN"/>
        </w:rPr>
      </w:pPr>
      <w:r w:rsidRPr="00EA6197">
        <w:rPr>
          <w:rFonts w:ascii="Times New Roman" w:eastAsia="Times New Roman" w:hAnsi="Times New Roman" w:cs="Times New Roman"/>
          <w:sz w:val="26"/>
          <w:szCs w:val="26"/>
          <w:lang w:val="vi-VN"/>
        </w:rPr>
        <w:t>- Chênh lệch tỷ giá và chênh lệch đánh giá lại tài sản được quy đổi ra Đồng Việt Nam theo tỷ giá giao dịch thực tế tại ngày đánh giá;</w:t>
      </w:r>
    </w:p>
    <w:p w:rsidR="00EA6197" w:rsidRPr="00EA6197" w:rsidRDefault="00EA6197" w:rsidP="00EA6197">
      <w:pPr>
        <w:spacing w:after="0" w:line="360" w:lineRule="auto"/>
        <w:jc w:val="both"/>
        <w:rPr>
          <w:rFonts w:ascii="Times New Roman" w:eastAsia="Times New Roman" w:hAnsi="Times New Roman" w:cs="Times New Roman"/>
          <w:sz w:val="26"/>
          <w:szCs w:val="26"/>
          <w:lang w:val="vi-VN"/>
        </w:rPr>
      </w:pPr>
      <w:r w:rsidRPr="00EA6197">
        <w:rPr>
          <w:rFonts w:ascii="Times New Roman" w:eastAsia="Times New Roman" w:hAnsi="Times New Roman" w:cs="Times New Roman"/>
          <w:sz w:val="26"/>
          <w:szCs w:val="26"/>
          <w:lang w:val="vi-VN"/>
        </w:rPr>
        <w:lastRenderedPageBreak/>
        <w:t>- Lợi nhuận sau thuế chưa phân phối, các quỹ trích từ lợi nhuận sau thuế chưa phân phối phát sinh sau ngày đầu tư được quy đổi ra Đồng Việt Nam bằng cách tính toán theo các khoản mục của Báo cáo kết quả hoạt động kinh doanh;</w:t>
      </w:r>
    </w:p>
    <w:p w:rsidR="00EA6197" w:rsidRPr="00EA6197" w:rsidRDefault="00EA6197" w:rsidP="00EA6197">
      <w:pPr>
        <w:spacing w:after="0" w:line="360" w:lineRule="auto"/>
        <w:jc w:val="both"/>
        <w:rPr>
          <w:rFonts w:ascii="Times New Roman" w:eastAsia="Times New Roman" w:hAnsi="Times New Roman" w:cs="Times New Roman"/>
          <w:sz w:val="26"/>
          <w:szCs w:val="26"/>
          <w:lang w:val="vi-VN"/>
        </w:rPr>
      </w:pPr>
      <w:r w:rsidRPr="00EA6197">
        <w:rPr>
          <w:rFonts w:ascii="Times New Roman" w:eastAsia="Times New Roman" w:hAnsi="Times New Roman" w:cs="Times New Roman"/>
          <w:sz w:val="26"/>
          <w:szCs w:val="26"/>
          <w:lang w:val="vi-VN"/>
        </w:rPr>
        <w:t>- Lợi nhuận, cổ tức đã trả được quy đổi ra Đồng Việt Nam theo tỷ giá giao dịch thực tế tại ngày trả lợi tức, cổ tức;</w:t>
      </w:r>
    </w:p>
    <w:p w:rsidR="00EA6197" w:rsidRPr="00EA6197" w:rsidRDefault="00EA6197" w:rsidP="00EA6197">
      <w:pPr>
        <w:spacing w:after="0" w:line="360" w:lineRule="auto"/>
        <w:jc w:val="both"/>
        <w:rPr>
          <w:rFonts w:ascii="Times New Roman" w:eastAsia="Times New Roman" w:hAnsi="Times New Roman" w:cs="Times New Roman"/>
          <w:sz w:val="26"/>
          <w:szCs w:val="26"/>
          <w:lang w:val="vi-VN"/>
        </w:rPr>
      </w:pPr>
      <w:r w:rsidRPr="00EA6197">
        <w:rPr>
          <w:rFonts w:ascii="Times New Roman" w:eastAsia="Times New Roman" w:hAnsi="Times New Roman" w:cs="Times New Roman"/>
          <w:sz w:val="26"/>
          <w:szCs w:val="26"/>
          <w:lang w:val="vi-VN"/>
        </w:rPr>
        <w:t>- Các khoản mục thuộc Báo cáo kết quả hoạt động kinh doanh và Báo cáo lưu chuyển tiền tệ được quy đổi ra Đồng Việt Nam theo tỷ giá giao dịch thực tế tại thời điểm phát sinh giao dịch. Trường hợp tỷ giá bình quân kỳ kế toán xấp xỉ với tỷ giá thực tế tại thời điểm phát sinh giao dịch (chênh lệch không vượt quá 3%) thì có thể áp dụng theo tỷ giá bình quân (nếu lựa chọn).</w:t>
      </w:r>
    </w:p>
    <w:p w:rsidR="00EA6197" w:rsidRPr="00EA6197" w:rsidRDefault="00EA6197" w:rsidP="00EA6197">
      <w:pPr>
        <w:spacing w:after="0" w:line="360" w:lineRule="auto"/>
        <w:jc w:val="both"/>
        <w:rPr>
          <w:rFonts w:ascii="Times New Roman" w:eastAsia="Times New Roman" w:hAnsi="Times New Roman" w:cs="Times New Roman"/>
          <w:sz w:val="26"/>
          <w:szCs w:val="26"/>
          <w:lang w:val="vi-VN"/>
        </w:rPr>
      </w:pPr>
      <w:r w:rsidRPr="00EA6197">
        <w:rPr>
          <w:rFonts w:ascii="Times New Roman" w:eastAsia="Times New Roman" w:hAnsi="Times New Roman" w:cs="Times New Roman"/>
          <w:sz w:val="26"/>
          <w:szCs w:val="26"/>
          <w:lang w:val="vi-VN"/>
        </w:rPr>
        <w:t>b) Phương pháp kế toán chênh lệch tỷ giá do chuyển đổi Báo cáo tài chính được lập bằng đồng ngoại tệ ra ĐồngViệt Nam.</w:t>
      </w:r>
    </w:p>
    <w:p w:rsidR="00EA6197" w:rsidRPr="00EA6197" w:rsidRDefault="00EA6197" w:rsidP="00EA6197">
      <w:pPr>
        <w:spacing w:after="0" w:line="360" w:lineRule="auto"/>
        <w:jc w:val="both"/>
        <w:rPr>
          <w:rFonts w:ascii="Times New Roman" w:eastAsia="Times New Roman" w:hAnsi="Times New Roman" w:cs="Times New Roman"/>
          <w:sz w:val="26"/>
          <w:szCs w:val="26"/>
          <w:lang w:val="vi-VN"/>
        </w:rPr>
      </w:pPr>
      <w:r w:rsidRPr="00EA6197">
        <w:rPr>
          <w:rFonts w:ascii="Times New Roman" w:eastAsia="Times New Roman" w:hAnsi="Times New Roman" w:cs="Times New Roman"/>
          <w:sz w:val="26"/>
          <w:szCs w:val="26"/>
          <w:lang w:val="vi-VN"/>
        </w:rPr>
        <w:t>Chênh lệch tỷ giá phát sinh khi chuyển đổi Báo cáo tài chính được lập bằng đồng ngoại tệ ra Việt Nam Đồng được ghi nhận trên chỉ tiêu “Chênh lệch tỷ giá hối đoái” – Mã số 417 thuộc phần vốn chủ sở hữu của Bảng cân đối kế toán.</w:t>
      </w:r>
    </w:p>
    <w:p w:rsidR="00C36769" w:rsidRPr="00C36769" w:rsidRDefault="00C36769" w:rsidP="00EA6197">
      <w:pPr>
        <w:spacing w:after="0" w:line="360" w:lineRule="auto"/>
        <w:jc w:val="both"/>
        <w:rPr>
          <w:rFonts w:ascii="Times New Roman" w:eastAsia="Times New Roman" w:hAnsi="Times New Roman" w:cs="Times New Roman"/>
          <w:sz w:val="26"/>
          <w:szCs w:val="26"/>
          <w:lang w:val="de-DE"/>
        </w:rPr>
      </w:pPr>
      <w:r w:rsidRPr="00C36769">
        <w:rPr>
          <w:rFonts w:ascii="Times New Roman" w:eastAsia="Times New Roman" w:hAnsi="Times New Roman" w:cs="Times New Roman"/>
          <w:sz w:val="26"/>
          <w:szCs w:val="26"/>
          <w:lang w:val="nl-NL"/>
        </w:rPr>
        <w:t>3. Khi chuyển đổi Báo cáo tài chính được lập bằng ngoại tệ sang Đồng Việt Nam, doanh nghiệp phải trình bày rõ trên Bản thuyết minh Báo cáo tài chính những ảnh hưởng (nếu có) đối với Báo cáo tài chính do việc chuyển đổi Báo cáo tài chính từ đồng ngoại tệ sang Đồng Việt Nam.</w:t>
      </w:r>
    </w:p>
    <w:p w:rsidR="00C36769" w:rsidRDefault="00EA6197" w:rsidP="00EA6197">
      <w:pPr>
        <w:spacing w:after="0" w:line="360" w:lineRule="auto"/>
        <w:jc w:val="both"/>
        <w:rPr>
          <w:rFonts w:ascii="Times New Roman" w:eastAsia="Times New Roman" w:hAnsi="Times New Roman" w:cs="Times New Roman"/>
          <w:b/>
          <w:bCs/>
          <w:sz w:val="26"/>
          <w:szCs w:val="26"/>
          <w:lang w:val="nl-NL"/>
        </w:rPr>
      </w:pPr>
      <w:bookmarkStart w:id="1" w:name="dieu_6"/>
      <w:r>
        <w:rPr>
          <w:rFonts w:ascii="Times New Roman" w:eastAsia="Times New Roman" w:hAnsi="Times New Roman" w:cs="Times New Roman"/>
          <w:b/>
          <w:bCs/>
          <w:sz w:val="26"/>
          <w:szCs w:val="26"/>
          <w:lang w:val="nl-NL"/>
        </w:rPr>
        <w:t>IV.</w:t>
      </w:r>
      <w:r w:rsidR="00C36769" w:rsidRPr="00C36769">
        <w:rPr>
          <w:rFonts w:ascii="Times New Roman" w:eastAsia="Times New Roman" w:hAnsi="Times New Roman" w:cs="Times New Roman"/>
          <w:b/>
          <w:bCs/>
          <w:sz w:val="26"/>
          <w:szCs w:val="26"/>
          <w:lang w:val="nl-NL"/>
        </w:rPr>
        <w:t xml:space="preserve"> Kiểm toán Báo cáo tài chính trong trường hợp sử dụng đơn vị tiền tệ trong kế toán là ngoại tệ</w:t>
      </w:r>
      <w:bookmarkEnd w:id="1"/>
    </w:p>
    <w:p w:rsidR="00EA6197" w:rsidRPr="00C36769" w:rsidRDefault="00EA6197" w:rsidP="00EA6197">
      <w:pPr>
        <w:spacing w:after="0" w:line="360" w:lineRule="auto"/>
        <w:jc w:val="both"/>
        <w:rPr>
          <w:rFonts w:ascii="Times New Roman" w:eastAsia="Times New Roman" w:hAnsi="Times New Roman" w:cs="Times New Roman"/>
          <w:sz w:val="26"/>
          <w:szCs w:val="26"/>
          <w:lang w:val="de-DE"/>
        </w:rPr>
      </w:pPr>
      <w:r>
        <w:rPr>
          <w:rFonts w:ascii="Times New Roman" w:eastAsia="Times New Roman" w:hAnsi="Times New Roman" w:cs="Times New Roman"/>
          <w:bCs/>
          <w:i/>
          <w:sz w:val="26"/>
          <w:szCs w:val="26"/>
          <w:lang w:val="nl-NL"/>
        </w:rPr>
        <w:t>Theo điều 6</w:t>
      </w:r>
      <w:r w:rsidRPr="00EA6197">
        <w:rPr>
          <w:rFonts w:ascii="Times New Roman" w:eastAsia="Times New Roman" w:hAnsi="Times New Roman" w:cs="Times New Roman"/>
          <w:bCs/>
          <w:i/>
          <w:sz w:val="26"/>
          <w:szCs w:val="26"/>
          <w:lang w:val="nl-NL"/>
        </w:rPr>
        <w:t xml:space="preserve"> tại thông tư 200/2014/TT-BTC quy định</w:t>
      </w:r>
      <w:r>
        <w:rPr>
          <w:rFonts w:ascii="Times New Roman" w:eastAsia="Times New Roman" w:hAnsi="Times New Roman" w:cs="Times New Roman"/>
          <w:bCs/>
          <w:i/>
          <w:sz w:val="26"/>
          <w:szCs w:val="26"/>
          <w:lang w:val="nl-NL"/>
        </w:rPr>
        <w:t>:</w:t>
      </w:r>
    </w:p>
    <w:p w:rsidR="00C36769" w:rsidRPr="00C36769" w:rsidRDefault="00C36769" w:rsidP="00EA6197">
      <w:pPr>
        <w:spacing w:after="0" w:line="360" w:lineRule="auto"/>
        <w:jc w:val="both"/>
        <w:rPr>
          <w:rFonts w:ascii="Times New Roman" w:eastAsia="Times New Roman" w:hAnsi="Times New Roman" w:cs="Times New Roman"/>
          <w:sz w:val="26"/>
          <w:szCs w:val="26"/>
          <w:lang w:val="de-DE"/>
        </w:rPr>
      </w:pPr>
      <w:r w:rsidRPr="00C36769">
        <w:rPr>
          <w:rFonts w:ascii="Times New Roman" w:eastAsia="Times New Roman" w:hAnsi="Times New Roman" w:cs="Times New Roman"/>
          <w:sz w:val="26"/>
          <w:szCs w:val="26"/>
          <w:lang w:val="nl-NL"/>
        </w:rPr>
        <w:t>Báo cáo tài chính mang tính pháp lý để công bố ra công chúng và nộp các cơ quan có thẩm quyền tại Việt Nam là Báo cáo tài chính được trình bày bằng Đồng Việt Nam và phải được kiểm toán.</w:t>
      </w:r>
    </w:p>
    <w:p w:rsidR="00C36769" w:rsidRDefault="00EA6197" w:rsidP="00EA6197">
      <w:pPr>
        <w:spacing w:after="0" w:line="360" w:lineRule="auto"/>
        <w:jc w:val="both"/>
        <w:outlineLvl w:val="1"/>
        <w:rPr>
          <w:rFonts w:ascii="Times New Roman" w:eastAsia="Times New Roman" w:hAnsi="Times New Roman" w:cs="Times New Roman"/>
          <w:b/>
          <w:bCs/>
          <w:sz w:val="26"/>
          <w:szCs w:val="26"/>
          <w:lang w:val="nl-NL"/>
        </w:rPr>
      </w:pPr>
      <w:bookmarkStart w:id="2" w:name="dieu_7"/>
      <w:r>
        <w:rPr>
          <w:rFonts w:ascii="Times New Roman" w:eastAsia="Times New Roman" w:hAnsi="Times New Roman" w:cs="Times New Roman"/>
          <w:b/>
          <w:bCs/>
          <w:sz w:val="26"/>
          <w:szCs w:val="26"/>
          <w:lang w:val="nl-NL"/>
        </w:rPr>
        <w:t>V.</w:t>
      </w:r>
      <w:r w:rsidR="00C36769" w:rsidRPr="00C36769">
        <w:rPr>
          <w:rFonts w:ascii="Times New Roman" w:eastAsia="Times New Roman" w:hAnsi="Times New Roman" w:cs="Times New Roman"/>
          <w:b/>
          <w:bCs/>
          <w:sz w:val="26"/>
          <w:szCs w:val="26"/>
          <w:lang w:val="nl-NL"/>
        </w:rPr>
        <w:t xml:space="preserve"> Thay đổi đơn vị tiền tệ trong kế toán</w:t>
      </w:r>
      <w:bookmarkEnd w:id="2"/>
    </w:p>
    <w:p w:rsidR="00EA6197" w:rsidRPr="00C36769" w:rsidRDefault="00EA6197" w:rsidP="00EA6197">
      <w:pPr>
        <w:spacing w:after="0" w:line="360" w:lineRule="auto"/>
        <w:jc w:val="both"/>
        <w:outlineLvl w:val="1"/>
        <w:rPr>
          <w:rFonts w:ascii="Times New Roman" w:eastAsia="Times New Roman" w:hAnsi="Times New Roman" w:cs="Times New Roman"/>
          <w:b/>
          <w:bCs/>
          <w:sz w:val="26"/>
          <w:szCs w:val="26"/>
          <w:lang w:val="de-DE"/>
        </w:rPr>
      </w:pPr>
      <w:r>
        <w:rPr>
          <w:rFonts w:ascii="Times New Roman" w:eastAsia="Times New Roman" w:hAnsi="Times New Roman" w:cs="Times New Roman"/>
          <w:bCs/>
          <w:i/>
          <w:sz w:val="26"/>
          <w:szCs w:val="26"/>
          <w:lang w:val="nl-NL"/>
        </w:rPr>
        <w:t>Theo điều 7</w:t>
      </w:r>
      <w:r w:rsidRPr="00EA6197">
        <w:rPr>
          <w:rFonts w:ascii="Times New Roman" w:eastAsia="Times New Roman" w:hAnsi="Times New Roman" w:cs="Times New Roman"/>
          <w:bCs/>
          <w:i/>
          <w:sz w:val="26"/>
          <w:szCs w:val="26"/>
          <w:lang w:val="nl-NL"/>
        </w:rPr>
        <w:t xml:space="preserve"> tại thông tư 200/2014/TT-BTC quy định về</w:t>
      </w:r>
      <w:r>
        <w:rPr>
          <w:rFonts w:ascii="Times New Roman" w:eastAsia="Times New Roman" w:hAnsi="Times New Roman" w:cs="Times New Roman"/>
          <w:bCs/>
          <w:i/>
          <w:sz w:val="26"/>
          <w:szCs w:val="26"/>
          <w:lang w:val="nl-NL"/>
        </w:rPr>
        <w:t xml:space="preserve"> việc thay đổi tiền tệ trong kế toán:</w:t>
      </w:r>
    </w:p>
    <w:p w:rsidR="00C36769" w:rsidRPr="00C36769" w:rsidRDefault="00C36769" w:rsidP="00EA6197">
      <w:pPr>
        <w:spacing w:after="0" w:line="360" w:lineRule="auto"/>
        <w:jc w:val="both"/>
        <w:rPr>
          <w:rFonts w:ascii="Times New Roman" w:eastAsia="Times New Roman" w:hAnsi="Times New Roman" w:cs="Times New Roman"/>
          <w:sz w:val="26"/>
          <w:szCs w:val="26"/>
          <w:lang w:val="nl-NL"/>
        </w:rPr>
      </w:pPr>
      <w:r w:rsidRPr="00C36769">
        <w:rPr>
          <w:rFonts w:ascii="Times New Roman" w:eastAsia="Times New Roman" w:hAnsi="Times New Roman" w:cs="Times New Roman"/>
          <w:sz w:val="26"/>
          <w:szCs w:val="26"/>
          <w:lang w:val="nl-NL"/>
        </w:rPr>
        <w:t xml:space="preserve">Khi có sự thay đổi lớn về hoạt động quản lý và kinh doanh dẫn đến đơn vị tiền tệ được sử dụng trong các giao dịch kinh tế không còn thoả mãn các tiêu chuẩn nêu tại khoản 2, 3 </w:t>
      </w:r>
      <w:r w:rsidRPr="00C36769">
        <w:rPr>
          <w:rFonts w:ascii="Times New Roman" w:eastAsia="Times New Roman" w:hAnsi="Times New Roman" w:cs="Times New Roman"/>
          <w:sz w:val="26"/>
          <w:szCs w:val="26"/>
          <w:lang w:val="nl-NL"/>
        </w:rPr>
        <w:lastRenderedPageBreak/>
        <w:t>Điều 4 Thông tư này thì doanh nghiệp được thay đổi đơn vị tiền tệ trong kế toán. Việc thay đổi từ một đơn vị tiền tệ ghi sổ kế toán này sang một đơn vị tiền tệ ghi sổ kế toán khác chỉ được thực hiện tại thời điểm bắt đầu niên độ kế toán mới. Doanh nghiệp phải thông báo cho cơ quan thuế quản lý trực tiếp về việc thay đổi đơn vị tiền tệ trong kế toán chậm nhất là sau 10 ngày làm việc kể từ ngày kết thúc niên độ kế toán.</w:t>
      </w:r>
    </w:p>
    <w:p w:rsidR="00562C20" w:rsidRPr="00EA6197" w:rsidRDefault="00EA6197" w:rsidP="00EA6197">
      <w:pPr>
        <w:spacing w:after="0" w:line="360" w:lineRule="auto"/>
        <w:jc w:val="both"/>
        <w:rPr>
          <w:rStyle w:val="Strong"/>
          <w:rFonts w:ascii="Times New Roman" w:hAnsi="Times New Roman" w:cs="Times New Roman"/>
          <w:bCs w:val="0"/>
          <w:color w:val="222222"/>
          <w:sz w:val="26"/>
          <w:szCs w:val="26"/>
          <w:shd w:val="clear" w:color="auto" w:fill="FFFFFF"/>
        </w:rPr>
      </w:pPr>
      <w:r w:rsidRPr="00EA6197">
        <w:rPr>
          <w:rStyle w:val="Strong"/>
          <w:rFonts w:ascii="Times New Roman" w:hAnsi="Times New Roman" w:cs="Times New Roman"/>
          <w:bCs w:val="0"/>
          <w:color w:val="222222"/>
          <w:sz w:val="26"/>
          <w:szCs w:val="26"/>
          <w:shd w:val="clear" w:color="auto" w:fill="FFFFFF"/>
        </w:rPr>
        <w:t>TÀI LIỆU THAM KHẢO</w:t>
      </w:r>
    </w:p>
    <w:p w:rsidR="00EA6197" w:rsidRPr="00EA6197" w:rsidRDefault="00EA6197" w:rsidP="00EA6197">
      <w:pPr>
        <w:pStyle w:val="ListParagraph"/>
        <w:numPr>
          <w:ilvl w:val="0"/>
          <w:numId w:val="2"/>
        </w:numPr>
        <w:spacing w:after="0" w:line="360" w:lineRule="auto"/>
        <w:jc w:val="both"/>
        <w:rPr>
          <w:rStyle w:val="Strong"/>
          <w:rFonts w:ascii="Times New Roman" w:hAnsi="Times New Roman" w:cs="Times New Roman"/>
          <w:bCs w:val="0"/>
          <w:color w:val="222222"/>
          <w:sz w:val="26"/>
          <w:szCs w:val="26"/>
          <w:shd w:val="clear" w:color="auto" w:fill="FFFFFF"/>
        </w:rPr>
      </w:pPr>
      <w:r w:rsidRPr="00EA6197">
        <w:rPr>
          <w:rStyle w:val="Strong"/>
          <w:rFonts w:ascii="Times New Roman" w:hAnsi="Times New Roman" w:cs="Times New Roman"/>
          <w:bCs w:val="0"/>
          <w:color w:val="222222"/>
          <w:sz w:val="26"/>
          <w:szCs w:val="26"/>
          <w:shd w:val="clear" w:color="auto" w:fill="FFFFFF"/>
        </w:rPr>
        <w:t>Thông tư 200/2012/TT-BTC về chế độ kế toán doanh nghiệp</w:t>
      </w:r>
    </w:p>
    <w:p w:rsidR="00562C20" w:rsidRPr="00EA6197" w:rsidRDefault="00562C20" w:rsidP="00EA6197">
      <w:pPr>
        <w:spacing w:after="0" w:line="360" w:lineRule="auto"/>
        <w:ind w:firstLine="720"/>
        <w:jc w:val="both"/>
        <w:rPr>
          <w:rStyle w:val="Strong"/>
          <w:rFonts w:ascii="Times New Roman" w:hAnsi="Times New Roman" w:cs="Times New Roman"/>
          <w:b w:val="0"/>
          <w:bCs w:val="0"/>
          <w:color w:val="222222"/>
          <w:sz w:val="26"/>
          <w:szCs w:val="26"/>
          <w:shd w:val="clear" w:color="auto" w:fill="FFFFFF"/>
        </w:rPr>
      </w:pPr>
      <w:bookmarkStart w:id="3" w:name="_GoBack"/>
      <w:bookmarkEnd w:id="3"/>
    </w:p>
    <w:sectPr w:rsidR="00562C20" w:rsidRPr="00EA6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C224E"/>
    <w:multiLevelType w:val="hybridMultilevel"/>
    <w:tmpl w:val="C6FC4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570183"/>
    <w:multiLevelType w:val="hybridMultilevel"/>
    <w:tmpl w:val="2FF2C096"/>
    <w:lvl w:ilvl="0" w:tplc="2BCA31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20"/>
    <w:rsid w:val="00562C20"/>
    <w:rsid w:val="007901CA"/>
    <w:rsid w:val="00944F8B"/>
    <w:rsid w:val="00C36769"/>
    <w:rsid w:val="00EA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5ACA"/>
  <w15:chartTrackingRefBased/>
  <w15:docId w15:val="{FF756836-8191-42B9-8DBB-A51DF021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62C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2C20"/>
    <w:rPr>
      <w:b/>
      <w:bCs/>
    </w:rPr>
  </w:style>
  <w:style w:type="character" w:customStyle="1" w:styleId="Heading2Char">
    <w:name w:val="Heading 2 Char"/>
    <w:basedOn w:val="DefaultParagraphFont"/>
    <w:link w:val="Heading2"/>
    <w:uiPriority w:val="9"/>
    <w:rsid w:val="00562C2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62C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2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69924">
      <w:bodyDiv w:val="1"/>
      <w:marLeft w:val="0"/>
      <w:marRight w:val="0"/>
      <w:marTop w:val="0"/>
      <w:marBottom w:val="0"/>
      <w:divBdr>
        <w:top w:val="none" w:sz="0" w:space="0" w:color="auto"/>
        <w:left w:val="none" w:sz="0" w:space="0" w:color="auto"/>
        <w:bottom w:val="none" w:sz="0" w:space="0" w:color="auto"/>
        <w:right w:val="none" w:sz="0" w:space="0" w:color="auto"/>
      </w:divBdr>
    </w:div>
    <w:div w:id="318264619">
      <w:bodyDiv w:val="1"/>
      <w:marLeft w:val="0"/>
      <w:marRight w:val="0"/>
      <w:marTop w:val="0"/>
      <w:marBottom w:val="0"/>
      <w:divBdr>
        <w:top w:val="none" w:sz="0" w:space="0" w:color="auto"/>
        <w:left w:val="none" w:sz="0" w:space="0" w:color="auto"/>
        <w:bottom w:val="none" w:sz="0" w:space="0" w:color="auto"/>
        <w:right w:val="none" w:sz="0" w:space="0" w:color="auto"/>
      </w:divBdr>
    </w:div>
    <w:div w:id="379982390">
      <w:bodyDiv w:val="1"/>
      <w:marLeft w:val="0"/>
      <w:marRight w:val="0"/>
      <w:marTop w:val="0"/>
      <w:marBottom w:val="0"/>
      <w:divBdr>
        <w:top w:val="none" w:sz="0" w:space="0" w:color="auto"/>
        <w:left w:val="none" w:sz="0" w:space="0" w:color="auto"/>
        <w:bottom w:val="none" w:sz="0" w:space="0" w:color="auto"/>
        <w:right w:val="none" w:sz="0" w:space="0" w:color="auto"/>
      </w:divBdr>
    </w:div>
    <w:div w:id="1339699981">
      <w:bodyDiv w:val="1"/>
      <w:marLeft w:val="0"/>
      <w:marRight w:val="0"/>
      <w:marTop w:val="0"/>
      <w:marBottom w:val="0"/>
      <w:divBdr>
        <w:top w:val="none" w:sz="0" w:space="0" w:color="auto"/>
        <w:left w:val="none" w:sz="0" w:space="0" w:color="auto"/>
        <w:bottom w:val="none" w:sz="0" w:space="0" w:color="auto"/>
        <w:right w:val="none" w:sz="0" w:space="0" w:color="auto"/>
      </w:divBdr>
    </w:div>
    <w:div w:id="205246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2022-03-14T13:34:00Z</dcterms:created>
  <dcterms:modified xsi:type="dcterms:W3CDTF">2022-03-17T02:49:00Z</dcterms:modified>
</cp:coreProperties>
</file>