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3F375" w14:textId="5FBF6993" w:rsidR="009B41EB" w:rsidRDefault="00983CAD" w:rsidP="00626D92">
      <w:pPr>
        <w:jc w:val="center"/>
        <w:rPr>
          <w:rFonts w:ascii="Times New Roman" w:hAnsi="Times New Roman" w:cs="Times New Roman"/>
          <w:b/>
          <w:bCs/>
          <w:sz w:val="26"/>
          <w:szCs w:val="26"/>
        </w:rPr>
      </w:pPr>
      <w:r w:rsidRPr="00983CAD">
        <w:rPr>
          <w:rFonts w:ascii="Times New Roman" w:hAnsi="Times New Roman" w:cs="Times New Roman"/>
          <w:b/>
          <w:bCs/>
          <w:sz w:val="26"/>
          <w:szCs w:val="26"/>
        </w:rPr>
        <w:t>ĐÁNH GIÁ KẾT QUẢ KINH DOANH THÔNG QUA CÁC NHÓM CHỈ SỐ TÀI CHÍNH TẠI CÔNG TY CỔ PHẦN TẬP ĐOÀN HÒA PHÁT</w:t>
      </w:r>
    </w:p>
    <w:p w14:paraId="4D421BD2" w14:textId="3BF0049E" w:rsidR="00983CAD" w:rsidRDefault="00983CAD" w:rsidP="00626D92">
      <w:pPr>
        <w:jc w:val="center"/>
        <w:rPr>
          <w:rFonts w:ascii="Times New Roman" w:hAnsi="Times New Roman" w:cs="Times New Roman"/>
          <w:b/>
          <w:bCs/>
          <w:i/>
          <w:iCs/>
          <w:sz w:val="26"/>
          <w:szCs w:val="26"/>
        </w:rPr>
      </w:pPr>
      <w:r w:rsidRPr="00983CAD">
        <w:rPr>
          <w:rFonts w:ascii="Times New Roman" w:hAnsi="Times New Roman" w:cs="Times New Roman"/>
          <w:b/>
          <w:bCs/>
          <w:i/>
          <w:iCs/>
          <w:sz w:val="26"/>
          <w:szCs w:val="26"/>
        </w:rPr>
        <w:t>ThS Đinh Thị Thu Hiền, Khoa Kế toán, Đh Duy Tân</w:t>
      </w:r>
    </w:p>
    <w:p w14:paraId="01EDFD1D" w14:textId="74E070C6" w:rsidR="00983CAD" w:rsidRPr="00626D92" w:rsidRDefault="00983CAD" w:rsidP="00626D92">
      <w:pPr>
        <w:jc w:val="both"/>
        <w:rPr>
          <w:rFonts w:ascii="Times New Roman" w:hAnsi="Times New Roman" w:cs="Times New Roman"/>
          <w:b/>
          <w:bCs/>
          <w:i/>
          <w:iCs/>
          <w:sz w:val="26"/>
          <w:szCs w:val="26"/>
        </w:rPr>
      </w:pPr>
      <w:r w:rsidRPr="00626D92">
        <w:rPr>
          <w:rFonts w:ascii="Times New Roman" w:hAnsi="Times New Roman" w:cs="Times New Roman"/>
          <w:b/>
          <w:bCs/>
          <w:i/>
          <w:iCs/>
          <w:sz w:val="26"/>
          <w:szCs w:val="26"/>
        </w:rPr>
        <w:t xml:space="preserve">Tóm tắt: </w:t>
      </w:r>
    </w:p>
    <w:p w14:paraId="61535B75" w14:textId="7E82440C" w:rsidR="00983CAD" w:rsidRDefault="0031291D" w:rsidP="00626D92">
      <w:pPr>
        <w:jc w:val="both"/>
        <w:rPr>
          <w:rFonts w:ascii="Times New Roman" w:hAnsi="Times New Roman" w:cs="Times New Roman"/>
          <w:sz w:val="26"/>
          <w:szCs w:val="26"/>
        </w:rPr>
      </w:pPr>
      <w:r>
        <w:rPr>
          <w:rFonts w:ascii="Times New Roman" w:hAnsi="Times New Roman" w:cs="Times New Roman"/>
          <w:sz w:val="26"/>
          <w:szCs w:val="26"/>
        </w:rPr>
        <w:t xml:space="preserve">Kết quả kinh doanh luôn là mối quan tâm hàng đầu của các nhà quản trị doanh nghiệp, làm sao để kinh doanh luôn tối đa về lợi nhuận và tối thiểu chi phí, làm sao để quản lý tốt các hoạt động trong doanh nghiệp, làm sao để kiểm soát chi phí và tài chính của doanh nghiệp… tất cả những vấn đề vướng mắc này đều tồn tại trong tất cả các doanh nghiệp, doanh nghiệp nào có biện pháp tối ưu doanh nghiệp đó tồn tại và phát triển bền vững, Công ty CP tập đoàn Hòa phát là một trong những doanh nghiệp điển hình như thế. Để phát triển và tồn tại trong hơn 25 năm, công ty đã vận dụng nhiều phương pháp nhằm đánh giá hiệu quả hoạt động kinh doanh trong đó có biện pháp đánh giá thông qua các nhóm chỉ số tài chính. Bài viết nhằm </w:t>
      </w:r>
      <w:r w:rsidR="00626D92">
        <w:rPr>
          <w:rFonts w:ascii="Times New Roman" w:hAnsi="Times New Roman" w:cs="Times New Roman"/>
          <w:sz w:val="26"/>
          <w:szCs w:val="26"/>
        </w:rPr>
        <w:t>đánh giá các nhóm chỉ số tài chính của công ty và đưa ra các giải pháp nhằm hoàn thiện hơn về các nhóm chỉ số này.</w:t>
      </w:r>
    </w:p>
    <w:p w14:paraId="66797DD8" w14:textId="5F6C71FD" w:rsidR="00626D92" w:rsidRDefault="00626D92" w:rsidP="00626D92">
      <w:pPr>
        <w:jc w:val="both"/>
        <w:rPr>
          <w:rFonts w:ascii="Times New Roman" w:hAnsi="Times New Roman" w:cs="Times New Roman"/>
          <w:i/>
          <w:iCs/>
          <w:sz w:val="26"/>
          <w:szCs w:val="26"/>
        </w:rPr>
      </w:pPr>
      <w:r w:rsidRPr="00626D92">
        <w:rPr>
          <w:rFonts w:ascii="Times New Roman" w:hAnsi="Times New Roman" w:cs="Times New Roman"/>
          <w:b/>
          <w:bCs/>
          <w:i/>
          <w:iCs/>
          <w:sz w:val="26"/>
          <w:szCs w:val="26"/>
        </w:rPr>
        <w:t xml:space="preserve">Từ khóa: </w:t>
      </w:r>
      <w:r w:rsidRPr="00626D92">
        <w:rPr>
          <w:rFonts w:ascii="Times New Roman" w:hAnsi="Times New Roman" w:cs="Times New Roman"/>
          <w:i/>
          <w:iCs/>
          <w:sz w:val="26"/>
          <w:szCs w:val="26"/>
        </w:rPr>
        <w:t>nhóm chỉ số, tài chính, doanh nghiệp, bền vững</w:t>
      </w:r>
      <w:r w:rsidR="00903D44">
        <w:rPr>
          <w:rFonts w:ascii="Times New Roman" w:hAnsi="Times New Roman" w:cs="Times New Roman"/>
          <w:i/>
          <w:iCs/>
          <w:sz w:val="26"/>
          <w:szCs w:val="26"/>
        </w:rPr>
        <w:t>, đánh giá</w:t>
      </w:r>
      <w:r w:rsidRPr="00626D92">
        <w:rPr>
          <w:rFonts w:ascii="Times New Roman" w:hAnsi="Times New Roman" w:cs="Times New Roman"/>
          <w:i/>
          <w:iCs/>
          <w:sz w:val="26"/>
          <w:szCs w:val="26"/>
        </w:rPr>
        <w:t>…</w:t>
      </w:r>
    </w:p>
    <w:p w14:paraId="7461E6DF" w14:textId="63C2D6A5" w:rsidR="00297481" w:rsidRDefault="00903D44" w:rsidP="00626D92">
      <w:pPr>
        <w:jc w:val="both"/>
        <w:rPr>
          <w:rFonts w:ascii="Times New Roman" w:hAnsi="Times New Roman" w:cs="Times New Roman"/>
          <w:sz w:val="26"/>
          <w:szCs w:val="26"/>
        </w:rPr>
      </w:pPr>
      <w:r>
        <w:rPr>
          <w:rFonts w:ascii="Times New Roman" w:hAnsi="Times New Roman" w:cs="Times New Roman"/>
          <w:sz w:val="26"/>
          <w:szCs w:val="26"/>
        </w:rPr>
        <w:t xml:space="preserve"> </w:t>
      </w:r>
    </w:p>
    <w:p w14:paraId="44B15FF1" w14:textId="70C29799" w:rsidR="00C91FAC" w:rsidRPr="00D304D2" w:rsidRDefault="00434D9A" w:rsidP="00626D92">
      <w:pPr>
        <w:jc w:val="both"/>
        <w:rPr>
          <w:rFonts w:ascii="Times New Roman" w:hAnsi="Times New Roman" w:cs="Times New Roman"/>
          <w:b/>
          <w:bCs/>
          <w:sz w:val="26"/>
          <w:szCs w:val="26"/>
        </w:rPr>
      </w:pPr>
      <w:r w:rsidRPr="00D304D2">
        <w:rPr>
          <w:rFonts w:ascii="Times New Roman" w:hAnsi="Times New Roman" w:cs="Times New Roman"/>
          <w:b/>
          <w:bCs/>
          <w:sz w:val="26"/>
          <w:szCs w:val="26"/>
        </w:rPr>
        <w:t xml:space="preserve">Tổng quan </w:t>
      </w:r>
      <w:r w:rsidR="00D304D2" w:rsidRPr="00D304D2">
        <w:rPr>
          <w:rFonts w:ascii="Times New Roman" w:hAnsi="Times New Roman" w:cs="Times New Roman"/>
          <w:b/>
          <w:bCs/>
          <w:sz w:val="26"/>
          <w:szCs w:val="26"/>
        </w:rPr>
        <w:t>về Công ty Cổ phần Tập đoàn Hòa Phát</w:t>
      </w:r>
    </w:p>
    <w:p w14:paraId="1994491F" w14:textId="57F9E122" w:rsidR="00D304D2" w:rsidRDefault="00D304D2" w:rsidP="00D304D2">
      <w:pPr>
        <w:pStyle w:val="ThngthngWeb"/>
        <w:shd w:val="clear" w:color="auto" w:fill="FFFFFF"/>
        <w:spacing w:before="0" w:beforeAutospacing="0" w:after="0" w:afterAutospacing="0" w:line="330" w:lineRule="atLeast"/>
        <w:jc w:val="both"/>
        <w:textAlignment w:val="baseline"/>
        <w:rPr>
          <w:sz w:val="26"/>
          <w:szCs w:val="26"/>
        </w:rPr>
      </w:pPr>
      <w:r w:rsidRPr="00D304D2">
        <w:rPr>
          <w:sz w:val="26"/>
          <w:szCs w:val="26"/>
        </w:rPr>
        <w:t>Hòa Phát là Tập đoàn sản xuất công nghiệp hàng đầu Việt Nam. Khởi đầu từ một Công ty chuyên buôn bán các loại máy xây dựng từ tháng 8/1992, Hòa Phát lần lượt mở rộng sang các lĩnh vực khác như Nội thất, ống thép, thép xây dựng, điện lạnh, bất động sản và nông nghiệp. Ngày 15/11/2007, Hòa Phát chính thức niêm yết cổ phiếu trên thị trường chứng khoán Việt Nam với mã chứng khoán HPG.</w:t>
      </w:r>
      <w:r>
        <w:rPr>
          <w:sz w:val="26"/>
          <w:szCs w:val="26"/>
        </w:rPr>
        <w:t xml:space="preserve"> </w:t>
      </w:r>
      <w:r w:rsidRPr="00D304D2">
        <w:rPr>
          <w:sz w:val="26"/>
          <w:szCs w:val="26"/>
        </w:rPr>
        <w:t>Trong nhiều năm liền, Hòa Phát được công nhận là Thương hiệu Quốc gia, nằm trong Top 50 doanh nghiệp lớn nhất và hiệu quả nhất Việt Nam; Top 10 Công ty tư nhân lớn nhất Việt Nam, Top 50 Thương hiệu giá trị nhất Việt Nam… Với triết lý kinh doanh “Hòa hợp cùng phát triển”, Hòa Phát dành ngân sách hàng chục tỷ đồng mỗi năm để thực hiện trách nhiệm xã hội của doanh nghiệp với cộng đồng.</w:t>
      </w:r>
      <w:r>
        <w:rPr>
          <w:sz w:val="26"/>
          <w:szCs w:val="26"/>
        </w:rPr>
        <w:t xml:space="preserve"> Với nhiều lĩnh vực hoạt động như gang thép, ống thép – tôn mạ màu, nông nghiệp, bất động sản và lĩnh vực sản xuất công nghiệp </w:t>
      </w:r>
      <w:proofErr w:type="gramStart"/>
      <w:r>
        <w:rPr>
          <w:sz w:val="26"/>
          <w:szCs w:val="26"/>
        </w:rPr>
        <w:t>khác..</w:t>
      </w:r>
      <w:proofErr w:type="gramEnd"/>
      <w:r>
        <w:rPr>
          <w:sz w:val="26"/>
          <w:szCs w:val="26"/>
        </w:rPr>
        <w:t xml:space="preserve"> Công ty đã hình thành ra nhiều công ty thành viên kéo dài từ Bắc vào Nam, số lượng lao động càng tăng lên với con số 20.000 CBCNV, chất lượng sản phẩm ngày càng được cải tiến với nhiều thành công đáng kể. trong tất cả các lĩnh vực kinh doanh thì sản xuất thép là lĩnh vực chính chiếm tỷ trọng trên 80% doanh thu và lợi nhuận Tập đoàn, chiếm 22% Thị phần về thép trên toàn nước. Trải qua nhiều năm hoạt động, trước những thách thức của kinh tế, của tình hình trong nước và nước ngoài, tuy nhiên kết quả kinh doanh qua từng năm luôn có những tín hiệu đáng mừng</w:t>
      </w:r>
      <w:r w:rsidR="00D21415">
        <w:rPr>
          <w:sz w:val="26"/>
          <w:szCs w:val="26"/>
        </w:rPr>
        <w:t xml:space="preserve">, theo báo cáo kiểm toán thì lợi nhuận trước thuế ở năm 2019 đạt 9,096,662 triệu đồng, cao so với năm 2018, tổng tài sản năm 2019 đạt giá trị 101,776,030 triệu đồng đây là mức tăng </w:t>
      </w:r>
      <w:r w:rsidR="00D21415">
        <w:rPr>
          <w:sz w:val="26"/>
          <w:szCs w:val="26"/>
        </w:rPr>
        <w:lastRenderedPageBreak/>
        <w:t xml:space="preserve">cao so với các năm trước, chứng tỏ quy mô doanh nghiệp ngày càng mở rộng, lợi ích kinh tế càng cao, tạo động lực cho sự đóng góp bền vững ở các cổ đông, tạo động lực cho việc sản xuất không chỉ trong nước mà vươn rộng toàn thế giới và hiện tại công ty đã có 1 chi nhánh ở Singapoe. Với sứ mệnh “Cung cấp sản phẩm dẫn đầu, góp phần nâng cao chất lượng cuộc sống, đạt được sự tin yêu của khách hàng” hy vọng trong tương lai, Công ty có sự gia tăng mạnh và vững trên mọi lĩnh vực. </w:t>
      </w:r>
    </w:p>
    <w:p w14:paraId="283EC3B9" w14:textId="23665077" w:rsidR="00D21415" w:rsidRPr="00D21415" w:rsidRDefault="00D21415" w:rsidP="00D304D2">
      <w:pPr>
        <w:pStyle w:val="ThngthngWeb"/>
        <w:shd w:val="clear" w:color="auto" w:fill="FFFFFF"/>
        <w:spacing w:before="0" w:beforeAutospacing="0" w:after="0" w:afterAutospacing="0" w:line="330" w:lineRule="atLeast"/>
        <w:jc w:val="both"/>
        <w:textAlignment w:val="baseline"/>
        <w:rPr>
          <w:b/>
          <w:bCs/>
          <w:sz w:val="26"/>
          <w:szCs w:val="26"/>
        </w:rPr>
      </w:pPr>
      <w:r w:rsidRPr="00D21415">
        <w:rPr>
          <w:b/>
          <w:bCs/>
          <w:sz w:val="26"/>
          <w:szCs w:val="26"/>
        </w:rPr>
        <w:t>Phân tích hiệu quả kinh doanh và các nhóm chỉ số tài chính</w:t>
      </w:r>
    </w:p>
    <w:p w14:paraId="743EAA83" w14:textId="6B6FB340" w:rsidR="00D304D2" w:rsidRDefault="001953AE" w:rsidP="00626D92">
      <w:pPr>
        <w:jc w:val="both"/>
        <w:rPr>
          <w:rFonts w:ascii="Times New Roman" w:hAnsi="Times New Roman" w:cs="Times New Roman"/>
          <w:sz w:val="26"/>
          <w:szCs w:val="26"/>
        </w:rPr>
      </w:pPr>
      <w:r>
        <w:rPr>
          <w:rFonts w:ascii="Times New Roman" w:hAnsi="Times New Roman" w:cs="Times New Roman"/>
          <w:sz w:val="26"/>
          <w:szCs w:val="26"/>
        </w:rPr>
        <w:t xml:space="preserve">Nhắc đến hiệu quả kinh doanh là nói đến kết quả của quá trình hoạt động kinh doanh của doanh nghiệp. Kết quả kinh doanh được thể hiện thông qua hiệu quả của từng hoạt động như hoạt động tiêu thụ, hoạt động tài chính và thu nhập </w:t>
      </w:r>
      <w:proofErr w:type="gramStart"/>
      <w:r>
        <w:rPr>
          <w:rFonts w:ascii="Times New Roman" w:hAnsi="Times New Roman" w:cs="Times New Roman"/>
          <w:sz w:val="26"/>
          <w:szCs w:val="26"/>
        </w:rPr>
        <w:t>khác..</w:t>
      </w:r>
      <w:proofErr w:type="gramEnd"/>
      <w:r>
        <w:rPr>
          <w:rFonts w:ascii="Times New Roman" w:hAnsi="Times New Roman" w:cs="Times New Roman"/>
          <w:sz w:val="26"/>
          <w:szCs w:val="26"/>
        </w:rPr>
        <w:t xml:space="preserve"> kết quả kinh doanh cũng có thể được đánh giá thông qua việc sử dụng các yếu tố đầu vào… Đối với các công ty niêm yết trên thị trường chứng khoán hiệu quả kinh doanh thường được đánh giá một cách chi tiết và cụ thể hơn, có các chỉ số lien quan đến cố phiếu… Mục đích của việc đánh giá hiệu quả kinh doanh nhằm giúp doanh nghiệp có cách nhìn nhận tổng quát, những mặt đạt được và hạn chế, từ đó có các giải pháp thích hợp. Bên cạnh đó, giúp cho nhà đầu tư có quyết định đúng đắn hơn trong việc góp vốn.</w:t>
      </w:r>
    </w:p>
    <w:p w14:paraId="373C7C23" w14:textId="7AA591B0" w:rsidR="001953AE" w:rsidRDefault="005C2906" w:rsidP="00626D92">
      <w:pPr>
        <w:jc w:val="both"/>
        <w:rPr>
          <w:rFonts w:ascii="Times New Roman" w:hAnsi="Times New Roman" w:cs="Times New Roman"/>
          <w:sz w:val="26"/>
          <w:szCs w:val="26"/>
        </w:rPr>
      </w:pPr>
      <w:r>
        <w:rPr>
          <w:rFonts w:ascii="Times New Roman" w:hAnsi="Times New Roman" w:cs="Times New Roman"/>
          <w:sz w:val="26"/>
          <w:szCs w:val="26"/>
        </w:rPr>
        <w:t>Tại Công ty Cp Tập đoàn Hòa Phát, việc phân tích hiệu quả kinh doanh được thể hiện thông qua các nhóm chỉ số tài chính như:</w:t>
      </w:r>
    </w:p>
    <w:p w14:paraId="3CD3124F" w14:textId="4A5D0FF1" w:rsidR="005C2906" w:rsidRPr="00AB488B" w:rsidRDefault="005C2906" w:rsidP="00626D92">
      <w:pPr>
        <w:jc w:val="both"/>
        <w:rPr>
          <w:rFonts w:ascii="Times New Roman" w:hAnsi="Times New Roman" w:cs="Times New Roman"/>
          <w:b/>
          <w:bCs/>
          <w:i/>
          <w:iCs/>
          <w:sz w:val="26"/>
          <w:szCs w:val="26"/>
        </w:rPr>
      </w:pPr>
      <w:r w:rsidRPr="00AB488B">
        <w:rPr>
          <w:rFonts w:ascii="Times New Roman" w:hAnsi="Times New Roman" w:cs="Times New Roman"/>
          <w:b/>
          <w:bCs/>
          <w:i/>
          <w:iCs/>
          <w:sz w:val="26"/>
          <w:szCs w:val="26"/>
        </w:rPr>
        <w:t xml:space="preserve">Thứ nhất: </w:t>
      </w:r>
      <w:r w:rsidR="00AB488B" w:rsidRPr="00AB488B">
        <w:rPr>
          <w:rFonts w:ascii="Times New Roman" w:hAnsi="Times New Roman" w:cs="Times New Roman"/>
          <w:b/>
          <w:bCs/>
          <w:i/>
          <w:iCs/>
          <w:sz w:val="26"/>
          <w:szCs w:val="26"/>
        </w:rPr>
        <w:t>Nhóm chỉ số sinh lợi</w:t>
      </w:r>
    </w:p>
    <w:tbl>
      <w:tblPr>
        <w:tblW w:w="9958" w:type="dxa"/>
        <w:jc w:val="center"/>
        <w:tblBorders>
          <w:bottom w:val="single" w:sz="6" w:space="0" w:color="DDDDDD"/>
        </w:tblBorders>
        <w:tblCellMar>
          <w:top w:w="15" w:type="dxa"/>
          <w:left w:w="15" w:type="dxa"/>
          <w:bottom w:w="15" w:type="dxa"/>
          <w:right w:w="15" w:type="dxa"/>
        </w:tblCellMar>
        <w:tblLook w:val="04A0" w:firstRow="1" w:lastRow="0" w:firstColumn="1" w:lastColumn="0" w:noHBand="0" w:noVBand="1"/>
      </w:tblPr>
      <w:tblGrid>
        <w:gridCol w:w="5844"/>
        <w:gridCol w:w="650"/>
        <w:gridCol w:w="200"/>
        <w:gridCol w:w="717"/>
        <w:gridCol w:w="200"/>
        <w:gridCol w:w="653"/>
        <w:gridCol w:w="847"/>
        <w:gridCol w:w="847"/>
      </w:tblGrid>
      <w:tr w:rsidR="005C2906" w:rsidRPr="005C2906" w14:paraId="0A14056E" w14:textId="77777777" w:rsidTr="00AB488B">
        <w:trPr>
          <w:trHeight w:val="196"/>
          <w:tblHeader/>
          <w:jc w:val="center"/>
        </w:trPr>
        <w:tc>
          <w:tcPr>
            <w:tcW w:w="6390" w:type="dxa"/>
            <w:gridSpan w:val="2"/>
            <w:tcBorders>
              <w:top w:val="nil"/>
              <w:bottom w:val="single" w:sz="12" w:space="0" w:color="DDDDDD"/>
            </w:tcBorders>
            <w:shd w:val="clear" w:color="auto" w:fill="auto"/>
            <w:tcMar>
              <w:top w:w="90" w:type="dxa"/>
              <w:left w:w="90" w:type="dxa"/>
              <w:bottom w:w="90" w:type="dxa"/>
              <w:right w:w="90" w:type="dxa"/>
            </w:tcMar>
            <w:vAlign w:val="center"/>
            <w:hideMark/>
          </w:tcPr>
          <w:p w14:paraId="12DB6A73" w14:textId="77777777" w:rsidR="005C2906" w:rsidRPr="005C2906" w:rsidRDefault="005C2906" w:rsidP="005C2906">
            <w:pPr>
              <w:spacing w:before="100" w:beforeAutospacing="1" w:after="100" w:afterAutospacing="1" w:line="240" w:lineRule="auto"/>
              <w:outlineLvl w:val="3"/>
              <w:rPr>
                <w:rFonts w:ascii="Times New Roman" w:eastAsia="Times New Roman" w:hAnsi="Times New Roman" w:cs="Times New Roman"/>
                <w:color w:val="015096"/>
                <w:sz w:val="27"/>
                <w:szCs w:val="27"/>
              </w:rPr>
            </w:pPr>
            <w:r w:rsidRPr="005C2906">
              <w:rPr>
                <w:rFonts w:ascii="Times New Roman" w:eastAsia="Times New Roman" w:hAnsi="Times New Roman" w:cs="Times New Roman"/>
                <w:color w:val="015096"/>
                <w:sz w:val="27"/>
                <w:szCs w:val="27"/>
              </w:rPr>
              <w:t>Nhóm chỉ số Sinh lợi</w:t>
            </w:r>
          </w:p>
        </w:tc>
        <w:tc>
          <w:tcPr>
            <w:tcW w:w="917" w:type="dxa"/>
            <w:gridSpan w:val="2"/>
            <w:tcBorders>
              <w:top w:val="nil"/>
              <w:bottom w:val="single" w:sz="12" w:space="0" w:color="DDDDDD"/>
            </w:tcBorders>
            <w:shd w:val="clear" w:color="auto" w:fill="auto"/>
            <w:tcMar>
              <w:top w:w="90" w:type="dxa"/>
              <w:left w:w="90" w:type="dxa"/>
              <w:bottom w:w="90" w:type="dxa"/>
              <w:right w:w="90" w:type="dxa"/>
            </w:tcMar>
            <w:vAlign w:val="center"/>
            <w:hideMark/>
          </w:tcPr>
          <w:p w14:paraId="068F89C2" w14:textId="77777777" w:rsidR="005C2906" w:rsidRPr="005C2906" w:rsidRDefault="005C2906" w:rsidP="005C2906">
            <w:pPr>
              <w:spacing w:after="0" w:line="240" w:lineRule="auto"/>
              <w:jc w:val="center"/>
              <w:rPr>
                <w:rFonts w:ascii="Times New Roman" w:eastAsia="Times New Roman" w:hAnsi="Times New Roman" w:cs="Times New Roman"/>
                <w:b/>
                <w:bCs/>
                <w:color w:val="015096"/>
                <w:sz w:val="24"/>
                <w:szCs w:val="24"/>
              </w:rPr>
            </w:pPr>
            <w:r w:rsidRPr="005C2906">
              <w:rPr>
                <w:rFonts w:ascii="Times New Roman" w:eastAsia="Times New Roman" w:hAnsi="Times New Roman" w:cs="Times New Roman"/>
                <w:b/>
                <w:bCs/>
                <w:color w:val="015096"/>
                <w:sz w:val="24"/>
                <w:szCs w:val="24"/>
              </w:rPr>
              <w:t>Quý 4/2019</w:t>
            </w:r>
          </w:p>
        </w:tc>
        <w:tc>
          <w:tcPr>
            <w:tcW w:w="847" w:type="dxa"/>
            <w:gridSpan w:val="2"/>
            <w:tcBorders>
              <w:top w:val="nil"/>
              <w:bottom w:val="single" w:sz="12" w:space="0" w:color="DDDDDD"/>
            </w:tcBorders>
            <w:shd w:val="clear" w:color="auto" w:fill="auto"/>
            <w:tcMar>
              <w:top w:w="90" w:type="dxa"/>
              <w:left w:w="90" w:type="dxa"/>
              <w:bottom w:w="90" w:type="dxa"/>
              <w:right w:w="90" w:type="dxa"/>
            </w:tcMar>
            <w:vAlign w:val="center"/>
            <w:hideMark/>
          </w:tcPr>
          <w:p w14:paraId="4BA491FF" w14:textId="77777777" w:rsidR="005C2906" w:rsidRPr="005C2906" w:rsidRDefault="005C2906" w:rsidP="005C2906">
            <w:pPr>
              <w:spacing w:after="0" w:line="240" w:lineRule="auto"/>
              <w:jc w:val="center"/>
              <w:rPr>
                <w:rFonts w:ascii="Times New Roman" w:eastAsia="Times New Roman" w:hAnsi="Times New Roman" w:cs="Times New Roman"/>
                <w:b/>
                <w:bCs/>
                <w:color w:val="015096"/>
                <w:sz w:val="24"/>
                <w:szCs w:val="24"/>
              </w:rPr>
            </w:pPr>
            <w:r w:rsidRPr="005C2906">
              <w:rPr>
                <w:rFonts w:ascii="Times New Roman" w:eastAsia="Times New Roman" w:hAnsi="Times New Roman" w:cs="Times New Roman"/>
                <w:b/>
                <w:bCs/>
                <w:color w:val="015096"/>
                <w:sz w:val="24"/>
                <w:szCs w:val="24"/>
              </w:rPr>
              <w:t>Quý 1/2020</w:t>
            </w:r>
          </w:p>
        </w:tc>
        <w:tc>
          <w:tcPr>
            <w:tcW w:w="847" w:type="dxa"/>
            <w:tcBorders>
              <w:top w:val="nil"/>
              <w:bottom w:val="single" w:sz="12" w:space="0" w:color="DDDDDD"/>
            </w:tcBorders>
            <w:shd w:val="clear" w:color="auto" w:fill="auto"/>
            <w:tcMar>
              <w:top w:w="90" w:type="dxa"/>
              <w:left w:w="90" w:type="dxa"/>
              <w:bottom w:w="90" w:type="dxa"/>
              <w:right w:w="90" w:type="dxa"/>
            </w:tcMar>
            <w:vAlign w:val="center"/>
            <w:hideMark/>
          </w:tcPr>
          <w:p w14:paraId="0381B829" w14:textId="77777777" w:rsidR="005C2906" w:rsidRPr="005C2906" w:rsidRDefault="005C2906" w:rsidP="005C2906">
            <w:pPr>
              <w:spacing w:after="0" w:line="240" w:lineRule="auto"/>
              <w:jc w:val="center"/>
              <w:rPr>
                <w:rFonts w:ascii="Times New Roman" w:eastAsia="Times New Roman" w:hAnsi="Times New Roman" w:cs="Times New Roman"/>
                <w:b/>
                <w:bCs/>
                <w:color w:val="015096"/>
                <w:sz w:val="24"/>
                <w:szCs w:val="24"/>
              </w:rPr>
            </w:pPr>
            <w:r w:rsidRPr="005C2906">
              <w:rPr>
                <w:rFonts w:ascii="Times New Roman" w:eastAsia="Times New Roman" w:hAnsi="Times New Roman" w:cs="Times New Roman"/>
                <w:b/>
                <w:bCs/>
                <w:color w:val="015096"/>
                <w:sz w:val="24"/>
                <w:szCs w:val="24"/>
              </w:rPr>
              <w:t>Quý 2/2020</w:t>
            </w:r>
          </w:p>
        </w:tc>
        <w:tc>
          <w:tcPr>
            <w:tcW w:w="847" w:type="dxa"/>
            <w:tcBorders>
              <w:top w:val="nil"/>
              <w:bottom w:val="single" w:sz="12" w:space="0" w:color="DDDDDD"/>
            </w:tcBorders>
            <w:shd w:val="clear" w:color="auto" w:fill="auto"/>
            <w:tcMar>
              <w:top w:w="90" w:type="dxa"/>
              <w:left w:w="90" w:type="dxa"/>
              <w:bottom w:w="90" w:type="dxa"/>
              <w:right w:w="90" w:type="dxa"/>
            </w:tcMar>
            <w:vAlign w:val="center"/>
            <w:hideMark/>
          </w:tcPr>
          <w:p w14:paraId="2282AC2D" w14:textId="77777777" w:rsidR="005C2906" w:rsidRPr="005C2906" w:rsidRDefault="005C2906" w:rsidP="005C2906">
            <w:pPr>
              <w:spacing w:after="0" w:line="240" w:lineRule="auto"/>
              <w:jc w:val="center"/>
              <w:rPr>
                <w:rFonts w:ascii="Times New Roman" w:eastAsia="Times New Roman" w:hAnsi="Times New Roman" w:cs="Times New Roman"/>
                <w:b/>
                <w:bCs/>
                <w:color w:val="015096"/>
                <w:sz w:val="24"/>
                <w:szCs w:val="24"/>
              </w:rPr>
            </w:pPr>
            <w:r w:rsidRPr="005C2906">
              <w:rPr>
                <w:rFonts w:ascii="Times New Roman" w:eastAsia="Times New Roman" w:hAnsi="Times New Roman" w:cs="Times New Roman"/>
                <w:b/>
                <w:bCs/>
                <w:color w:val="015096"/>
                <w:sz w:val="24"/>
                <w:szCs w:val="24"/>
              </w:rPr>
              <w:t>Quý 3/2020</w:t>
            </w:r>
          </w:p>
        </w:tc>
      </w:tr>
      <w:tr w:rsidR="00AB488B" w:rsidRPr="00AB488B" w14:paraId="392D8A55" w14:textId="77777777" w:rsidTr="00AB488B">
        <w:trPr>
          <w:trHeight w:val="149"/>
          <w:jc w:val="center"/>
        </w:trPr>
        <w:tc>
          <w:tcPr>
            <w:tcW w:w="0" w:type="auto"/>
            <w:tcBorders>
              <w:top w:val="single" w:sz="6" w:space="0" w:color="DDDDDD"/>
            </w:tcBorders>
            <w:shd w:val="clear" w:color="auto" w:fill="F9F9F9"/>
            <w:tcMar>
              <w:top w:w="90" w:type="dxa"/>
              <w:left w:w="90" w:type="dxa"/>
              <w:bottom w:w="90" w:type="dxa"/>
              <w:right w:w="90" w:type="dxa"/>
            </w:tcMar>
            <w:vAlign w:val="center"/>
            <w:hideMark/>
          </w:tcPr>
          <w:p w14:paraId="3D210096" w14:textId="77777777" w:rsidR="005C2906" w:rsidRPr="005C2906" w:rsidRDefault="005C2906" w:rsidP="005C2906">
            <w:pPr>
              <w:spacing w:after="0" w:line="240" w:lineRule="auto"/>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Tỷ suất lợi nhuận gộp biên</w:t>
            </w:r>
          </w:p>
        </w:tc>
        <w:tc>
          <w:tcPr>
            <w:tcW w:w="569" w:type="dxa"/>
            <w:tcBorders>
              <w:top w:val="single" w:sz="6" w:space="0" w:color="DDDDDD"/>
            </w:tcBorders>
            <w:shd w:val="clear" w:color="auto" w:fill="F9F9F9"/>
            <w:tcMar>
              <w:top w:w="90" w:type="dxa"/>
              <w:left w:w="90" w:type="dxa"/>
              <w:bottom w:w="90" w:type="dxa"/>
              <w:right w:w="90" w:type="dxa"/>
            </w:tcMar>
            <w:vAlign w:val="center"/>
            <w:hideMark/>
          </w:tcPr>
          <w:p w14:paraId="36205A1A" w14:textId="77777777" w:rsidR="005C2906" w:rsidRPr="005C2906" w:rsidRDefault="005C2906" w:rsidP="005C2906">
            <w:pPr>
              <w:spacing w:after="0" w:line="240" w:lineRule="auto"/>
              <w:jc w:val="center"/>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w:t>
            </w:r>
          </w:p>
        </w:tc>
        <w:tc>
          <w:tcPr>
            <w:tcW w:w="200" w:type="dxa"/>
            <w:tcBorders>
              <w:top w:val="single" w:sz="6" w:space="0" w:color="DDDDDD"/>
              <w:left w:val="single" w:sz="6" w:space="0" w:color="DDDDDD"/>
              <w:right w:val="single" w:sz="6" w:space="0" w:color="DDDDDD"/>
            </w:tcBorders>
            <w:shd w:val="clear" w:color="auto" w:fill="F9F9F9"/>
            <w:tcMar>
              <w:top w:w="90" w:type="dxa"/>
              <w:left w:w="90" w:type="dxa"/>
              <w:bottom w:w="90" w:type="dxa"/>
              <w:right w:w="90" w:type="dxa"/>
            </w:tcMar>
            <w:vAlign w:val="center"/>
            <w:hideMark/>
          </w:tcPr>
          <w:p w14:paraId="122D6899" w14:textId="77777777" w:rsidR="005C2906" w:rsidRPr="005C2906" w:rsidRDefault="005C2906" w:rsidP="005C2906">
            <w:pPr>
              <w:spacing w:after="0" w:line="240" w:lineRule="auto"/>
              <w:jc w:val="center"/>
              <w:rPr>
                <w:rFonts w:ascii="Times New Roman" w:eastAsia="Times New Roman" w:hAnsi="Times New Roman" w:cs="Times New Roman"/>
                <w:color w:val="333333"/>
                <w:sz w:val="21"/>
                <w:szCs w:val="21"/>
              </w:rPr>
            </w:pPr>
          </w:p>
        </w:tc>
        <w:tc>
          <w:tcPr>
            <w:tcW w:w="917" w:type="dxa"/>
            <w:gridSpan w:val="2"/>
            <w:tcBorders>
              <w:top w:val="single" w:sz="6" w:space="0" w:color="DDDDDD"/>
            </w:tcBorders>
            <w:shd w:val="clear" w:color="auto" w:fill="F9F9F9"/>
            <w:tcMar>
              <w:top w:w="90" w:type="dxa"/>
              <w:left w:w="90" w:type="dxa"/>
              <w:bottom w:w="90" w:type="dxa"/>
              <w:right w:w="90" w:type="dxa"/>
            </w:tcMar>
            <w:vAlign w:val="center"/>
            <w:hideMark/>
          </w:tcPr>
          <w:p w14:paraId="73125E31"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15.78</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22B468E0"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19.57</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7E282294"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18.14</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64C3735C"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20.94</w:t>
            </w:r>
          </w:p>
        </w:tc>
      </w:tr>
      <w:tr w:rsidR="00AB488B" w:rsidRPr="00AB488B" w14:paraId="7EE131E6" w14:textId="77777777" w:rsidTr="00AB488B">
        <w:trPr>
          <w:trHeight w:val="149"/>
          <w:jc w:val="center"/>
        </w:trPr>
        <w:tc>
          <w:tcPr>
            <w:tcW w:w="0" w:type="auto"/>
            <w:tcBorders>
              <w:top w:val="single" w:sz="6" w:space="0" w:color="DDDDDD"/>
            </w:tcBorders>
            <w:shd w:val="clear" w:color="auto" w:fill="FFFFFF"/>
            <w:tcMar>
              <w:top w:w="90" w:type="dxa"/>
              <w:left w:w="90" w:type="dxa"/>
              <w:bottom w:w="90" w:type="dxa"/>
              <w:right w:w="90" w:type="dxa"/>
            </w:tcMar>
            <w:vAlign w:val="center"/>
            <w:hideMark/>
          </w:tcPr>
          <w:p w14:paraId="2320A6AA" w14:textId="77777777" w:rsidR="005C2906" w:rsidRPr="005C2906" w:rsidRDefault="005C2906" w:rsidP="005C2906">
            <w:pPr>
              <w:spacing w:after="0" w:line="240" w:lineRule="auto"/>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Tỷ lệ lãi EBIT</w:t>
            </w:r>
          </w:p>
        </w:tc>
        <w:tc>
          <w:tcPr>
            <w:tcW w:w="569" w:type="dxa"/>
            <w:tcBorders>
              <w:top w:val="single" w:sz="6" w:space="0" w:color="DDDDDD"/>
            </w:tcBorders>
            <w:shd w:val="clear" w:color="auto" w:fill="FFFFFF"/>
            <w:tcMar>
              <w:top w:w="90" w:type="dxa"/>
              <w:left w:w="90" w:type="dxa"/>
              <w:bottom w:w="90" w:type="dxa"/>
              <w:right w:w="90" w:type="dxa"/>
            </w:tcMar>
            <w:vAlign w:val="center"/>
            <w:hideMark/>
          </w:tcPr>
          <w:p w14:paraId="36A67BAF" w14:textId="77777777" w:rsidR="005C2906" w:rsidRPr="005C2906" w:rsidRDefault="005C2906" w:rsidP="005C2906">
            <w:pPr>
              <w:spacing w:after="0" w:line="240" w:lineRule="auto"/>
              <w:jc w:val="center"/>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w:t>
            </w:r>
          </w:p>
        </w:tc>
        <w:tc>
          <w:tcPr>
            <w:tcW w:w="200" w:type="dxa"/>
            <w:tcBorders>
              <w:top w:val="single" w:sz="6" w:space="0" w:color="DDDDDD"/>
              <w:left w:val="single" w:sz="6" w:space="0" w:color="DDDDDD"/>
              <w:right w:val="single" w:sz="6" w:space="0" w:color="DDDDDD"/>
            </w:tcBorders>
            <w:shd w:val="clear" w:color="auto" w:fill="FFFFFF"/>
            <w:tcMar>
              <w:top w:w="90" w:type="dxa"/>
              <w:left w:w="90" w:type="dxa"/>
              <w:bottom w:w="90" w:type="dxa"/>
              <w:right w:w="90" w:type="dxa"/>
            </w:tcMar>
            <w:vAlign w:val="center"/>
            <w:hideMark/>
          </w:tcPr>
          <w:p w14:paraId="2BE3BDB2" w14:textId="77777777" w:rsidR="005C2906" w:rsidRPr="005C2906" w:rsidRDefault="005C2906" w:rsidP="005C2906">
            <w:pPr>
              <w:spacing w:after="0" w:line="240" w:lineRule="auto"/>
              <w:jc w:val="center"/>
              <w:rPr>
                <w:rFonts w:ascii="Times New Roman" w:eastAsia="Times New Roman" w:hAnsi="Times New Roman" w:cs="Times New Roman"/>
                <w:color w:val="333333"/>
                <w:sz w:val="21"/>
                <w:szCs w:val="21"/>
              </w:rPr>
            </w:pPr>
          </w:p>
        </w:tc>
        <w:tc>
          <w:tcPr>
            <w:tcW w:w="917" w:type="dxa"/>
            <w:gridSpan w:val="2"/>
            <w:tcBorders>
              <w:top w:val="single" w:sz="6" w:space="0" w:color="DDDDDD"/>
            </w:tcBorders>
            <w:shd w:val="clear" w:color="auto" w:fill="FFFFFF"/>
            <w:tcMar>
              <w:top w:w="90" w:type="dxa"/>
              <w:left w:w="90" w:type="dxa"/>
              <w:bottom w:w="90" w:type="dxa"/>
              <w:right w:w="90" w:type="dxa"/>
            </w:tcMar>
            <w:vAlign w:val="center"/>
            <w:hideMark/>
          </w:tcPr>
          <w:p w14:paraId="5AF11653"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14.22</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6DF264FC"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16.32</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07191AE6"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17.72</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6929AD10"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19.50</w:t>
            </w:r>
          </w:p>
        </w:tc>
      </w:tr>
      <w:tr w:rsidR="00AB488B" w:rsidRPr="00AB488B" w14:paraId="68A4F1FE" w14:textId="77777777" w:rsidTr="00AB488B">
        <w:trPr>
          <w:trHeight w:val="149"/>
          <w:jc w:val="center"/>
        </w:trPr>
        <w:tc>
          <w:tcPr>
            <w:tcW w:w="0" w:type="auto"/>
            <w:tcBorders>
              <w:top w:val="single" w:sz="6" w:space="0" w:color="DDDDDD"/>
            </w:tcBorders>
            <w:shd w:val="clear" w:color="auto" w:fill="F9F9F9"/>
            <w:tcMar>
              <w:top w:w="90" w:type="dxa"/>
              <w:left w:w="90" w:type="dxa"/>
              <w:bottom w:w="90" w:type="dxa"/>
              <w:right w:w="90" w:type="dxa"/>
            </w:tcMar>
            <w:vAlign w:val="center"/>
            <w:hideMark/>
          </w:tcPr>
          <w:p w14:paraId="204444C2" w14:textId="77777777" w:rsidR="005C2906" w:rsidRPr="005C2906" w:rsidRDefault="005C2906" w:rsidP="005C2906">
            <w:pPr>
              <w:spacing w:after="0" w:line="240" w:lineRule="auto"/>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Tỷ lệ lãi EBITDA</w:t>
            </w:r>
          </w:p>
        </w:tc>
        <w:tc>
          <w:tcPr>
            <w:tcW w:w="569" w:type="dxa"/>
            <w:tcBorders>
              <w:top w:val="single" w:sz="6" w:space="0" w:color="DDDDDD"/>
            </w:tcBorders>
            <w:shd w:val="clear" w:color="auto" w:fill="F9F9F9"/>
            <w:tcMar>
              <w:top w:w="90" w:type="dxa"/>
              <w:left w:w="90" w:type="dxa"/>
              <w:bottom w:w="90" w:type="dxa"/>
              <w:right w:w="90" w:type="dxa"/>
            </w:tcMar>
            <w:vAlign w:val="center"/>
            <w:hideMark/>
          </w:tcPr>
          <w:p w14:paraId="760E9838" w14:textId="77777777" w:rsidR="005C2906" w:rsidRPr="005C2906" w:rsidRDefault="005C2906" w:rsidP="005C2906">
            <w:pPr>
              <w:spacing w:after="0" w:line="240" w:lineRule="auto"/>
              <w:jc w:val="center"/>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w:t>
            </w:r>
          </w:p>
        </w:tc>
        <w:tc>
          <w:tcPr>
            <w:tcW w:w="200" w:type="dxa"/>
            <w:tcBorders>
              <w:top w:val="single" w:sz="6" w:space="0" w:color="DDDDDD"/>
              <w:left w:val="single" w:sz="6" w:space="0" w:color="DDDDDD"/>
              <w:right w:val="single" w:sz="6" w:space="0" w:color="DDDDDD"/>
            </w:tcBorders>
            <w:shd w:val="clear" w:color="auto" w:fill="F9F9F9"/>
            <w:tcMar>
              <w:top w:w="90" w:type="dxa"/>
              <w:left w:w="90" w:type="dxa"/>
              <w:bottom w:w="90" w:type="dxa"/>
              <w:right w:w="90" w:type="dxa"/>
            </w:tcMar>
            <w:vAlign w:val="center"/>
            <w:hideMark/>
          </w:tcPr>
          <w:p w14:paraId="28F2A311" w14:textId="77777777" w:rsidR="005C2906" w:rsidRPr="005C2906" w:rsidRDefault="005C2906" w:rsidP="005C2906">
            <w:pPr>
              <w:spacing w:after="0" w:line="240" w:lineRule="auto"/>
              <w:jc w:val="center"/>
              <w:rPr>
                <w:rFonts w:ascii="Times New Roman" w:eastAsia="Times New Roman" w:hAnsi="Times New Roman" w:cs="Times New Roman"/>
                <w:color w:val="333333"/>
                <w:sz w:val="21"/>
                <w:szCs w:val="21"/>
              </w:rPr>
            </w:pPr>
          </w:p>
        </w:tc>
        <w:tc>
          <w:tcPr>
            <w:tcW w:w="917" w:type="dxa"/>
            <w:gridSpan w:val="2"/>
            <w:tcBorders>
              <w:top w:val="single" w:sz="6" w:space="0" w:color="DDDDDD"/>
            </w:tcBorders>
            <w:shd w:val="clear" w:color="auto" w:fill="F9F9F9"/>
            <w:tcMar>
              <w:top w:w="90" w:type="dxa"/>
              <w:left w:w="90" w:type="dxa"/>
              <w:bottom w:w="90" w:type="dxa"/>
              <w:right w:w="90" w:type="dxa"/>
            </w:tcMar>
            <w:vAlign w:val="center"/>
            <w:hideMark/>
          </w:tcPr>
          <w:p w14:paraId="7F668D6D"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18.45</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1C4C8F07"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21.99</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4017BFE8"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23.04</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6A2A023E"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24.17</w:t>
            </w:r>
          </w:p>
        </w:tc>
      </w:tr>
      <w:tr w:rsidR="00AB488B" w:rsidRPr="00AB488B" w14:paraId="59C14418" w14:textId="77777777" w:rsidTr="00AB488B">
        <w:trPr>
          <w:trHeight w:val="149"/>
          <w:jc w:val="center"/>
        </w:trPr>
        <w:tc>
          <w:tcPr>
            <w:tcW w:w="0" w:type="auto"/>
            <w:tcBorders>
              <w:top w:val="single" w:sz="6" w:space="0" w:color="DDDDDD"/>
            </w:tcBorders>
            <w:shd w:val="clear" w:color="auto" w:fill="FFFFFF"/>
            <w:tcMar>
              <w:top w:w="90" w:type="dxa"/>
              <w:left w:w="90" w:type="dxa"/>
              <w:bottom w:w="90" w:type="dxa"/>
              <w:right w:w="90" w:type="dxa"/>
            </w:tcMar>
            <w:vAlign w:val="center"/>
            <w:hideMark/>
          </w:tcPr>
          <w:p w14:paraId="1AE48594" w14:textId="77777777" w:rsidR="005C2906" w:rsidRPr="005C2906" w:rsidRDefault="005C2906" w:rsidP="005C2906">
            <w:pPr>
              <w:spacing w:after="0" w:line="240" w:lineRule="auto"/>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Tỷ suất sinh lợi trên doanh thu thuần</w:t>
            </w:r>
          </w:p>
        </w:tc>
        <w:tc>
          <w:tcPr>
            <w:tcW w:w="569" w:type="dxa"/>
            <w:tcBorders>
              <w:top w:val="single" w:sz="6" w:space="0" w:color="DDDDDD"/>
            </w:tcBorders>
            <w:shd w:val="clear" w:color="auto" w:fill="FFFFFF"/>
            <w:tcMar>
              <w:top w:w="90" w:type="dxa"/>
              <w:left w:w="90" w:type="dxa"/>
              <w:bottom w:w="90" w:type="dxa"/>
              <w:right w:w="90" w:type="dxa"/>
            </w:tcMar>
            <w:vAlign w:val="center"/>
            <w:hideMark/>
          </w:tcPr>
          <w:p w14:paraId="4BE52C3F" w14:textId="77777777" w:rsidR="005C2906" w:rsidRPr="005C2906" w:rsidRDefault="005C2906" w:rsidP="005C2906">
            <w:pPr>
              <w:spacing w:after="0" w:line="240" w:lineRule="auto"/>
              <w:jc w:val="center"/>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w:t>
            </w:r>
          </w:p>
        </w:tc>
        <w:tc>
          <w:tcPr>
            <w:tcW w:w="200" w:type="dxa"/>
            <w:tcBorders>
              <w:top w:val="single" w:sz="6" w:space="0" w:color="DDDDDD"/>
              <w:left w:val="single" w:sz="6" w:space="0" w:color="DDDDDD"/>
              <w:right w:val="single" w:sz="6" w:space="0" w:color="DDDDDD"/>
            </w:tcBorders>
            <w:shd w:val="clear" w:color="auto" w:fill="FFFFFF"/>
            <w:tcMar>
              <w:top w:w="90" w:type="dxa"/>
              <w:left w:w="90" w:type="dxa"/>
              <w:bottom w:w="90" w:type="dxa"/>
              <w:right w:w="90" w:type="dxa"/>
            </w:tcMar>
            <w:vAlign w:val="center"/>
            <w:hideMark/>
          </w:tcPr>
          <w:p w14:paraId="31DF508B" w14:textId="77777777" w:rsidR="005C2906" w:rsidRPr="005C2906" w:rsidRDefault="005C2906" w:rsidP="005C2906">
            <w:pPr>
              <w:spacing w:after="0" w:line="240" w:lineRule="auto"/>
              <w:jc w:val="center"/>
              <w:rPr>
                <w:rFonts w:ascii="Times New Roman" w:eastAsia="Times New Roman" w:hAnsi="Times New Roman" w:cs="Times New Roman"/>
                <w:color w:val="333333"/>
                <w:sz w:val="21"/>
                <w:szCs w:val="21"/>
              </w:rPr>
            </w:pPr>
          </w:p>
        </w:tc>
        <w:tc>
          <w:tcPr>
            <w:tcW w:w="917" w:type="dxa"/>
            <w:gridSpan w:val="2"/>
            <w:tcBorders>
              <w:top w:val="single" w:sz="6" w:space="0" w:color="DDDDDD"/>
            </w:tcBorders>
            <w:shd w:val="clear" w:color="auto" w:fill="FFFFFF"/>
            <w:tcMar>
              <w:top w:w="90" w:type="dxa"/>
              <w:left w:w="90" w:type="dxa"/>
              <w:bottom w:w="90" w:type="dxa"/>
              <w:right w:w="90" w:type="dxa"/>
            </w:tcMar>
            <w:vAlign w:val="center"/>
            <w:hideMark/>
          </w:tcPr>
          <w:p w14:paraId="5F21AE4D"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10.70</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2A289697"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11.98</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7225F7CB"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13.49</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35A017E4"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15.33</w:t>
            </w:r>
          </w:p>
        </w:tc>
      </w:tr>
      <w:tr w:rsidR="00AB488B" w:rsidRPr="00AB488B" w14:paraId="7D70C888" w14:textId="77777777" w:rsidTr="00AB488B">
        <w:trPr>
          <w:trHeight w:val="149"/>
          <w:jc w:val="center"/>
        </w:trPr>
        <w:tc>
          <w:tcPr>
            <w:tcW w:w="0" w:type="auto"/>
            <w:tcBorders>
              <w:top w:val="single" w:sz="6" w:space="0" w:color="DDDDDD"/>
            </w:tcBorders>
            <w:shd w:val="clear" w:color="auto" w:fill="F9F9F9"/>
            <w:tcMar>
              <w:top w:w="90" w:type="dxa"/>
              <w:left w:w="90" w:type="dxa"/>
              <w:bottom w:w="90" w:type="dxa"/>
              <w:right w:w="90" w:type="dxa"/>
            </w:tcMar>
            <w:vAlign w:val="center"/>
            <w:hideMark/>
          </w:tcPr>
          <w:p w14:paraId="665E2462" w14:textId="77777777" w:rsidR="005C2906" w:rsidRPr="005C2906" w:rsidRDefault="005C2906" w:rsidP="005C2906">
            <w:pPr>
              <w:spacing w:after="0" w:line="240" w:lineRule="auto"/>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Tỷ suất lợi nhuận trên vốn chủ sở hữu bình quân (ROEA)</w:t>
            </w:r>
          </w:p>
        </w:tc>
        <w:tc>
          <w:tcPr>
            <w:tcW w:w="569" w:type="dxa"/>
            <w:tcBorders>
              <w:top w:val="single" w:sz="6" w:space="0" w:color="DDDDDD"/>
            </w:tcBorders>
            <w:shd w:val="clear" w:color="auto" w:fill="F9F9F9"/>
            <w:tcMar>
              <w:top w:w="90" w:type="dxa"/>
              <w:left w:w="90" w:type="dxa"/>
              <w:bottom w:w="90" w:type="dxa"/>
              <w:right w:w="90" w:type="dxa"/>
            </w:tcMar>
            <w:vAlign w:val="center"/>
            <w:hideMark/>
          </w:tcPr>
          <w:p w14:paraId="44A6B15F" w14:textId="77777777" w:rsidR="005C2906" w:rsidRPr="005C2906" w:rsidRDefault="005C2906" w:rsidP="005C2906">
            <w:pPr>
              <w:spacing w:after="0" w:line="240" w:lineRule="auto"/>
              <w:jc w:val="center"/>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w:t>
            </w:r>
          </w:p>
        </w:tc>
        <w:tc>
          <w:tcPr>
            <w:tcW w:w="200" w:type="dxa"/>
            <w:tcBorders>
              <w:top w:val="single" w:sz="6" w:space="0" w:color="DDDDDD"/>
              <w:left w:val="single" w:sz="6" w:space="0" w:color="DDDDDD"/>
              <w:right w:val="single" w:sz="6" w:space="0" w:color="DDDDDD"/>
            </w:tcBorders>
            <w:shd w:val="clear" w:color="auto" w:fill="F9F9F9"/>
            <w:tcMar>
              <w:top w:w="90" w:type="dxa"/>
              <w:left w:w="90" w:type="dxa"/>
              <w:bottom w:w="90" w:type="dxa"/>
              <w:right w:w="90" w:type="dxa"/>
            </w:tcMar>
            <w:vAlign w:val="center"/>
            <w:hideMark/>
          </w:tcPr>
          <w:p w14:paraId="49EF6752" w14:textId="77777777" w:rsidR="005C2906" w:rsidRPr="005C2906" w:rsidRDefault="005C2906" w:rsidP="005C2906">
            <w:pPr>
              <w:spacing w:after="0" w:line="240" w:lineRule="auto"/>
              <w:jc w:val="center"/>
              <w:rPr>
                <w:rFonts w:ascii="Times New Roman" w:eastAsia="Times New Roman" w:hAnsi="Times New Roman" w:cs="Times New Roman"/>
                <w:color w:val="333333"/>
                <w:sz w:val="21"/>
                <w:szCs w:val="21"/>
              </w:rPr>
            </w:pPr>
          </w:p>
        </w:tc>
        <w:tc>
          <w:tcPr>
            <w:tcW w:w="917" w:type="dxa"/>
            <w:gridSpan w:val="2"/>
            <w:tcBorders>
              <w:top w:val="single" w:sz="6" w:space="0" w:color="DDDDDD"/>
            </w:tcBorders>
            <w:shd w:val="clear" w:color="auto" w:fill="F9F9F9"/>
            <w:tcMar>
              <w:top w:w="90" w:type="dxa"/>
              <w:left w:w="90" w:type="dxa"/>
              <w:bottom w:w="90" w:type="dxa"/>
              <w:right w:w="90" w:type="dxa"/>
            </w:tcMar>
            <w:vAlign w:val="center"/>
            <w:hideMark/>
          </w:tcPr>
          <w:p w14:paraId="005B9E84"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4.09</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55DCECBE"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4.67</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1773171C"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5.34</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354A461E"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7.01</w:t>
            </w:r>
          </w:p>
        </w:tc>
      </w:tr>
      <w:tr w:rsidR="00AB488B" w:rsidRPr="00AB488B" w14:paraId="7BA187A6" w14:textId="77777777" w:rsidTr="00AB488B">
        <w:trPr>
          <w:trHeight w:val="149"/>
          <w:jc w:val="center"/>
        </w:trPr>
        <w:tc>
          <w:tcPr>
            <w:tcW w:w="0" w:type="auto"/>
            <w:tcBorders>
              <w:top w:val="single" w:sz="6" w:space="0" w:color="DDDDDD"/>
            </w:tcBorders>
            <w:shd w:val="clear" w:color="auto" w:fill="FFFFFF"/>
            <w:tcMar>
              <w:top w:w="90" w:type="dxa"/>
              <w:left w:w="90" w:type="dxa"/>
              <w:bottom w:w="90" w:type="dxa"/>
              <w:right w:w="90" w:type="dxa"/>
            </w:tcMar>
            <w:vAlign w:val="center"/>
            <w:hideMark/>
          </w:tcPr>
          <w:p w14:paraId="6ACA0F3A" w14:textId="77777777" w:rsidR="005C2906" w:rsidRPr="005C2906" w:rsidRDefault="005C2906" w:rsidP="005C2906">
            <w:pPr>
              <w:spacing w:after="0" w:line="240" w:lineRule="auto"/>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Tỷ suất sinh lợi trên vốn dài hạn bình quân (ROCE)</w:t>
            </w:r>
          </w:p>
        </w:tc>
        <w:tc>
          <w:tcPr>
            <w:tcW w:w="569" w:type="dxa"/>
            <w:tcBorders>
              <w:top w:val="single" w:sz="6" w:space="0" w:color="DDDDDD"/>
            </w:tcBorders>
            <w:shd w:val="clear" w:color="auto" w:fill="FFFFFF"/>
            <w:tcMar>
              <w:top w:w="90" w:type="dxa"/>
              <w:left w:w="90" w:type="dxa"/>
              <w:bottom w:w="90" w:type="dxa"/>
              <w:right w:w="90" w:type="dxa"/>
            </w:tcMar>
            <w:vAlign w:val="center"/>
            <w:hideMark/>
          </w:tcPr>
          <w:p w14:paraId="64B70DCB" w14:textId="77777777" w:rsidR="005C2906" w:rsidRPr="005C2906" w:rsidRDefault="005C2906" w:rsidP="005C2906">
            <w:pPr>
              <w:spacing w:after="0" w:line="240" w:lineRule="auto"/>
              <w:jc w:val="center"/>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w:t>
            </w:r>
          </w:p>
        </w:tc>
        <w:tc>
          <w:tcPr>
            <w:tcW w:w="200" w:type="dxa"/>
            <w:tcBorders>
              <w:top w:val="single" w:sz="6" w:space="0" w:color="DDDDDD"/>
              <w:left w:val="single" w:sz="6" w:space="0" w:color="DDDDDD"/>
              <w:right w:val="single" w:sz="6" w:space="0" w:color="DDDDDD"/>
            </w:tcBorders>
            <w:shd w:val="clear" w:color="auto" w:fill="FFFFFF"/>
            <w:tcMar>
              <w:top w:w="90" w:type="dxa"/>
              <w:left w:w="90" w:type="dxa"/>
              <w:bottom w:w="90" w:type="dxa"/>
              <w:right w:w="90" w:type="dxa"/>
            </w:tcMar>
            <w:vAlign w:val="center"/>
            <w:hideMark/>
          </w:tcPr>
          <w:p w14:paraId="5D9909F9" w14:textId="77777777" w:rsidR="005C2906" w:rsidRPr="005C2906" w:rsidRDefault="005C2906" w:rsidP="005C2906">
            <w:pPr>
              <w:spacing w:after="0" w:line="240" w:lineRule="auto"/>
              <w:jc w:val="center"/>
              <w:rPr>
                <w:rFonts w:ascii="Times New Roman" w:eastAsia="Times New Roman" w:hAnsi="Times New Roman" w:cs="Times New Roman"/>
                <w:color w:val="333333"/>
                <w:sz w:val="21"/>
                <w:szCs w:val="21"/>
              </w:rPr>
            </w:pPr>
          </w:p>
        </w:tc>
        <w:tc>
          <w:tcPr>
            <w:tcW w:w="917" w:type="dxa"/>
            <w:gridSpan w:val="2"/>
            <w:tcBorders>
              <w:top w:val="single" w:sz="6" w:space="0" w:color="DDDDDD"/>
            </w:tcBorders>
            <w:shd w:val="clear" w:color="auto" w:fill="FFFFFF"/>
            <w:tcMar>
              <w:top w:w="90" w:type="dxa"/>
              <w:left w:w="90" w:type="dxa"/>
              <w:bottom w:w="90" w:type="dxa"/>
              <w:right w:w="90" w:type="dxa"/>
            </w:tcMar>
            <w:vAlign w:val="center"/>
            <w:hideMark/>
          </w:tcPr>
          <w:p w14:paraId="53207E81"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3.46</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20A20E08"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4.12</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0401035B"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4.62</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35EA613F" w14:textId="77777777" w:rsidR="005C2906" w:rsidRPr="005C2906" w:rsidRDefault="005C2906" w:rsidP="005C2906">
            <w:pPr>
              <w:spacing w:after="0" w:line="240" w:lineRule="auto"/>
              <w:jc w:val="right"/>
              <w:rPr>
                <w:rFonts w:ascii="Times New Roman" w:eastAsia="Times New Roman" w:hAnsi="Times New Roman" w:cs="Times New Roman"/>
                <w:color w:val="333333"/>
                <w:sz w:val="21"/>
                <w:szCs w:val="21"/>
              </w:rPr>
            </w:pPr>
            <w:r w:rsidRPr="005C2906">
              <w:rPr>
                <w:rFonts w:ascii="Times New Roman" w:eastAsia="Times New Roman" w:hAnsi="Times New Roman" w:cs="Times New Roman"/>
                <w:color w:val="333333"/>
                <w:sz w:val="21"/>
                <w:szCs w:val="21"/>
              </w:rPr>
              <w:t>5.99</w:t>
            </w:r>
          </w:p>
        </w:tc>
      </w:tr>
    </w:tbl>
    <w:p w14:paraId="0B309E7E" w14:textId="009B2A1F" w:rsidR="005C2906" w:rsidRDefault="00AB488B" w:rsidP="00AB488B">
      <w:pPr>
        <w:jc w:val="right"/>
        <w:rPr>
          <w:rFonts w:ascii="Times New Roman" w:hAnsi="Times New Roman" w:cs="Times New Roman"/>
          <w:sz w:val="26"/>
          <w:szCs w:val="26"/>
        </w:rPr>
      </w:pPr>
      <w:r>
        <w:rPr>
          <w:rFonts w:ascii="Times New Roman" w:hAnsi="Times New Roman" w:cs="Times New Roman"/>
          <w:sz w:val="26"/>
          <w:szCs w:val="26"/>
        </w:rPr>
        <w:t xml:space="preserve">Nguồn: </w:t>
      </w:r>
      <w:hyperlink r:id="rId5" w:history="1">
        <w:r w:rsidRPr="003C12D7">
          <w:rPr>
            <w:rStyle w:val="Siuktni"/>
            <w:rFonts w:ascii="Times New Roman" w:hAnsi="Times New Roman" w:cs="Times New Roman"/>
            <w:sz w:val="26"/>
            <w:szCs w:val="26"/>
          </w:rPr>
          <w:t>https://finance.vietstock.vn/HPG/tai-chinh.htm?tab=CSTC</w:t>
        </w:r>
      </w:hyperlink>
    </w:p>
    <w:p w14:paraId="03E59428" w14:textId="77777777" w:rsidR="00AE5AB0" w:rsidRDefault="00064976" w:rsidP="00626D92">
      <w:pPr>
        <w:jc w:val="both"/>
        <w:rPr>
          <w:rFonts w:ascii="Times New Roman" w:hAnsi="Times New Roman" w:cs="Times New Roman"/>
          <w:sz w:val="26"/>
          <w:szCs w:val="26"/>
        </w:rPr>
      </w:pPr>
      <w:r>
        <w:rPr>
          <w:rFonts w:ascii="Times New Roman" w:hAnsi="Times New Roman" w:cs="Times New Roman"/>
          <w:sz w:val="26"/>
          <w:szCs w:val="26"/>
        </w:rPr>
        <w:t xml:space="preserve">Nhóm chỉ số sinh lợi bao gồm các chỉ tiêu đánh giá hiệu quả của toàn bộ công ty, với đầu vào là doanh thu từng hoạt động đầu ra là lợi nhuận trước thuế hoặc sau thuế. Các chỉ tiêu có tên gọi là tỷ suất, tỷ suất thường mang ý nghĩa là khi đầu tư 1 đồng doanh thu vào kinh doanh thì qua quá trình quản lý chi phí tạo ra bao nhiêu đồng lợi nhuận, nếu tỷ suất càng cao qua từng mốc thời gian thì hiệu quả được đánh giá càng lớn và ngược lại. thông thường, để đánh giá chính xác và hiệu quả công ty thường sử dụng các chỉ số qua nhiều thời gian phân tích, có thể là theo tháng, quý hoặc năm. Để tính các chỉ số, các số liệu được lấy từ </w:t>
      </w:r>
      <w:r w:rsidR="00CF6BA6">
        <w:rPr>
          <w:rFonts w:ascii="Times New Roman" w:hAnsi="Times New Roman" w:cs="Times New Roman"/>
          <w:sz w:val="26"/>
          <w:szCs w:val="26"/>
        </w:rPr>
        <w:lastRenderedPageBreak/>
        <w:t xml:space="preserve">Báo cáo kết quả kinh doanh </w:t>
      </w:r>
      <w:r>
        <w:rPr>
          <w:rFonts w:ascii="Times New Roman" w:hAnsi="Times New Roman" w:cs="Times New Roman"/>
          <w:sz w:val="26"/>
          <w:szCs w:val="26"/>
        </w:rPr>
        <w:t xml:space="preserve">các Quý trong năm 2019 và 2020, </w:t>
      </w:r>
      <w:r w:rsidR="00CF6BA6">
        <w:rPr>
          <w:rFonts w:ascii="Times New Roman" w:hAnsi="Times New Roman" w:cs="Times New Roman"/>
          <w:sz w:val="26"/>
          <w:szCs w:val="26"/>
        </w:rPr>
        <w:t xml:space="preserve">để đảm bảo tính chính xác số liệu được lấy sau khi đã soát xét hoặc đã kiểm toán. Dựa trên kết quả của nhóm chỉ số sinh lợi nhận thấy rằng các tỷ suất đều có xu hướng tăng về tỷ trọng % qua Quý 4 năm 2019 và Quý 1, 2, 3 năm 2020. Chứng tỏ, doanh thu thu về càng lớn, chủ yếu là doanh thu từ việc tiêu thụ sản phẩm thép. Theo thống kê, doanh thu đến từ bán hàng chiếm 97,8% trong tổng các lĩnh vực kinh doanh của công ty, </w:t>
      </w:r>
      <w:r w:rsidR="001B5398">
        <w:rPr>
          <w:rFonts w:ascii="Times New Roman" w:hAnsi="Times New Roman" w:cs="Times New Roman"/>
          <w:sz w:val="26"/>
          <w:szCs w:val="26"/>
        </w:rPr>
        <w:t xml:space="preserve">làm cho tỷ suất lợi nhuận gọp biên trong Quý 2 năm 2020 chiếm 20,94% tăng 2,8% so với Quý 1 năm 2020 và tăng 5,16% so với Quý 4 năm 2019. Bên cạnh việc sử dụng chi phí có hiệu quả chỉ số nhóm sinh lời còn đánh giá việc sử dụng các yếu tố đầu vào như vốn chủ sở hữu bình quân và vốn dài hạn bình quân. Nhìn chung Quý 3 năm 2020 tỷ suất về sử dụng vốn chủ sở hữu bình quân và vốn dài hạn bình quân đều tăng so với Quy 2 năm 2020, chứng tỏ việc sử dụng các yếu tố đầu vào thât sự có hiệu quả, hoạt động kinh doanh được diễn ra liên tục, giảm tải được tình trạng gián đoạn. </w:t>
      </w:r>
    </w:p>
    <w:p w14:paraId="7F48DC68" w14:textId="5B84B20E" w:rsidR="00AB488B" w:rsidRPr="00AE5AB0" w:rsidRDefault="00AE5AB0" w:rsidP="00626D92">
      <w:pPr>
        <w:jc w:val="both"/>
        <w:rPr>
          <w:rFonts w:ascii="Times New Roman" w:hAnsi="Times New Roman" w:cs="Times New Roman"/>
          <w:b/>
          <w:bCs/>
          <w:i/>
          <w:iCs/>
          <w:sz w:val="26"/>
          <w:szCs w:val="26"/>
        </w:rPr>
      </w:pPr>
      <w:r w:rsidRPr="00AE5AB0">
        <w:rPr>
          <w:rFonts w:ascii="Times New Roman" w:hAnsi="Times New Roman" w:cs="Times New Roman"/>
          <w:b/>
          <w:bCs/>
          <w:i/>
          <w:iCs/>
          <w:sz w:val="26"/>
          <w:szCs w:val="26"/>
        </w:rPr>
        <w:t>Thứ hai: Nhóm chỉ số tăng trưởng</w:t>
      </w:r>
      <w:r w:rsidR="001B5398" w:rsidRPr="00AE5AB0">
        <w:rPr>
          <w:rFonts w:ascii="Times New Roman" w:hAnsi="Times New Roman" w:cs="Times New Roman"/>
          <w:b/>
          <w:bCs/>
          <w:i/>
          <w:iCs/>
          <w:sz w:val="26"/>
          <w:szCs w:val="26"/>
        </w:rPr>
        <w:t xml:space="preserve"> </w:t>
      </w:r>
    </w:p>
    <w:tbl>
      <w:tblPr>
        <w:tblW w:w="8390" w:type="dxa"/>
        <w:jc w:val="center"/>
        <w:tblBorders>
          <w:bottom w:val="single" w:sz="6"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90"/>
        <w:gridCol w:w="355"/>
        <w:gridCol w:w="47"/>
        <w:gridCol w:w="153"/>
        <w:gridCol w:w="800"/>
        <w:gridCol w:w="153"/>
        <w:gridCol w:w="611"/>
        <w:gridCol w:w="153"/>
        <w:gridCol w:w="611"/>
        <w:gridCol w:w="153"/>
        <w:gridCol w:w="611"/>
        <w:gridCol w:w="153"/>
      </w:tblGrid>
      <w:tr w:rsidR="003A1791" w:rsidRPr="00AE5AB0" w14:paraId="7308D14F" w14:textId="77777777" w:rsidTr="003A1791">
        <w:trPr>
          <w:gridAfter w:val="1"/>
          <w:wAfter w:w="153" w:type="dxa"/>
          <w:trHeight w:val="207"/>
          <w:tblHeader/>
          <w:jc w:val="center"/>
        </w:trPr>
        <w:tc>
          <w:tcPr>
            <w:tcW w:w="4992" w:type="dxa"/>
            <w:gridSpan w:val="3"/>
            <w:tcBorders>
              <w:top w:val="nil"/>
              <w:bottom w:val="single" w:sz="12" w:space="0" w:color="DDDDDD"/>
            </w:tcBorders>
            <w:shd w:val="clear" w:color="auto" w:fill="FFFFFF"/>
            <w:tcMar>
              <w:top w:w="90" w:type="dxa"/>
              <w:left w:w="90" w:type="dxa"/>
              <w:bottom w:w="90" w:type="dxa"/>
              <w:right w:w="90" w:type="dxa"/>
            </w:tcMar>
            <w:vAlign w:val="center"/>
            <w:hideMark/>
          </w:tcPr>
          <w:p w14:paraId="1017B6E2" w14:textId="77777777" w:rsidR="00AE5AB0" w:rsidRPr="00AE5AB0" w:rsidRDefault="00AE5AB0" w:rsidP="00AE5AB0">
            <w:pPr>
              <w:spacing w:before="100" w:beforeAutospacing="1" w:after="100" w:afterAutospacing="1" w:line="240" w:lineRule="auto"/>
              <w:outlineLvl w:val="3"/>
              <w:rPr>
                <w:rFonts w:ascii="Times New Roman" w:eastAsia="Times New Roman" w:hAnsi="Times New Roman" w:cs="Times New Roman"/>
                <w:color w:val="015096"/>
                <w:sz w:val="27"/>
                <w:szCs w:val="27"/>
              </w:rPr>
            </w:pPr>
            <w:r w:rsidRPr="00AE5AB0">
              <w:rPr>
                <w:rFonts w:ascii="Times New Roman" w:eastAsia="Times New Roman" w:hAnsi="Times New Roman" w:cs="Times New Roman"/>
                <w:color w:val="015096"/>
                <w:sz w:val="27"/>
                <w:szCs w:val="27"/>
              </w:rPr>
              <w:t>Nhóm chỉ số Tăng trưởng</w:t>
            </w:r>
          </w:p>
        </w:tc>
        <w:tc>
          <w:tcPr>
            <w:tcW w:w="953" w:type="dxa"/>
            <w:gridSpan w:val="2"/>
            <w:tcBorders>
              <w:top w:val="nil"/>
              <w:bottom w:val="single" w:sz="12" w:space="0" w:color="DDDDDD"/>
            </w:tcBorders>
            <w:shd w:val="clear" w:color="auto" w:fill="FFFFFF"/>
            <w:tcMar>
              <w:top w:w="90" w:type="dxa"/>
              <w:left w:w="90" w:type="dxa"/>
              <w:bottom w:w="90" w:type="dxa"/>
              <w:right w:w="90" w:type="dxa"/>
            </w:tcMar>
            <w:vAlign w:val="center"/>
            <w:hideMark/>
          </w:tcPr>
          <w:p w14:paraId="78CFB56B" w14:textId="77777777" w:rsidR="00AE5AB0" w:rsidRPr="00AE5AB0" w:rsidRDefault="00AE5AB0" w:rsidP="00AE5AB0">
            <w:pPr>
              <w:spacing w:after="0" w:line="240" w:lineRule="auto"/>
              <w:jc w:val="center"/>
              <w:rPr>
                <w:rFonts w:ascii="Times New Roman" w:eastAsia="Times New Roman" w:hAnsi="Times New Roman" w:cs="Times New Roman"/>
                <w:b/>
                <w:bCs/>
                <w:color w:val="015096"/>
                <w:sz w:val="21"/>
                <w:szCs w:val="21"/>
              </w:rPr>
            </w:pPr>
            <w:r w:rsidRPr="00AE5AB0">
              <w:rPr>
                <w:rFonts w:ascii="Times New Roman" w:eastAsia="Times New Roman" w:hAnsi="Times New Roman" w:cs="Times New Roman"/>
                <w:b/>
                <w:bCs/>
                <w:color w:val="015096"/>
                <w:sz w:val="21"/>
                <w:szCs w:val="21"/>
              </w:rPr>
              <w:t>Quý 4/2019</w:t>
            </w:r>
          </w:p>
        </w:tc>
        <w:tc>
          <w:tcPr>
            <w:tcW w:w="764" w:type="dxa"/>
            <w:gridSpan w:val="2"/>
            <w:tcBorders>
              <w:top w:val="nil"/>
              <w:bottom w:val="single" w:sz="12" w:space="0" w:color="DDDDDD"/>
            </w:tcBorders>
            <w:shd w:val="clear" w:color="auto" w:fill="FFFFFF"/>
            <w:tcMar>
              <w:top w:w="90" w:type="dxa"/>
              <w:left w:w="90" w:type="dxa"/>
              <w:bottom w:w="90" w:type="dxa"/>
              <w:right w:w="90" w:type="dxa"/>
            </w:tcMar>
            <w:vAlign w:val="center"/>
            <w:hideMark/>
          </w:tcPr>
          <w:p w14:paraId="536FC859" w14:textId="77777777" w:rsidR="00AE5AB0" w:rsidRPr="00AE5AB0" w:rsidRDefault="00AE5AB0" w:rsidP="00AE5AB0">
            <w:pPr>
              <w:spacing w:after="0" w:line="240" w:lineRule="auto"/>
              <w:jc w:val="center"/>
              <w:rPr>
                <w:rFonts w:ascii="Times New Roman" w:eastAsia="Times New Roman" w:hAnsi="Times New Roman" w:cs="Times New Roman"/>
                <w:b/>
                <w:bCs/>
                <w:color w:val="015096"/>
                <w:sz w:val="21"/>
                <w:szCs w:val="21"/>
              </w:rPr>
            </w:pPr>
            <w:r w:rsidRPr="00AE5AB0">
              <w:rPr>
                <w:rFonts w:ascii="Times New Roman" w:eastAsia="Times New Roman" w:hAnsi="Times New Roman" w:cs="Times New Roman"/>
                <w:b/>
                <w:bCs/>
                <w:color w:val="015096"/>
                <w:sz w:val="21"/>
                <w:szCs w:val="21"/>
              </w:rPr>
              <w:t>Quý 1/2020</w:t>
            </w:r>
          </w:p>
        </w:tc>
        <w:tc>
          <w:tcPr>
            <w:tcW w:w="764" w:type="dxa"/>
            <w:gridSpan w:val="2"/>
            <w:tcBorders>
              <w:top w:val="nil"/>
              <w:bottom w:val="single" w:sz="12" w:space="0" w:color="DDDDDD"/>
            </w:tcBorders>
            <w:shd w:val="clear" w:color="auto" w:fill="FFFFFF"/>
            <w:tcMar>
              <w:top w:w="90" w:type="dxa"/>
              <w:left w:w="90" w:type="dxa"/>
              <w:bottom w:w="90" w:type="dxa"/>
              <w:right w:w="90" w:type="dxa"/>
            </w:tcMar>
            <w:vAlign w:val="center"/>
            <w:hideMark/>
          </w:tcPr>
          <w:p w14:paraId="0265EF8E" w14:textId="77777777" w:rsidR="00AE5AB0" w:rsidRPr="00AE5AB0" w:rsidRDefault="00AE5AB0" w:rsidP="00AE5AB0">
            <w:pPr>
              <w:spacing w:after="0" w:line="240" w:lineRule="auto"/>
              <w:jc w:val="center"/>
              <w:rPr>
                <w:rFonts w:ascii="Times New Roman" w:eastAsia="Times New Roman" w:hAnsi="Times New Roman" w:cs="Times New Roman"/>
                <w:b/>
                <w:bCs/>
                <w:color w:val="015096"/>
                <w:sz w:val="21"/>
                <w:szCs w:val="21"/>
              </w:rPr>
            </w:pPr>
            <w:r w:rsidRPr="00AE5AB0">
              <w:rPr>
                <w:rFonts w:ascii="Times New Roman" w:eastAsia="Times New Roman" w:hAnsi="Times New Roman" w:cs="Times New Roman"/>
                <w:b/>
                <w:bCs/>
                <w:color w:val="015096"/>
                <w:sz w:val="21"/>
                <w:szCs w:val="21"/>
              </w:rPr>
              <w:t>Quý 2/2020</w:t>
            </w:r>
          </w:p>
        </w:tc>
        <w:tc>
          <w:tcPr>
            <w:tcW w:w="764" w:type="dxa"/>
            <w:gridSpan w:val="2"/>
            <w:tcBorders>
              <w:top w:val="nil"/>
              <w:bottom w:val="single" w:sz="12" w:space="0" w:color="DDDDDD"/>
            </w:tcBorders>
            <w:shd w:val="clear" w:color="auto" w:fill="FFFFFF"/>
            <w:tcMar>
              <w:top w:w="90" w:type="dxa"/>
              <w:left w:w="90" w:type="dxa"/>
              <w:bottom w:w="90" w:type="dxa"/>
              <w:right w:w="90" w:type="dxa"/>
            </w:tcMar>
            <w:vAlign w:val="center"/>
            <w:hideMark/>
          </w:tcPr>
          <w:p w14:paraId="1BA3B94F" w14:textId="77777777" w:rsidR="00AE5AB0" w:rsidRPr="00AE5AB0" w:rsidRDefault="00AE5AB0" w:rsidP="00AE5AB0">
            <w:pPr>
              <w:spacing w:after="0" w:line="240" w:lineRule="auto"/>
              <w:jc w:val="center"/>
              <w:rPr>
                <w:rFonts w:ascii="Times New Roman" w:eastAsia="Times New Roman" w:hAnsi="Times New Roman" w:cs="Times New Roman"/>
                <w:b/>
                <w:bCs/>
                <w:color w:val="015096"/>
                <w:sz w:val="21"/>
                <w:szCs w:val="21"/>
              </w:rPr>
            </w:pPr>
            <w:r w:rsidRPr="00AE5AB0">
              <w:rPr>
                <w:rFonts w:ascii="Times New Roman" w:eastAsia="Times New Roman" w:hAnsi="Times New Roman" w:cs="Times New Roman"/>
                <w:b/>
                <w:bCs/>
                <w:color w:val="015096"/>
                <w:sz w:val="21"/>
                <w:szCs w:val="21"/>
              </w:rPr>
              <w:t>Quý 3/2020</w:t>
            </w:r>
          </w:p>
        </w:tc>
      </w:tr>
      <w:tr w:rsidR="00AE5AB0" w:rsidRPr="00AE5AB0" w14:paraId="1B7CA28D" w14:textId="77777777" w:rsidTr="003A1791">
        <w:trPr>
          <w:trHeight w:val="157"/>
          <w:jc w:val="center"/>
        </w:trPr>
        <w:tc>
          <w:tcPr>
            <w:tcW w:w="4590" w:type="dxa"/>
            <w:tcBorders>
              <w:top w:val="single" w:sz="6" w:space="0" w:color="DDDDDD"/>
            </w:tcBorders>
            <w:shd w:val="clear" w:color="auto" w:fill="F9F9F9"/>
            <w:tcMar>
              <w:top w:w="90" w:type="dxa"/>
              <w:left w:w="90" w:type="dxa"/>
              <w:bottom w:w="90" w:type="dxa"/>
              <w:right w:w="90" w:type="dxa"/>
            </w:tcMar>
            <w:vAlign w:val="center"/>
            <w:hideMark/>
          </w:tcPr>
          <w:p w14:paraId="3452AABA" w14:textId="77777777" w:rsidR="00AE5AB0" w:rsidRPr="00AE5AB0" w:rsidRDefault="00AE5AB0" w:rsidP="00AE5AB0">
            <w:pPr>
              <w:spacing w:after="0" w:line="240" w:lineRule="auto"/>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Tăng trưởng doanh thu thuần</w:t>
            </w:r>
          </w:p>
        </w:tc>
        <w:tc>
          <w:tcPr>
            <w:tcW w:w="355" w:type="dxa"/>
            <w:tcBorders>
              <w:top w:val="single" w:sz="6" w:space="0" w:color="DDDDDD"/>
            </w:tcBorders>
            <w:shd w:val="clear" w:color="auto" w:fill="F9F9F9"/>
            <w:tcMar>
              <w:top w:w="90" w:type="dxa"/>
              <w:left w:w="90" w:type="dxa"/>
              <w:bottom w:w="90" w:type="dxa"/>
              <w:right w:w="90" w:type="dxa"/>
            </w:tcMar>
            <w:vAlign w:val="center"/>
            <w:hideMark/>
          </w:tcPr>
          <w:p w14:paraId="626C721E" w14:textId="77777777" w:rsidR="00AE5AB0" w:rsidRPr="00AE5AB0" w:rsidRDefault="00AE5AB0" w:rsidP="00AE5AB0">
            <w:pPr>
              <w:spacing w:after="0" w:line="240" w:lineRule="auto"/>
              <w:jc w:val="center"/>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w:t>
            </w:r>
          </w:p>
        </w:tc>
        <w:tc>
          <w:tcPr>
            <w:tcW w:w="200" w:type="dxa"/>
            <w:gridSpan w:val="2"/>
            <w:tcBorders>
              <w:top w:val="single" w:sz="6" w:space="0" w:color="DDDDDD"/>
              <w:left w:val="single" w:sz="6" w:space="0" w:color="DDDDDD"/>
              <w:right w:val="single" w:sz="6" w:space="0" w:color="DDDDDD"/>
            </w:tcBorders>
            <w:shd w:val="clear" w:color="auto" w:fill="F9F9F9"/>
            <w:tcMar>
              <w:top w:w="90" w:type="dxa"/>
              <w:left w:w="90" w:type="dxa"/>
              <w:bottom w:w="90" w:type="dxa"/>
              <w:right w:w="90" w:type="dxa"/>
            </w:tcMar>
            <w:vAlign w:val="center"/>
            <w:hideMark/>
          </w:tcPr>
          <w:p w14:paraId="7562CCDA" w14:textId="77777777" w:rsidR="00AE5AB0" w:rsidRPr="00AE5AB0" w:rsidRDefault="00AE5AB0" w:rsidP="00AE5AB0">
            <w:pPr>
              <w:spacing w:after="0" w:line="240" w:lineRule="auto"/>
              <w:jc w:val="center"/>
              <w:rPr>
                <w:rFonts w:ascii="Times New Roman" w:eastAsia="Times New Roman" w:hAnsi="Times New Roman" w:cs="Times New Roman"/>
                <w:color w:val="333333"/>
                <w:sz w:val="21"/>
                <w:szCs w:val="21"/>
              </w:rPr>
            </w:pPr>
          </w:p>
        </w:tc>
        <w:tc>
          <w:tcPr>
            <w:tcW w:w="953" w:type="dxa"/>
            <w:gridSpan w:val="2"/>
            <w:tcBorders>
              <w:top w:val="single" w:sz="6" w:space="0" w:color="DDDDDD"/>
            </w:tcBorders>
            <w:shd w:val="clear" w:color="auto" w:fill="F9F9F9"/>
            <w:tcMar>
              <w:top w:w="90" w:type="dxa"/>
              <w:left w:w="90" w:type="dxa"/>
              <w:bottom w:w="90" w:type="dxa"/>
              <w:right w:w="90" w:type="dxa"/>
            </w:tcMar>
            <w:vAlign w:val="center"/>
            <w:hideMark/>
          </w:tcPr>
          <w:p w14:paraId="6A59ACDF"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24.95</w:t>
            </w:r>
          </w:p>
        </w:tc>
        <w:tc>
          <w:tcPr>
            <w:tcW w:w="764" w:type="dxa"/>
            <w:gridSpan w:val="2"/>
            <w:tcBorders>
              <w:top w:val="single" w:sz="6" w:space="0" w:color="DDDDDD"/>
            </w:tcBorders>
            <w:shd w:val="clear" w:color="auto" w:fill="F9F9F9"/>
            <w:tcMar>
              <w:top w:w="90" w:type="dxa"/>
              <w:left w:w="90" w:type="dxa"/>
              <w:bottom w:w="90" w:type="dxa"/>
              <w:right w:w="90" w:type="dxa"/>
            </w:tcMar>
            <w:vAlign w:val="center"/>
            <w:hideMark/>
          </w:tcPr>
          <w:p w14:paraId="0D49D396"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28.53</w:t>
            </w:r>
          </w:p>
        </w:tc>
        <w:tc>
          <w:tcPr>
            <w:tcW w:w="764" w:type="dxa"/>
            <w:gridSpan w:val="2"/>
            <w:tcBorders>
              <w:top w:val="single" w:sz="6" w:space="0" w:color="DDDDDD"/>
            </w:tcBorders>
            <w:shd w:val="clear" w:color="auto" w:fill="F9F9F9"/>
            <w:tcMar>
              <w:top w:w="90" w:type="dxa"/>
              <w:left w:w="90" w:type="dxa"/>
              <w:bottom w:w="90" w:type="dxa"/>
              <w:right w:w="90" w:type="dxa"/>
            </w:tcMar>
            <w:vAlign w:val="center"/>
            <w:hideMark/>
          </w:tcPr>
          <w:p w14:paraId="6446DC89"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35.27</w:t>
            </w:r>
          </w:p>
        </w:tc>
        <w:tc>
          <w:tcPr>
            <w:tcW w:w="764" w:type="dxa"/>
            <w:gridSpan w:val="2"/>
            <w:tcBorders>
              <w:top w:val="single" w:sz="6" w:space="0" w:color="DDDDDD"/>
            </w:tcBorders>
            <w:shd w:val="clear" w:color="auto" w:fill="F9F9F9"/>
            <w:tcMar>
              <w:top w:w="90" w:type="dxa"/>
              <w:left w:w="90" w:type="dxa"/>
              <w:bottom w:w="90" w:type="dxa"/>
              <w:right w:w="90" w:type="dxa"/>
            </w:tcMar>
            <w:vAlign w:val="center"/>
            <w:hideMark/>
          </w:tcPr>
          <w:p w14:paraId="0D8752B5"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63.62</w:t>
            </w:r>
          </w:p>
        </w:tc>
      </w:tr>
      <w:tr w:rsidR="00AE5AB0" w:rsidRPr="00AE5AB0" w14:paraId="27CA6C8E" w14:textId="77777777" w:rsidTr="003A1791">
        <w:trPr>
          <w:trHeight w:val="157"/>
          <w:jc w:val="center"/>
        </w:trPr>
        <w:tc>
          <w:tcPr>
            <w:tcW w:w="4590" w:type="dxa"/>
            <w:tcBorders>
              <w:top w:val="single" w:sz="6" w:space="0" w:color="DDDDDD"/>
            </w:tcBorders>
            <w:shd w:val="clear" w:color="auto" w:fill="FFFFFF"/>
            <w:tcMar>
              <w:top w:w="90" w:type="dxa"/>
              <w:left w:w="90" w:type="dxa"/>
              <w:bottom w:w="90" w:type="dxa"/>
              <w:right w:w="90" w:type="dxa"/>
            </w:tcMar>
            <w:vAlign w:val="center"/>
            <w:hideMark/>
          </w:tcPr>
          <w:p w14:paraId="1774C8ED" w14:textId="77777777" w:rsidR="00AE5AB0" w:rsidRPr="00AE5AB0" w:rsidRDefault="00AE5AB0" w:rsidP="00AE5AB0">
            <w:pPr>
              <w:spacing w:after="0" w:line="240" w:lineRule="auto"/>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Tăng trưởng lợi nhuận gộp</w:t>
            </w:r>
          </w:p>
        </w:tc>
        <w:tc>
          <w:tcPr>
            <w:tcW w:w="355" w:type="dxa"/>
            <w:tcBorders>
              <w:top w:val="single" w:sz="6" w:space="0" w:color="DDDDDD"/>
            </w:tcBorders>
            <w:shd w:val="clear" w:color="auto" w:fill="FFFFFF"/>
            <w:tcMar>
              <w:top w:w="90" w:type="dxa"/>
              <w:left w:w="90" w:type="dxa"/>
              <w:bottom w:w="90" w:type="dxa"/>
              <w:right w:w="90" w:type="dxa"/>
            </w:tcMar>
            <w:vAlign w:val="center"/>
            <w:hideMark/>
          </w:tcPr>
          <w:p w14:paraId="764CED6F" w14:textId="77777777" w:rsidR="00AE5AB0" w:rsidRPr="00AE5AB0" w:rsidRDefault="00AE5AB0" w:rsidP="00AE5AB0">
            <w:pPr>
              <w:spacing w:after="0" w:line="240" w:lineRule="auto"/>
              <w:jc w:val="center"/>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w:t>
            </w:r>
          </w:p>
        </w:tc>
        <w:tc>
          <w:tcPr>
            <w:tcW w:w="200" w:type="dxa"/>
            <w:gridSpan w:val="2"/>
            <w:tcBorders>
              <w:top w:val="single" w:sz="6" w:space="0" w:color="DDDDDD"/>
              <w:left w:val="single" w:sz="6" w:space="0" w:color="DDDDDD"/>
              <w:right w:val="single" w:sz="6" w:space="0" w:color="DDDDDD"/>
            </w:tcBorders>
            <w:shd w:val="clear" w:color="auto" w:fill="FFFFFF"/>
            <w:tcMar>
              <w:top w:w="90" w:type="dxa"/>
              <w:left w:w="90" w:type="dxa"/>
              <w:bottom w:w="90" w:type="dxa"/>
              <w:right w:w="90" w:type="dxa"/>
            </w:tcMar>
            <w:vAlign w:val="center"/>
            <w:hideMark/>
          </w:tcPr>
          <w:p w14:paraId="003DA427" w14:textId="77777777" w:rsidR="00AE5AB0" w:rsidRPr="00AE5AB0" w:rsidRDefault="00AE5AB0" w:rsidP="00AE5AB0">
            <w:pPr>
              <w:spacing w:after="0" w:line="240" w:lineRule="auto"/>
              <w:jc w:val="center"/>
              <w:rPr>
                <w:rFonts w:ascii="Times New Roman" w:eastAsia="Times New Roman" w:hAnsi="Times New Roman" w:cs="Times New Roman"/>
                <w:color w:val="333333"/>
                <w:sz w:val="21"/>
                <w:szCs w:val="21"/>
              </w:rPr>
            </w:pPr>
          </w:p>
        </w:tc>
        <w:tc>
          <w:tcPr>
            <w:tcW w:w="953" w:type="dxa"/>
            <w:gridSpan w:val="2"/>
            <w:tcBorders>
              <w:top w:val="single" w:sz="6" w:space="0" w:color="DDDDDD"/>
            </w:tcBorders>
            <w:shd w:val="clear" w:color="auto" w:fill="FFFFFF"/>
            <w:tcMar>
              <w:top w:w="90" w:type="dxa"/>
              <w:left w:w="90" w:type="dxa"/>
              <w:bottom w:w="90" w:type="dxa"/>
              <w:right w:w="90" w:type="dxa"/>
            </w:tcMar>
            <w:vAlign w:val="center"/>
            <w:hideMark/>
          </w:tcPr>
          <w:p w14:paraId="57CF2423"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10.98</w:t>
            </w:r>
          </w:p>
        </w:tc>
        <w:tc>
          <w:tcPr>
            <w:tcW w:w="764" w:type="dxa"/>
            <w:gridSpan w:val="2"/>
            <w:tcBorders>
              <w:top w:val="single" w:sz="6" w:space="0" w:color="DDDDDD"/>
            </w:tcBorders>
            <w:shd w:val="clear" w:color="auto" w:fill="FFFFFF"/>
            <w:tcMar>
              <w:top w:w="90" w:type="dxa"/>
              <w:left w:w="90" w:type="dxa"/>
              <w:bottom w:w="90" w:type="dxa"/>
              <w:right w:w="90" w:type="dxa"/>
            </w:tcMar>
            <w:vAlign w:val="center"/>
            <w:hideMark/>
          </w:tcPr>
          <w:p w14:paraId="40AA46DB"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43.58</w:t>
            </w:r>
          </w:p>
        </w:tc>
        <w:tc>
          <w:tcPr>
            <w:tcW w:w="764" w:type="dxa"/>
            <w:gridSpan w:val="2"/>
            <w:tcBorders>
              <w:top w:val="single" w:sz="6" w:space="0" w:color="DDDDDD"/>
            </w:tcBorders>
            <w:shd w:val="clear" w:color="auto" w:fill="FFFFFF"/>
            <w:tcMar>
              <w:top w:w="90" w:type="dxa"/>
              <w:left w:w="90" w:type="dxa"/>
              <w:bottom w:w="90" w:type="dxa"/>
              <w:right w:w="90" w:type="dxa"/>
            </w:tcMar>
            <w:vAlign w:val="center"/>
            <w:hideMark/>
          </w:tcPr>
          <w:p w14:paraId="5F6D1640"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22.42</w:t>
            </w:r>
          </w:p>
        </w:tc>
        <w:tc>
          <w:tcPr>
            <w:tcW w:w="764" w:type="dxa"/>
            <w:gridSpan w:val="2"/>
            <w:tcBorders>
              <w:top w:val="single" w:sz="6" w:space="0" w:color="DDDDDD"/>
            </w:tcBorders>
            <w:shd w:val="clear" w:color="auto" w:fill="FFFFFF"/>
            <w:tcMar>
              <w:top w:w="90" w:type="dxa"/>
              <w:left w:w="90" w:type="dxa"/>
              <w:bottom w:w="90" w:type="dxa"/>
              <w:right w:w="90" w:type="dxa"/>
            </w:tcMar>
            <w:vAlign w:val="center"/>
            <w:hideMark/>
          </w:tcPr>
          <w:p w14:paraId="76FB7528"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91.31</w:t>
            </w:r>
          </w:p>
        </w:tc>
      </w:tr>
      <w:tr w:rsidR="00AE5AB0" w:rsidRPr="00AE5AB0" w14:paraId="58F80460" w14:textId="77777777" w:rsidTr="003A1791">
        <w:trPr>
          <w:trHeight w:val="157"/>
          <w:jc w:val="center"/>
        </w:trPr>
        <w:tc>
          <w:tcPr>
            <w:tcW w:w="4590" w:type="dxa"/>
            <w:tcBorders>
              <w:top w:val="single" w:sz="6" w:space="0" w:color="DDDDDD"/>
            </w:tcBorders>
            <w:shd w:val="clear" w:color="auto" w:fill="F9F9F9"/>
            <w:tcMar>
              <w:top w:w="90" w:type="dxa"/>
              <w:left w:w="90" w:type="dxa"/>
              <w:bottom w:w="90" w:type="dxa"/>
              <w:right w:w="90" w:type="dxa"/>
            </w:tcMar>
            <w:vAlign w:val="center"/>
            <w:hideMark/>
          </w:tcPr>
          <w:p w14:paraId="1BB34227" w14:textId="77777777" w:rsidR="00AE5AB0" w:rsidRPr="00AE5AB0" w:rsidRDefault="00AE5AB0" w:rsidP="00AE5AB0">
            <w:pPr>
              <w:spacing w:after="0" w:line="240" w:lineRule="auto"/>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Tăng trưởng lợi nhuận trước thuế</w:t>
            </w:r>
          </w:p>
        </w:tc>
        <w:tc>
          <w:tcPr>
            <w:tcW w:w="355" w:type="dxa"/>
            <w:tcBorders>
              <w:top w:val="single" w:sz="6" w:space="0" w:color="DDDDDD"/>
            </w:tcBorders>
            <w:shd w:val="clear" w:color="auto" w:fill="F9F9F9"/>
            <w:tcMar>
              <w:top w:w="90" w:type="dxa"/>
              <w:left w:w="90" w:type="dxa"/>
              <w:bottom w:w="90" w:type="dxa"/>
              <w:right w:w="90" w:type="dxa"/>
            </w:tcMar>
            <w:vAlign w:val="center"/>
            <w:hideMark/>
          </w:tcPr>
          <w:p w14:paraId="46FD9F58" w14:textId="77777777" w:rsidR="00AE5AB0" w:rsidRPr="00AE5AB0" w:rsidRDefault="00AE5AB0" w:rsidP="00AE5AB0">
            <w:pPr>
              <w:spacing w:after="0" w:line="240" w:lineRule="auto"/>
              <w:jc w:val="center"/>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w:t>
            </w:r>
          </w:p>
        </w:tc>
        <w:tc>
          <w:tcPr>
            <w:tcW w:w="200" w:type="dxa"/>
            <w:gridSpan w:val="2"/>
            <w:tcBorders>
              <w:top w:val="single" w:sz="6" w:space="0" w:color="DDDDDD"/>
              <w:left w:val="single" w:sz="6" w:space="0" w:color="DDDDDD"/>
              <w:right w:val="single" w:sz="6" w:space="0" w:color="DDDDDD"/>
            </w:tcBorders>
            <w:shd w:val="clear" w:color="auto" w:fill="F9F9F9"/>
            <w:tcMar>
              <w:top w:w="90" w:type="dxa"/>
              <w:left w:w="90" w:type="dxa"/>
              <w:bottom w:w="90" w:type="dxa"/>
              <w:right w:w="90" w:type="dxa"/>
            </w:tcMar>
            <w:vAlign w:val="center"/>
            <w:hideMark/>
          </w:tcPr>
          <w:p w14:paraId="0AD6D042" w14:textId="77777777" w:rsidR="00AE5AB0" w:rsidRPr="00AE5AB0" w:rsidRDefault="00AE5AB0" w:rsidP="00AE5AB0">
            <w:pPr>
              <w:spacing w:after="0" w:line="240" w:lineRule="auto"/>
              <w:jc w:val="center"/>
              <w:rPr>
                <w:rFonts w:ascii="Times New Roman" w:eastAsia="Times New Roman" w:hAnsi="Times New Roman" w:cs="Times New Roman"/>
                <w:color w:val="333333"/>
                <w:sz w:val="21"/>
                <w:szCs w:val="21"/>
              </w:rPr>
            </w:pPr>
          </w:p>
        </w:tc>
        <w:tc>
          <w:tcPr>
            <w:tcW w:w="953" w:type="dxa"/>
            <w:gridSpan w:val="2"/>
            <w:tcBorders>
              <w:top w:val="single" w:sz="6" w:space="0" w:color="DDDDDD"/>
            </w:tcBorders>
            <w:shd w:val="clear" w:color="auto" w:fill="F9F9F9"/>
            <w:tcMar>
              <w:top w:w="90" w:type="dxa"/>
              <w:left w:w="90" w:type="dxa"/>
              <w:bottom w:w="90" w:type="dxa"/>
              <w:right w:w="90" w:type="dxa"/>
            </w:tcMar>
            <w:vAlign w:val="center"/>
            <w:hideMark/>
          </w:tcPr>
          <w:p w14:paraId="6E002CEB"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12.16</w:t>
            </w:r>
          </w:p>
        </w:tc>
        <w:tc>
          <w:tcPr>
            <w:tcW w:w="764" w:type="dxa"/>
            <w:gridSpan w:val="2"/>
            <w:tcBorders>
              <w:top w:val="single" w:sz="6" w:space="0" w:color="DDDDDD"/>
            </w:tcBorders>
            <w:shd w:val="clear" w:color="auto" w:fill="F9F9F9"/>
            <w:tcMar>
              <w:top w:w="90" w:type="dxa"/>
              <w:left w:w="90" w:type="dxa"/>
              <w:bottom w:w="90" w:type="dxa"/>
              <w:right w:w="90" w:type="dxa"/>
            </w:tcMar>
            <w:vAlign w:val="center"/>
            <w:hideMark/>
          </w:tcPr>
          <w:p w14:paraId="17C83560"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22.39</w:t>
            </w:r>
          </w:p>
        </w:tc>
        <w:tc>
          <w:tcPr>
            <w:tcW w:w="764" w:type="dxa"/>
            <w:gridSpan w:val="2"/>
            <w:tcBorders>
              <w:top w:val="single" w:sz="6" w:space="0" w:color="DDDDDD"/>
            </w:tcBorders>
            <w:shd w:val="clear" w:color="auto" w:fill="F9F9F9"/>
            <w:tcMar>
              <w:top w:w="90" w:type="dxa"/>
              <w:left w:w="90" w:type="dxa"/>
              <w:bottom w:w="90" w:type="dxa"/>
              <w:right w:w="90" w:type="dxa"/>
            </w:tcMar>
            <w:vAlign w:val="center"/>
            <w:hideMark/>
          </w:tcPr>
          <w:p w14:paraId="76B45D0B"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24.84</w:t>
            </w:r>
          </w:p>
        </w:tc>
        <w:tc>
          <w:tcPr>
            <w:tcW w:w="764" w:type="dxa"/>
            <w:gridSpan w:val="2"/>
            <w:tcBorders>
              <w:top w:val="single" w:sz="6" w:space="0" w:color="DDDDDD"/>
            </w:tcBorders>
            <w:shd w:val="clear" w:color="auto" w:fill="F9F9F9"/>
            <w:tcMar>
              <w:top w:w="90" w:type="dxa"/>
              <w:left w:w="90" w:type="dxa"/>
              <w:bottom w:w="90" w:type="dxa"/>
              <w:right w:w="90" w:type="dxa"/>
            </w:tcMar>
            <w:vAlign w:val="center"/>
            <w:hideMark/>
          </w:tcPr>
          <w:p w14:paraId="00625F8B"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97.69</w:t>
            </w:r>
          </w:p>
        </w:tc>
      </w:tr>
      <w:tr w:rsidR="00AE5AB0" w:rsidRPr="00AE5AB0" w14:paraId="15CA32AD" w14:textId="77777777" w:rsidTr="003A1791">
        <w:trPr>
          <w:trHeight w:val="157"/>
          <w:jc w:val="center"/>
        </w:trPr>
        <w:tc>
          <w:tcPr>
            <w:tcW w:w="4590" w:type="dxa"/>
            <w:tcBorders>
              <w:top w:val="single" w:sz="6" w:space="0" w:color="DDDDDD"/>
            </w:tcBorders>
            <w:shd w:val="clear" w:color="auto" w:fill="FFFFFF"/>
            <w:tcMar>
              <w:top w:w="90" w:type="dxa"/>
              <w:left w:w="90" w:type="dxa"/>
              <w:bottom w:w="90" w:type="dxa"/>
              <w:right w:w="90" w:type="dxa"/>
            </w:tcMar>
            <w:vAlign w:val="center"/>
            <w:hideMark/>
          </w:tcPr>
          <w:p w14:paraId="3DCCCF83" w14:textId="77777777" w:rsidR="00AE5AB0" w:rsidRPr="00AE5AB0" w:rsidRDefault="00AE5AB0" w:rsidP="00AE5AB0">
            <w:pPr>
              <w:spacing w:after="0" w:line="240" w:lineRule="auto"/>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Tăng trưởng lợi nhuận sau thuế của CĐ công ty mẹ</w:t>
            </w:r>
          </w:p>
        </w:tc>
        <w:tc>
          <w:tcPr>
            <w:tcW w:w="355" w:type="dxa"/>
            <w:tcBorders>
              <w:top w:val="single" w:sz="6" w:space="0" w:color="DDDDDD"/>
            </w:tcBorders>
            <w:shd w:val="clear" w:color="auto" w:fill="FFFFFF"/>
            <w:tcMar>
              <w:top w:w="90" w:type="dxa"/>
              <w:left w:w="90" w:type="dxa"/>
              <w:bottom w:w="90" w:type="dxa"/>
              <w:right w:w="90" w:type="dxa"/>
            </w:tcMar>
            <w:vAlign w:val="center"/>
            <w:hideMark/>
          </w:tcPr>
          <w:p w14:paraId="7541A762" w14:textId="77777777" w:rsidR="00AE5AB0" w:rsidRPr="00AE5AB0" w:rsidRDefault="00AE5AB0" w:rsidP="00AE5AB0">
            <w:pPr>
              <w:spacing w:after="0" w:line="240" w:lineRule="auto"/>
              <w:jc w:val="center"/>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w:t>
            </w:r>
          </w:p>
        </w:tc>
        <w:tc>
          <w:tcPr>
            <w:tcW w:w="200" w:type="dxa"/>
            <w:gridSpan w:val="2"/>
            <w:tcBorders>
              <w:top w:val="single" w:sz="6" w:space="0" w:color="DDDDDD"/>
              <w:left w:val="single" w:sz="6" w:space="0" w:color="DDDDDD"/>
              <w:right w:val="single" w:sz="6" w:space="0" w:color="DDDDDD"/>
            </w:tcBorders>
            <w:shd w:val="clear" w:color="auto" w:fill="FFFFFF"/>
            <w:tcMar>
              <w:top w:w="90" w:type="dxa"/>
              <w:left w:w="90" w:type="dxa"/>
              <w:bottom w:w="90" w:type="dxa"/>
              <w:right w:w="90" w:type="dxa"/>
            </w:tcMar>
            <w:vAlign w:val="center"/>
            <w:hideMark/>
          </w:tcPr>
          <w:p w14:paraId="72BF4FC9" w14:textId="77777777" w:rsidR="00AE5AB0" w:rsidRPr="00AE5AB0" w:rsidRDefault="00AE5AB0" w:rsidP="00AE5AB0">
            <w:pPr>
              <w:spacing w:after="0" w:line="240" w:lineRule="auto"/>
              <w:jc w:val="center"/>
              <w:rPr>
                <w:rFonts w:ascii="Times New Roman" w:eastAsia="Times New Roman" w:hAnsi="Times New Roman" w:cs="Times New Roman"/>
                <w:color w:val="333333"/>
                <w:sz w:val="21"/>
                <w:szCs w:val="21"/>
              </w:rPr>
            </w:pPr>
          </w:p>
        </w:tc>
        <w:tc>
          <w:tcPr>
            <w:tcW w:w="953" w:type="dxa"/>
            <w:gridSpan w:val="2"/>
            <w:tcBorders>
              <w:top w:val="single" w:sz="6" w:space="0" w:color="DDDDDD"/>
            </w:tcBorders>
            <w:shd w:val="clear" w:color="auto" w:fill="FFFFFF"/>
            <w:tcMar>
              <w:top w:w="90" w:type="dxa"/>
              <w:left w:w="90" w:type="dxa"/>
              <w:bottom w:w="90" w:type="dxa"/>
              <w:right w:w="90" w:type="dxa"/>
            </w:tcMar>
            <w:vAlign w:val="center"/>
            <w:hideMark/>
          </w:tcPr>
          <w:p w14:paraId="3064D585"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8.66</w:t>
            </w:r>
          </w:p>
        </w:tc>
        <w:tc>
          <w:tcPr>
            <w:tcW w:w="764" w:type="dxa"/>
            <w:gridSpan w:val="2"/>
            <w:tcBorders>
              <w:top w:val="single" w:sz="6" w:space="0" w:color="DDDDDD"/>
            </w:tcBorders>
            <w:shd w:val="clear" w:color="auto" w:fill="FFFFFF"/>
            <w:tcMar>
              <w:top w:w="90" w:type="dxa"/>
              <w:left w:w="90" w:type="dxa"/>
              <w:bottom w:w="90" w:type="dxa"/>
              <w:right w:w="90" w:type="dxa"/>
            </w:tcMar>
            <w:vAlign w:val="center"/>
            <w:hideMark/>
          </w:tcPr>
          <w:p w14:paraId="276020C4"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26.90</w:t>
            </w:r>
          </w:p>
        </w:tc>
        <w:tc>
          <w:tcPr>
            <w:tcW w:w="764" w:type="dxa"/>
            <w:gridSpan w:val="2"/>
            <w:tcBorders>
              <w:top w:val="single" w:sz="6" w:space="0" w:color="DDDDDD"/>
            </w:tcBorders>
            <w:shd w:val="clear" w:color="auto" w:fill="FFFFFF"/>
            <w:tcMar>
              <w:top w:w="90" w:type="dxa"/>
              <w:left w:w="90" w:type="dxa"/>
              <w:bottom w:w="90" w:type="dxa"/>
              <w:right w:w="90" w:type="dxa"/>
            </w:tcMar>
            <w:vAlign w:val="center"/>
            <w:hideMark/>
          </w:tcPr>
          <w:p w14:paraId="2DD5C3B0"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34.77</w:t>
            </w:r>
          </w:p>
        </w:tc>
        <w:tc>
          <w:tcPr>
            <w:tcW w:w="764" w:type="dxa"/>
            <w:gridSpan w:val="2"/>
            <w:tcBorders>
              <w:top w:val="single" w:sz="6" w:space="0" w:color="DDDDDD"/>
            </w:tcBorders>
            <w:shd w:val="clear" w:color="auto" w:fill="FFFFFF"/>
            <w:tcMar>
              <w:top w:w="90" w:type="dxa"/>
              <w:left w:w="90" w:type="dxa"/>
              <w:bottom w:w="90" w:type="dxa"/>
              <w:right w:w="90" w:type="dxa"/>
            </w:tcMar>
            <w:vAlign w:val="center"/>
            <w:hideMark/>
          </w:tcPr>
          <w:p w14:paraId="7CC11186"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115.00</w:t>
            </w:r>
          </w:p>
        </w:tc>
      </w:tr>
      <w:tr w:rsidR="00AE5AB0" w:rsidRPr="00AE5AB0" w14:paraId="3DBCAA99" w14:textId="77777777" w:rsidTr="003A1791">
        <w:trPr>
          <w:trHeight w:val="157"/>
          <w:jc w:val="center"/>
        </w:trPr>
        <w:tc>
          <w:tcPr>
            <w:tcW w:w="4590" w:type="dxa"/>
            <w:tcBorders>
              <w:top w:val="single" w:sz="6" w:space="0" w:color="DDDDDD"/>
            </w:tcBorders>
            <w:shd w:val="clear" w:color="auto" w:fill="F9F9F9"/>
            <w:tcMar>
              <w:top w:w="90" w:type="dxa"/>
              <w:left w:w="90" w:type="dxa"/>
              <w:bottom w:w="90" w:type="dxa"/>
              <w:right w:w="90" w:type="dxa"/>
            </w:tcMar>
            <w:vAlign w:val="center"/>
            <w:hideMark/>
          </w:tcPr>
          <w:p w14:paraId="0906C708" w14:textId="77777777" w:rsidR="00AE5AB0" w:rsidRPr="00AE5AB0" w:rsidRDefault="00AE5AB0" w:rsidP="00AE5AB0">
            <w:pPr>
              <w:spacing w:after="0" w:line="240" w:lineRule="auto"/>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Tăng trưởng tổng tài sản</w:t>
            </w:r>
          </w:p>
        </w:tc>
        <w:tc>
          <w:tcPr>
            <w:tcW w:w="355" w:type="dxa"/>
            <w:tcBorders>
              <w:top w:val="single" w:sz="6" w:space="0" w:color="DDDDDD"/>
            </w:tcBorders>
            <w:shd w:val="clear" w:color="auto" w:fill="F9F9F9"/>
            <w:tcMar>
              <w:top w:w="90" w:type="dxa"/>
              <w:left w:w="90" w:type="dxa"/>
              <w:bottom w:w="90" w:type="dxa"/>
              <w:right w:w="90" w:type="dxa"/>
            </w:tcMar>
            <w:vAlign w:val="center"/>
            <w:hideMark/>
          </w:tcPr>
          <w:p w14:paraId="640E2983" w14:textId="77777777" w:rsidR="00AE5AB0" w:rsidRPr="00AE5AB0" w:rsidRDefault="00AE5AB0" w:rsidP="00AE5AB0">
            <w:pPr>
              <w:spacing w:after="0" w:line="240" w:lineRule="auto"/>
              <w:jc w:val="center"/>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w:t>
            </w:r>
          </w:p>
        </w:tc>
        <w:tc>
          <w:tcPr>
            <w:tcW w:w="200" w:type="dxa"/>
            <w:gridSpan w:val="2"/>
            <w:tcBorders>
              <w:top w:val="single" w:sz="6" w:space="0" w:color="DDDDDD"/>
              <w:left w:val="single" w:sz="6" w:space="0" w:color="DDDDDD"/>
              <w:right w:val="single" w:sz="6" w:space="0" w:color="DDDDDD"/>
            </w:tcBorders>
            <w:shd w:val="clear" w:color="auto" w:fill="F9F9F9"/>
            <w:tcMar>
              <w:top w:w="90" w:type="dxa"/>
              <w:left w:w="90" w:type="dxa"/>
              <w:bottom w:w="90" w:type="dxa"/>
              <w:right w:w="90" w:type="dxa"/>
            </w:tcMar>
            <w:vAlign w:val="center"/>
            <w:hideMark/>
          </w:tcPr>
          <w:p w14:paraId="0E5B7BDB" w14:textId="77777777" w:rsidR="00AE5AB0" w:rsidRPr="00AE5AB0" w:rsidRDefault="00AE5AB0" w:rsidP="00AE5AB0">
            <w:pPr>
              <w:spacing w:after="0" w:line="240" w:lineRule="auto"/>
              <w:jc w:val="center"/>
              <w:rPr>
                <w:rFonts w:ascii="Times New Roman" w:eastAsia="Times New Roman" w:hAnsi="Times New Roman" w:cs="Times New Roman"/>
                <w:color w:val="333333"/>
                <w:sz w:val="21"/>
                <w:szCs w:val="21"/>
              </w:rPr>
            </w:pPr>
          </w:p>
        </w:tc>
        <w:tc>
          <w:tcPr>
            <w:tcW w:w="953" w:type="dxa"/>
            <w:gridSpan w:val="2"/>
            <w:tcBorders>
              <w:top w:val="single" w:sz="6" w:space="0" w:color="DDDDDD"/>
            </w:tcBorders>
            <w:shd w:val="clear" w:color="auto" w:fill="F9F9F9"/>
            <w:tcMar>
              <w:top w:w="90" w:type="dxa"/>
              <w:left w:w="90" w:type="dxa"/>
              <w:bottom w:w="90" w:type="dxa"/>
              <w:right w:w="90" w:type="dxa"/>
            </w:tcMar>
            <w:vAlign w:val="center"/>
            <w:hideMark/>
          </w:tcPr>
          <w:p w14:paraId="66AB3E4C"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30.13</w:t>
            </w:r>
          </w:p>
        </w:tc>
        <w:tc>
          <w:tcPr>
            <w:tcW w:w="764" w:type="dxa"/>
            <w:gridSpan w:val="2"/>
            <w:tcBorders>
              <w:top w:val="single" w:sz="6" w:space="0" w:color="DDDDDD"/>
            </w:tcBorders>
            <w:shd w:val="clear" w:color="auto" w:fill="F9F9F9"/>
            <w:tcMar>
              <w:top w:w="90" w:type="dxa"/>
              <w:left w:w="90" w:type="dxa"/>
              <w:bottom w:w="90" w:type="dxa"/>
              <w:right w:w="90" w:type="dxa"/>
            </w:tcMar>
            <w:vAlign w:val="center"/>
            <w:hideMark/>
          </w:tcPr>
          <w:p w14:paraId="5281DD39"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26.09</w:t>
            </w:r>
          </w:p>
        </w:tc>
        <w:tc>
          <w:tcPr>
            <w:tcW w:w="764" w:type="dxa"/>
            <w:gridSpan w:val="2"/>
            <w:tcBorders>
              <w:top w:val="single" w:sz="6" w:space="0" w:color="DDDDDD"/>
            </w:tcBorders>
            <w:shd w:val="clear" w:color="auto" w:fill="F9F9F9"/>
            <w:tcMar>
              <w:top w:w="90" w:type="dxa"/>
              <w:left w:w="90" w:type="dxa"/>
              <w:bottom w:w="90" w:type="dxa"/>
              <w:right w:w="90" w:type="dxa"/>
            </w:tcMar>
            <w:vAlign w:val="center"/>
            <w:hideMark/>
          </w:tcPr>
          <w:p w14:paraId="5B10B7F6"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21.10</w:t>
            </w:r>
          </w:p>
        </w:tc>
        <w:tc>
          <w:tcPr>
            <w:tcW w:w="764" w:type="dxa"/>
            <w:gridSpan w:val="2"/>
            <w:tcBorders>
              <w:top w:val="single" w:sz="6" w:space="0" w:color="DDDDDD"/>
            </w:tcBorders>
            <w:shd w:val="clear" w:color="auto" w:fill="F9F9F9"/>
            <w:tcMar>
              <w:top w:w="90" w:type="dxa"/>
              <w:left w:w="90" w:type="dxa"/>
              <w:bottom w:w="90" w:type="dxa"/>
              <w:right w:w="90" w:type="dxa"/>
            </w:tcMar>
            <w:vAlign w:val="center"/>
            <w:hideMark/>
          </w:tcPr>
          <w:p w14:paraId="2B6E338E"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20.55</w:t>
            </w:r>
          </w:p>
        </w:tc>
      </w:tr>
      <w:tr w:rsidR="00AE5AB0" w:rsidRPr="00AE5AB0" w14:paraId="733D70DA" w14:textId="77777777" w:rsidTr="003A1791">
        <w:trPr>
          <w:trHeight w:val="157"/>
          <w:jc w:val="center"/>
        </w:trPr>
        <w:tc>
          <w:tcPr>
            <w:tcW w:w="4590" w:type="dxa"/>
            <w:tcBorders>
              <w:top w:val="single" w:sz="6" w:space="0" w:color="DDDDDD"/>
            </w:tcBorders>
            <w:shd w:val="clear" w:color="auto" w:fill="FFFFFF"/>
            <w:tcMar>
              <w:top w:w="90" w:type="dxa"/>
              <w:left w:w="90" w:type="dxa"/>
              <w:bottom w:w="90" w:type="dxa"/>
              <w:right w:w="90" w:type="dxa"/>
            </w:tcMar>
            <w:vAlign w:val="center"/>
            <w:hideMark/>
          </w:tcPr>
          <w:p w14:paraId="09E98B86" w14:textId="77777777" w:rsidR="00AE5AB0" w:rsidRPr="00AE5AB0" w:rsidRDefault="00AE5AB0" w:rsidP="00AE5AB0">
            <w:pPr>
              <w:spacing w:after="0" w:line="240" w:lineRule="auto"/>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Tăng trưởng nợ dài hạn</w:t>
            </w:r>
          </w:p>
        </w:tc>
        <w:tc>
          <w:tcPr>
            <w:tcW w:w="355" w:type="dxa"/>
            <w:tcBorders>
              <w:top w:val="single" w:sz="6" w:space="0" w:color="DDDDDD"/>
            </w:tcBorders>
            <w:shd w:val="clear" w:color="auto" w:fill="FFFFFF"/>
            <w:tcMar>
              <w:top w:w="90" w:type="dxa"/>
              <w:left w:w="90" w:type="dxa"/>
              <w:bottom w:w="90" w:type="dxa"/>
              <w:right w:w="90" w:type="dxa"/>
            </w:tcMar>
            <w:vAlign w:val="center"/>
            <w:hideMark/>
          </w:tcPr>
          <w:p w14:paraId="5F9A4249" w14:textId="77777777" w:rsidR="00AE5AB0" w:rsidRPr="00AE5AB0" w:rsidRDefault="00AE5AB0" w:rsidP="00AE5AB0">
            <w:pPr>
              <w:spacing w:after="0" w:line="240" w:lineRule="auto"/>
              <w:jc w:val="center"/>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w:t>
            </w:r>
          </w:p>
        </w:tc>
        <w:tc>
          <w:tcPr>
            <w:tcW w:w="200" w:type="dxa"/>
            <w:gridSpan w:val="2"/>
            <w:tcBorders>
              <w:top w:val="single" w:sz="6" w:space="0" w:color="DDDDDD"/>
              <w:left w:val="single" w:sz="6" w:space="0" w:color="DDDDDD"/>
              <w:right w:val="single" w:sz="6" w:space="0" w:color="DDDDDD"/>
            </w:tcBorders>
            <w:shd w:val="clear" w:color="auto" w:fill="FFFFFF"/>
            <w:tcMar>
              <w:top w:w="90" w:type="dxa"/>
              <w:left w:w="90" w:type="dxa"/>
              <w:bottom w:w="90" w:type="dxa"/>
              <w:right w:w="90" w:type="dxa"/>
            </w:tcMar>
            <w:vAlign w:val="center"/>
            <w:hideMark/>
          </w:tcPr>
          <w:p w14:paraId="3BEDC39C" w14:textId="77777777" w:rsidR="00AE5AB0" w:rsidRPr="00AE5AB0" w:rsidRDefault="00AE5AB0" w:rsidP="00AE5AB0">
            <w:pPr>
              <w:spacing w:after="0" w:line="240" w:lineRule="auto"/>
              <w:jc w:val="center"/>
              <w:rPr>
                <w:rFonts w:ascii="Times New Roman" w:eastAsia="Times New Roman" w:hAnsi="Times New Roman" w:cs="Times New Roman"/>
                <w:color w:val="333333"/>
                <w:sz w:val="21"/>
                <w:szCs w:val="21"/>
              </w:rPr>
            </w:pPr>
          </w:p>
        </w:tc>
        <w:tc>
          <w:tcPr>
            <w:tcW w:w="953" w:type="dxa"/>
            <w:gridSpan w:val="2"/>
            <w:tcBorders>
              <w:top w:val="single" w:sz="6" w:space="0" w:color="DDDDDD"/>
            </w:tcBorders>
            <w:shd w:val="clear" w:color="auto" w:fill="FFFFFF"/>
            <w:tcMar>
              <w:top w:w="90" w:type="dxa"/>
              <w:left w:w="90" w:type="dxa"/>
              <w:bottom w:w="90" w:type="dxa"/>
              <w:right w:w="90" w:type="dxa"/>
            </w:tcMar>
            <w:vAlign w:val="center"/>
            <w:hideMark/>
          </w:tcPr>
          <w:p w14:paraId="2B761063"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102.79</w:t>
            </w:r>
          </w:p>
        </w:tc>
        <w:tc>
          <w:tcPr>
            <w:tcW w:w="764" w:type="dxa"/>
            <w:gridSpan w:val="2"/>
            <w:tcBorders>
              <w:top w:val="single" w:sz="6" w:space="0" w:color="DDDDDD"/>
            </w:tcBorders>
            <w:shd w:val="clear" w:color="auto" w:fill="FFFFFF"/>
            <w:tcMar>
              <w:top w:w="90" w:type="dxa"/>
              <w:left w:w="90" w:type="dxa"/>
              <w:bottom w:w="90" w:type="dxa"/>
              <w:right w:w="90" w:type="dxa"/>
            </w:tcMar>
            <w:vAlign w:val="center"/>
            <w:hideMark/>
          </w:tcPr>
          <w:p w14:paraId="6B5F8233"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31.46</w:t>
            </w:r>
          </w:p>
        </w:tc>
        <w:tc>
          <w:tcPr>
            <w:tcW w:w="764" w:type="dxa"/>
            <w:gridSpan w:val="2"/>
            <w:tcBorders>
              <w:top w:val="single" w:sz="6" w:space="0" w:color="DDDDDD"/>
            </w:tcBorders>
            <w:shd w:val="clear" w:color="auto" w:fill="FFFFFF"/>
            <w:tcMar>
              <w:top w:w="90" w:type="dxa"/>
              <w:left w:w="90" w:type="dxa"/>
              <w:bottom w:w="90" w:type="dxa"/>
              <w:right w:w="90" w:type="dxa"/>
            </w:tcMar>
            <w:vAlign w:val="center"/>
            <w:hideMark/>
          </w:tcPr>
          <w:p w14:paraId="4A12CF5E"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0.23</w:t>
            </w:r>
          </w:p>
        </w:tc>
        <w:tc>
          <w:tcPr>
            <w:tcW w:w="764" w:type="dxa"/>
            <w:gridSpan w:val="2"/>
            <w:tcBorders>
              <w:top w:val="single" w:sz="6" w:space="0" w:color="DDDDDD"/>
            </w:tcBorders>
            <w:shd w:val="clear" w:color="auto" w:fill="FFFFFF"/>
            <w:tcMar>
              <w:top w:w="90" w:type="dxa"/>
              <w:left w:w="90" w:type="dxa"/>
              <w:bottom w:w="90" w:type="dxa"/>
              <w:right w:w="90" w:type="dxa"/>
            </w:tcMar>
            <w:vAlign w:val="center"/>
            <w:hideMark/>
          </w:tcPr>
          <w:p w14:paraId="4EAA3844"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-1.37</w:t>
            </w:r>
          </w:p>
        </w:tc>
      </w:tr>
      <w:tr w:rsidR="00AE5AB0" w:rsidRPr="00AE5AB0" w14:paraId="72851940" w14:textId="77777777" w:rsidTr="003A1791">
        <w:trPr>
          <w:trHeight w:val="157"/>
          <w:jc w:val="center"/>
        </w:trPr>
        <w:tc>
          <w:tcPr>
            <w:tcW w:w="4590" w:type="dxa"/>
            <w:tcBorders>
              <w:top w:val="single" w:sz="6" w:space="0" w:color="DDDDDD"/>
            </w:tcBorders>
            <w:shd w:val="clear" w:color="auto" w:fill="F9F9F9"/>
            <w:tcMar>
              <w:top w:w="90" w:type="dxa"/>
              <w:left w:w="90" w:type="dxa"/>
              <w:bottom w:w="90" w:type="dxa"/>
              <w:right w:w="90" w:type="dxa"/>
            </w:tcMar>
            <w:vAlign w:val="center"/>
            <w:hideMark/>
          </w:tcPr>
          <w:p w14:paraId="171F4778" w14:textId="77777777" w:rsidR="00AE5AB0" w:rsidRPr="00AE5AB0" w:rsidRDefault="00AE5AB0" w:rsidP="00AE5AB0">
            <w:pPr>
              <w:spacing w:after="0" w:line="240" w:lineRule="auto"/>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Tăng trưởng nợ phải trả</w:t>
            </w:r>
          </w:p>
        </w:tc>
        <w:tc>
          <w:tcPr>
            <w:tcW w:w="355" w:type="dxa"/>
            <w:tcBorders>
              <w:top w:val="single" w:sz="6" w:space="0" w:color="DDDDDD"/>
            </w:tcBorders>
            <w:shd w:val="clear" w:color="auto" w:fill="F9F9F9"/>
            <w:tcMar>
              <w:top w:w="90" w:type="dxa"/>
              <w:left w:w="90" w:type="dxa"/>
              <w:bottom w:w="90" w:type="dxa"/>
              <w:right w:w="90" w:type="dxa"/>
            </w:tcMar>
            <w:vAlign w:val="center"/>
            <w:hideMark/>
          </w:tcPr>
          <w:p w14:paraId="26058C34" w14:textId="77777777" w:rsidR="00AE5AB0" w:rsidRPr="00AE5AB0" w:rsidRDefault="00AE5AB0" w:rsidP="00AE5AB0">
            <w:pPr>
              <w:spacing w:after="0" w:line="240" w:lineRule="auto"/>
              <w:jc w:val="center"/>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w:t>
            </w:r>
          </w:p>
        </w:tc>
        <w:tc>
          <w:tcPr>
            <w:tcW w:w="200" w:type="dxa"/>
            <w:gridSpan w:val="2"/>
            <w:tcBorders>
              <w:top w:val="single" w:sz="6" w:space="0" w:color="DDDDDD"/>
              <w:left w:val="single" w:sz="6" w:space="0" w:color="DDDDDD"/>
              <w:right w:val="single" w:sz="6" w:space="0" w:color="DDDDDD"/>
            </w:tcBorders>
            <w:shd w:val="clear" w:color="auto" w:fill="F9F9F9"/>
            <w:tcMar>
              <w:top w:w="90" w:type="dxa"/>
              <w:left w:w="90" w:type="dxa"/>
              <w:bottom w:w="90" w:type="dxa"/>
              <w:right w:w="90" w:type="dxa"/>
            </w:tcMar>
            <w:vAlign w:val="center"/>
            <w:hideMark/>
          </w:tcPr>
          <w:p w14:paraId="3DE076EA" w14:textId="77777777" w:rsidR="00AE5AB0" w:rsidRPr="00AE5AB0" w:rsidRDefault="00AE5AB0" w:rsidP="00AE5AB0">
            <w:pPr>
              <w:spacing w:after="0" w:line="240" w:lineRule="auto"/>
              <w:jc w:val="center"/>
              <w:rPr>
                <w:rFonts w:ascii="Times New Roman" w:eastAsia="Times New Roman" w:hAnsi="Times New Roman" w:cs="Times New Roman"/>
                <w:color w:val="333333"/>
                <w:sz w:val="21"/>
                <w:szCs w:val="21"/>
              </w:rPr>
            </w:pPr>
          </w:p>
        </w:tc>
        <w:tc>
          <w:tcPr>
            <w:tcW w:w="953" w:type="dxa"/>
            <w:gridSpan w:val="2"/>
            <w:tcBorders>
              <w:top w:val="single" w:sz="6" w:space="0" w:color="DDDDDD"/>
            </w:tcBorders>
            <w:shd w:val="clear" w:color="auto" w:fill="F9F9F9"/>
            <w:tcMar>
              <w:top w:w="90" w:type="dxa"/>
              <w:left w:w="90" w:type="dxa"/>
              <w:bottom w:w="90" w:type="dxa"/>
              <w:right w:w="90" w:type="dxa"/>
            </w:tcMar>
            <w:vAlign w:val="center"/>
            <w:hideMark/>
          </w:tcPr>
          <w:p w14:paraId="673EC88C"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43.56</w:t>
            </w:r>
          </w:p>
        </w:tc>
        <w:tc>
          <w:tcPr>
            <w:tcW w:w="764" w:type="dxa"/>
            <w:gridSpan w:val="2"/>
            <w:tcBorders>
              <w:top w:val="single" w:sz="6" w:space="0" w:color="DDDDDD"/>
            </w:tcBorders>
            <w:shd w:val="clear" w:color="auto" w:fill="F9F9F9"/>
            <w:tcMar>
              <w:top w:w="90" w:type="dxa"/>
              <w:left w:w="90" w:type="dxa"/>
              <w:bottom w:w="90" w:type="dxa"/>
              <w:right w:w="90" w:type="dxa"/>
            </w:tcMar>
            <w:vAlign w:val="center"/>
            <w:hideMark/>
          </w:tcPr>
          <w:p w14:paraId="6EA07F05"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33.48</w:t>
            </w:r>
          </w:p>
        </w:tc>
        <w:tc>
          <w:tcPr>
            <w:tcW w:w="764" w:type="dxa"/>
            <w:gridSpan w:val="2"/>
            <w:tcBorders>
              <w:top w:val="single" w:sz="6" w:space="0" w:color="DDDDDD"/>
            </w:tcBorders>
            <w:shd w:val="clear" w:color="auto" w:fill="F9F9F9"/>
            <w:tcMar>
              <w:top w:w="90" w:type="dxa"/>
              <w:left w:w="90" w:type="dxa"/>
              <w:bottom w:w="90" w:type="dxa"/>
              <w:right w:w="90" w:type="dxa"/>
            </w:tcMar>
            <w:vAlign w:val="center"/>
            <w:hideMark/>
          </w:tcPr>
          <w:p w14:paraId="1E35CCB1"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23.18</w:t>
            </w:r>
          </w:p>
        </w:tc>
        <w:tc>
          <w:tcPr>
            <w:tcW w:w="764" w:type="dxa"/>
            <w:gridSpan w:val="2"/>
            <w:tcBorders>
              <w:top w:val="single" w:sz="6" w:space="0" w:color="DDDDDD"/>
            </w:tcBorders>
            <w:shd w:val="clear" w:color="auto" w:fill="F9F9F9"/>
            <w:tcMar>
              <w:top w:w="90" w:type="dxa"/>
              <w:left w:w="90" w:type="dxa"/>
              <w:bottom w:w="90" w:type="dxa"/>
              <w:right w:w="90" w:type="dxa"/>
            </w:tcMar>
            <w:vAlign w:val="center"/>
            <w:hideMark/>
          </w:tcPr>
          <w:p w14:paraId="10FA6F1B"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21.57</w:t>
            </w:r>
          </w:p>
        </w:tc>
      </w:tr>
      <w:tr w:rsidR="00AE5AB0" w:rsidRPr="00AE5AB0" w14:paraId="0AC45A99" w14:textId="77777777" w:rsidTr="003A1791">
        <w:trPr>
          <w:trHeight w:val="157"/>
          <w:jc w:val="center"/>
        </w:trPr>
        <w:tc>
          <w:tcPr>
            <w:tcW w:w="4590" w:type="dxa"/>
            <w:tcBorders>
              <w:top w:val="single" w:sz="6" w:space="0" w:color="DDDDDD"/>
            </w:tcBorders>
            <w:shd w:val="clear" w:color="auto" w:fill="FFFFFF"/>
            <w:tcMar>
              <w:top w:w="90" w:type="dxa"/>
              <w:left w:w="90" w:type="dxa"/>
              <w:bottom w:w="90" w:type="dxa"/>
              <w:right w:w="90" w:type="dxa"/>
            </w:tcMar>
            <w:vAlign w:val="center"/>
            <w:hideMark/>
          </w:tcPr>
          <w:p w14:paraId="7726A029" w14:textId="77777777" w:rsidR="00AE5AB0" w:rsidRPr="00AE5AB0" w:rsidRDefault="00AE5AB0" w:rsidP="00AE5AB0">
            <w:pPr>
              <w:spacing w:after="0" w:line="240" w:lineRule="auto"/>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Tăng trưởng vốn chủ sở hữu</w:t>
            </w:r>
          </w:p>
        </w:tc>
        <w:tc>
          <w:tcPr>
            <w:tcW w:w="355" w:type="dxa"/>
            <w:tcBorders>
              <w:top w:val="single" w:sz="6" w:space="0" w:color="DDDDDD"/>
            </w:tcBorders>
            <w:shd w:val="clear" w:color="auto" w:fill="FFFFFF"/>
            <w:tcMar>
              <w:top w:w="90" w:type="dxa"/>
              <w:left w:w="90" w:type="dxa"/>
              <w:bottom w:w="90" w:type="dxa"/>
              <w:right w:w="90" w:type="dxa"/>
            </w:tcMar>
            <w:vAlign w:val="center"/>
            <w:hideMark/>
          </w:tcPr>
          <w:p w14:paraId="1FDB4519" w14:textId="77777777" w:rsidR="00AE5AB0" w:rsidRPr="00AE5AB0" w:rsidRDefault="00AE5AB0" w:rsidP="00AE5AB0">
            <w:pPr>
              <w:spacing w:after="0" w:line="240" w:lineRule="auto"/>
              <w:jc w:val="center"/>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w:t>
            </w:r>
          </w:p>
        </w:tc>
        <w:tc>
          <w:tcPr>
            <w:tcW w:w="200" w:type="dxa"/>
            <w:gridSpan w:val="2"/>
            <w:tcBorders>
              <w:top w:val="single" w:sz="6" w:space="0" w:color="DDDDDD"/>
              <w:left w:val="single" w:sz="6" w:space="0" w:color="DDDDDD"/>
              <w:right w:val="single" w:sz="6" w:space="0" w:color="DDDDDD"/>
            </w:tcBorders>
            <w:shd w:val="clear" w:color="auto" w:fill="FFFFFF"/>
            <w:tcMar>
              <w:top w:w="90" w:type="dxa"/>
              <w:left w:w="90" w:type="dxa"/>
              <w:bottom w:w="90" w:type="dxa"/>
              <w:right w:w="90" w:type="dxa"/>
            </w:tcMar>
            <w:vAlign w:val="center"/>
            <w:hideMark/>
          </w:tcPr>
          <w:p w14:paraId="39F6A1D4" w14:textId="77777777" w:rsidR="00AE5AB0" w:rsidRPr="00AE5AB0" w:rsidRDefault="00AE5AB0" w:rsidP="00AE5AB0">
            <w:pPr>
              <w:spacing w:after="0" w:line="240" w:lineRule="auto"/>
              <w:jc w:val="center"/>
              <w:rPr>
                <w:rFonts w:ascii="Times New Roman" w:eastAsia="Times New Roman" w:hAnsi="Times New Roman" w:cs="Times New Roman"/>
                <w:color w:val="333333"/>
                <w:sz w:val="21"/>
                <w:szCs w:val="21"/>
              </w:rPr>
            </w:pPr>
          </w:p>
        </w:tc>
        <w:tc>
          <w:tcPr>
            <w:tcW w:w="953" w:type="dxa"/>
            <w:gridSpan w:val="2"/>
            <w:tcBorders>
              <w:top w:val="single" w:sz="6" w:space="0" w:color="DDDDDD"/>
            </w:tcBorders>
            <w:shd w:val="clear" w:color="auto" w:fill="FFFFFF"/>
            <w:tcMar>
              <w:top w:w="90" w:type="dxa"/>
              <w:left w:w="90" w:type="dxa"/>
              <w:bottom w:w="90" w:type="dxa"/>
              <w:right w:w="90" w:type="dxa"/>
            </w:tcMar>
            <w:vAlign w:val="center"/>
            <w:hideMark/>
          </w:tcPr>
          <w:p w14:paraId="45AB2260"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17.68</w:t>
            </w:r>
          </w:p>
        </w:tc>
        <w:tc>
          <w:tcPr>
            <w:tcW w:w="764" w:type="dxa"/>
            <w:gridSpan w:val="2"/>
            <w:tcBorders>
              <w:top w:val="single" w:sz="6" w:space="0" w:color="DDDDDD"/>
            </w:tcBorders>
            <w:shd w:val="clear" w:color="auto" w:fill="FFFFFF"/>
            <w:tcMar>
              <w:top w:w="90" w:type="dxa"/>
              <w:left w:w="90" w:type="dxa"/>
              <w:bottom w:w="90" w:type="dxa"/>
              <w:right w:w="90" w:type="dxa"/>
            </w:tcMar>
            <w:vAlign w:val="center"/>
            <w:hideMark/>
          </w:tcPr>
          <w:p w14:paraId="515286FA"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18.60</w:t>
            </w:r>
          </w:p>
        </w:tc>
        <w:tc>
          <w:tcPr>
            <w:tcW w:w="764" w:type="dxa"/>
            <w:gridSpan w:val="2"/>
            <w:tcBorders>
              <w:top w:val="single" w:sz="6" w:space="0" w:color="DDDDDD"/>
            </w:tcBorders>
            <w:shd w:val="clear" w:color="auto" w:fill="FFFFFF"/>
            <w:tcMar>
              <w:top w:w="90" w:type="dxa"/>
              <w:left w:w="90" w:type="dxa"/>
              <w:bottom w:w="90" w:type="dxa"/>
              <w:right w:w="90" w:type="dxa"/>
            </w:tcMar>
            <w:vAlign w:val="center"/>
            <w:hideMark/>
          </w:tcPr>
          <w:p w14:paraId="6611174F"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18.81</w:t>
            </w:r>
          </w:p>
        </w:tc>
        <w:tc>
          <w:tcPr>
            <w:tcW w:w="764" w:type="dxa"/>
            <w:gridSpan w:val="2"/>
            <w:tcBorders>
              <w:top w:val="single" w:sz="6" w:space="0" w:color="DDDDDD"/>
            </w:tcBorders>
            <w:shd w:val="clear" w:color="auto" w:fill="FFFFFF"/>
            <w:tcMar>
              <w:top w:w="90" w:type="dxa"/>
              <w:left w:w="90" w:type="dxa"/>
              <w:bottom w:w="90" w:type="dxa"/>
              <w:right w:w="90" w:type="dxa"/>
            </w:tcMar>
            <w:vAlign w:val="center"/>
            <w:hideMark/>
          </w:tcPr>
          <w:p w14:paraId="38B82085"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19.41</w:t>
            </w:r>
          </w:p>
        </w:tc>
      </w:tr>
      <w:tr w:rsidR="00AE5AB0" w:rsidRPr="00AE5AB0" w14:paraId="3FAB8C2D" w14:textId="77777777" w:rsidTr="003A1791">
        <w:trPr>
          <w:trHeight w:val="167"/>
          <w:jc w:val="center"/>
        </w:trPr>
        <w:tc>
          <w:tcPr>
            <w:tcW w:w="4590" w:type="dxa"/>
            <w:tcBorders>
              <w:top w:val="single" w:sz="6" w:space="0" w:color="DDDDDD"/>
            </w:tcBorders>
            <w:shd w:val="clear" w:color="auto" w:fill="FFFFFF"/>
            <w:tcMar>
              <w:top w:w="90" w:type="dxa"/>
              <w:left w:w="90" w:type="dxa"/>
              <w:bottom w:w="90" w:type="dxa"/>
              <w:right w:w="90" w:type="dxa"/>
            </w:tcMar>
            <w:vAlign w:val="center"/>
            <w:hideMark/>
          </w:tcPr>
          <w:p w14:paraId="29D44F9D" w14:textId="77777777" w:rsidR="00AE5AB0" w:rsidRPr="00AE5AB0" w:rsidRDefault="00AE5AB0" w:rsidP="00AE5AB0">
            <w:pPr>
              <w:spacing w:after="0" w:line="240" w:lineRule="auto"/>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Tăng trưởng vốn điều lệ</w:t>
            </w:r>
          </w:p>
        </w:tc>
        <w:tc>
          <w:tcPr>
            <w:tcW w:w="355" w:type="dxa"/>
            <w:tcBorders>
              <w:top w:val="single" w:sz="6" w:space="0" w:color="DDDDDD"/>
            </w:tcBorders>
            <w:shd w:val="clear" w:color="auto" w:fill="FFFFFF"/>
            <w:tcMar>
              <w:top w:w="90" w:type="dxa"/>
              <w:left w:w="90" w:type="dxa"/>
              <w:bottom w:w="90" w:type="dxa"/>
              <w:right w:w="90" w:type="dxa"/>
            </w:tcMar>
            <w:vAlign w:val="center"/>
            <w:hideMark/>
          </w:tcPr>
          <w:p w14:paraId="50FEFE12" w14:textId="77777777" w:rsidR="00AE5AB0" w:rsidRPr="00AE5AB0" w:rsidRDefault="00AE5AB0" w:rsidP="00AE5AB0">
            <w:pPr>
              <w:spacing w:after="0" w:line="240" w:lineRule="auto"/>
              <w:jc w:val="center"/>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w:t>
            </w:r>
          </w:p>
        </w:tc>
        <w:tc>
          <w:tcPr>
            <w:tcW w:w="200" w:type="dxa"/>
            <w:gridSpan w:val="2"/>
            <w:tcBorders>
              <w:top w:val="single" w:sz="6" w:space="0" w:color="DDDDDD"/>
              <w:left w:val="single" w:sz="6" w:space="0" w:color="DDDDDD"/>
              <w:right w:val="single" w:sz="6" w:space="0" w:color="DDDDDD"/>
            </w:tcBorders>
            <w:shd w:val="clear" w:color="auto" w:fill="FFFFFF"/>
            <w:tcMar>
              <w:top w:w="90" w:type="dxa"/>
              <w:left w:w="90" w:type="dxa"/>
              <w:bottom w:w="90" w:type="dxa"/>
              <w:right w:w="90" w:type="dxa"/>
            </w:tcMar>
            <w:vAlign w:val="center"/>
            <w:hideMark/>
          </w:tcPr>
          <w:p w14:paraId="6165CFAE" w14:textId="77777777" w:rsidR="00AE5AB0" w:rsidRPr="00AE5AB0" w:rsidRDefault="00AE5AB0" w:rsidP="00AE5AB0">
            <w:pPr>
              <w:spacing w:after="0" w:line="240" w:lineRule="auto"/>
              <w:jc w:val="center"/>
              <w:rPr>
                <w:rFonts w:ascii="Times New Roman" w:eastAsia="Times New Roman" w:hAnsi="Times New Roman" w:cs="Times New Roman"/>
                <w:color w:val="333333"/>
                <w:sz w:val="21"/>
                <w:szCs w:val="21"/>
              </w:rPr>
            </w:pPr>
          </w:p>
        </w:tc>
        <w:tc>
          <w:tcPr>
            <w:tcW w:w="953" w:type="dxa"/>
            <w:gridSpan w:val="2"/>
            <w:tcBorders>
              <w:top w:val="single" w:sz="6" w:space="0" w:color="DDDDDD"/>
            </w:tcBorders>
            <w:shd w:val="clear" w:color="auto" w:fill="FFFFFF"/>
            <w:tcMar>
              <w:top w:w="90" w:type="dxa"/>
              <w:left w:w="90" w:type="dxa"/>
              <w:bottom w:w="90" w:type="dxa"/>
              <w:right w:w="90" w:type="dxa"/>
            </w:tcMar>
            <w:vAlign w:val="center"/>
            <w:hideMark/>
          </w:tcPr>
          <w:p w14:paraId="19DD2992"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30.00</w:t>
            </w:r>
          </w:p>
        </w:tc>
        <w:tc>
          <w:tcPr>
            <w:tcW w:w="764" w:type="dxa"/>
            <w:gridSpan w:val="2"/>
            <w:tcBorders>
              <w:top w:val="single" w:sz="6" w:space="0" w:color="DDDDDD"/>
            </w:tcBorders>
            <w:shd w:val="clear" w:color="auto" w:fill="FFFFFF"/>
            <w:tcMar>
              <w:top w:w="90" w:type="dxa"/>
              <w:left w:w="90" w:type="dxa"/>
              <w:bottom w:w="90" w:type="dxa"/>
              <w:right w:w="90" w:type="dxa"/>
            </w:tcMar>
            <w:vAlign w:val="center"/>
            <w:hideMark/>
          </w:tcPr>
          <w:p w14:paraId="549073F8"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30.00</w:t>
            </w:r>
          </w:p>
        </w:tc>
        <w:tc>
          <w:tcPr>
            <w:tcW w:w="764" w:type="dxa"/>
            <w:gridSpan w:val="2"/>
            <w:tcBorders>
              <w:top w:val="single" w:sz="6" w:space="0" w:color="DDDDDD"/>
            </w:tcBorders>
            <w:shd w:val="clear" w:color="auto" w:fill="FFFFFF"/>
            <w:tcMar>
              <w:top w:w="90" w:type="dxa"/>
              <w:left w:w="90" w:type="dxa"/>
              <w:bottom w:w="90" w:type="dxa"/>
              <w:right w:w="90" w:type="dxa"/>
            </w:tcMar>
            <w:vAlign w:val="center"/>
            <w:hideMark/>
          </w:tcPr>
          <w:p w14:paraId="44BDD832"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w:t>
            </w:r>
          </w:p>
        </w:tc>
        <w:tc>
          <w:tcPr>
            <w:tcW w:w="764" w:type="dxa"/>
            <w:gridSpan w:val="2"/>
            <w:tcBorders>
              <w:top w:val="single" w:sz="6" w:space="0" w:color="DDDDDD"/>
            </w:tcBorders>
            <w:shd w:val="clear" w:color="auto" w:fill="FFFFFF"/>
            <w:tcMar>
              <w:top w:w="90" w:type="dxa"/>
              <w:left w:w="90" w:type="dxa"/>
              <w:bottom w:w="90" w:type="dxa"/>
              <w:right w:w="90" w:type="dxa"/>
            </w:tcMar>
            <w:vAlign w:val="center"/>
            <w:hideMark/>
          </w:tcPr>
          <w:p w14:paraId="421BCD9B" w14:textId="77777777" w:rsidR="00AE5AB0" w:rsidRPr="00AE5AB0" w:rsidRDefault="00AE5AB0" w:rsidP="00AE5AB0">
            <w:pPr>
              <w:spacing w:after="0" w:line="240" w:lineRule="auto"/>
              <w:jc w:val="right"/>
              <w:rPr>
                <w:rFonts w:ascii="Times New Roman" w:eastAsia="Times New Roman" w:hAnsi="Times New Roman" w:cs="Times New Roman"/>
                <w:color w:val="333333"/>
                <w:sz w:val="21"/>
                <w:szCs w:val="21"/>
              </w:rPr>
            </w:pPr>
            <w:r w:rsidRPr="00AE5AB0">
              <w:rPr>
                <w:rFonts w:ascii="Times New Roman" w:eastAsia="Times New Roman" w:hAnsi="Times New Roman" w:cs="Times New Roman"/>
                <w:color w:val="333333"/>
                <w:sz w:val="21"/>
                <w:szCs w:val="21"/>
              </w:rPr>
              <w:t>20.00</w:t>
            </w:r>
          </w:p>
        </w:tc>
      </w:tr>
    </w:tbl>
    <w:p w14:paraId="54105657" w14:textId="77777777" w:rsidR="00AE5AB0" w:rsidRDefault="00AE5AB0" w:rsidP="00AE5AB0">
      <w:pPr>
        <w:jc w:val="right"/>
        <w:rPr>
          <w:rFonts w:ascii="Times New Roman" w:hAnsi="Times New Roman" w:cs="Times New Roman"/>
          <w:sz w:val="26"/>
          <w:szCs w:val="26"/>
        </w:rPr>
      </w:pPr>
      <w:r>
        <w:rPr>
          <w:rFonts w:ascii="Times New Roman" w:hAnsi="Times New Roman" w:cs="Times New Roman"/>
          <w:sz w:val="26"/>
          <w:szCs w:val="26"/>
        </w:rPr>
        <w:t xml:space="preserve">Nguồn: </w:t>
      </w:r>
      <w:hyperlink r:id="rId6" w:history="1">
        <w:r w:rsidRPr="003C12D7">
          <w:rPr>
            <w:rStyle w:val="Siuktni"/>
            <w:rFonts w:ascii="Times New Roman" w:hAnsi="Times New Roman" w:cs="Times New Roman"/>
            <w:sz w:val="26"/>
            <w:szCs w:val="26"/>
          </w:rPr>
          <w:t>https://finance.vietstock.vn/HPG/tai-chinh.htm?tab=CSTC</w:t>
        </w:r>
      </w:hyperlink>
    </w:p>
    <w:p w14:paraId="47F5FB66" w14:textId="3405832C" w:rsidR="001B5398" w:rsidRDefault="003A1791" w:rsidP="00626D92">
      <w:pPr>
        <w:jc w:val="both"/>
        <w:rPr>
          <w:rFonts w:ascii="Times New Roman" w:hAnsi="Times New Roman" w:cs="Times New Roman"/>
          <w:sz w:val="26"/>
          <w:szCs w:val="26"/>
        </w:rPr>
      </w:pPr>
      <w:r>
        <w:rPr>
          <w:rFonts w:ascii="Times New Roman" w:hAnsi="Times New Roman" w:cs="Times New Roman"/>
          <w:sz w:val="26"/>
          <w:szCs w:val="26"/>
        </w:rPr>
        <w:t xml:space="preserve">Nhóm chỉ số này có tác dụng đánh giá tốc độ tăng trưởng của chỉ tiêu tài chính cơ bản như doanh thu thuần, lợi nhuận gộp, lợi nhuận trước thuế, tài sản, vốn chủ sở </w:t>
      </w:r>
      <w:proofErr w:type="gramStart"/>
      <w:r>
        <w:rPr>
          <w:rFonts w:ascii="Times New Roman" w:hAnsi="Times New Roman" w:cs="Times New Roman"/>
          <w:sz w:val="26"/>
          <w:szCs w:val="26"/>
        </w:rPr>
        <w:t>hữu..</w:t>
      </w:r>
      <w:proofErr w:type="gramEnd"/>
      <w:r>
        <w:rPr>
          <w:rFonts w:ascii="Times New Roman" w:hAnsi="Times New Roman" w:cs="Times New Roman"/>
          <w:sz w:val="26"/>
          <w:szCs w:val="26"/>
        </w:rPr>
        <w:t xml:space="preserve"> thông qua tốc độ tăng trưởng, công ty đánh giá được sức ảnh hưởng của từng chỉ tiêu đến hiệu quả kinh doanh. Trong các chỉ tiêu của công ty nhận thấy hầu hết các chỉ số đều có tốc độ tăng so với quá khứ, tại Quý 3/2020 doanh thu thuần, lợi nhuận gộp, lợi nhuận trước thuế, lợi nhuận sau thuế của CĐ công ty mẹ, vốn chủ sở hữu có tốc độ tăng trưởng cao, đặc biệt là lợi nhuận sau thuế của CĐ công ty mẹ</w:t>
      </w:r>
      <w:r w:rsidR="00A53C49">
        <w:rPr>
          <w:rFonts w:ascii="Times New Roman" w:hAnsi="Times New Roman" w:cs="Times New Roman"/>
          <w:sz w:val="26"/>
          <w:szCs w:val="26"/>
        </w:rPr>
        <w:t xml:space="preserve"> với cụ thể tăng 115%, chênh lệch tăng so với Quý 2/2020 là 80,23%, đây cũng là tín hiệu đáng mừng cho hoạt động kinh doanh của Công ty và cho sự đóng góp của các Cổ đông. Bên cạnh đó, một số chỉ tiêu có sự giảm sút về tốc </w:t>
      </w:r>
      <w:r w:rsidR="00A53C49">
        <w:rPr>
          <w:rFonts w:ascii="Times New Roman" w:hAnsi="Times New Roman" w:cs="Times New Roman"/>
          <w:sz w:val="26"/>
          <w:szCs w:val="26"/>
        </w:rPr>
        <w:lastRenderedPageBreak/>
        <w:t>độ tăng trưởng như tổng tài sản, nợ dài hạn, nợ phải trả, vốn điều lệ, tuy nhiên sự giảm sút này không đột biến, tỷ lệ giảm sút ít, không tác động nhiều đến sự tăng trưởng chung của</w:t>
      </w:r>
      <w:r w:rsidR="00CB7430">
        <w:rPr>
          <w:rFonts w:ascii="Times New Roman" w:hAnsi="Times New Roman" w:cs="Times New Roman"/>
          <w:sz w:val="26"/>
          <w:szCs w:val="26"/>
        </w:rPr>
        <w:t>=</w:t>
      </w:r>
      <w:r w:rsidR="00A53C49">
        <w:rPr>
          <w:rFonts w:ascii="Times New Roman" w:hAnsi="Times New Roman" w:cs="Times New Roman"/>
          <w:sz w:val="26"/>
          <w:szCs w:val="26"/>
        </w:rPr>
        <w:t xml:space="preserve">toàn bộ công ty. Các số liệu được tính toán dựa trên sự kết hợp giữa báo cáo kết quả kinh doanh và bảng cân đối kế toán đã được xoát sét và kiểm toán, do đó mức độ tin cậy cao. </w:t>
      </w:r>
    </w:p>
    <w:p w14:paraId="33D2A41C" w14:textId="44A91080" w:rsidR="00A53C49" w:rsidRPr="00A53C49" w:rsidRDefault="00A53C49" w:rsidP="00626D92">
      <w:pPr>
        <w:jc w:val="both"/>
        <w:rPr>
          <w:rFonts w:ascii="Times New Roman" w:hAnsi="Times New Roman" w:cs="Times New Roman"/>
          <w:b/>
          <w:bCs/>
          <w:i/>
          <w:iCs/>
          <w:sz w:val="26"/>
          <w:szCs w:val="26"/>
        </w:rPr>
      </w:pPr>
      <w:r w:rsidRPr="00A53C49">
        <w:rPr>
          <w:rFonts w:ascii="Times New Roman" w:hAnsi="Times New Roman" w:cs="Times New Roman"/>
          <w:b/>
          <w:bCs/>
          <w:i/>
          <w:iCs/>
          <w:sz w:val="26"/>
          <w:szCs w:val="26"/>
        </w:rPr>
        <w:t>Thứ ba: Nhóm chỉ số hiệu quả hoạt động</w:t>
      </w:r>
    </w:p>
    <w:tbl>
      <w:tblPr>
        <w:tblW w:w="9637" w:type="dxa"/>
        <w:jc w:val="center"/>
        <w:tblBorders>
          <w:bottom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542"/>
        <w:gridCol w:w="669"/>
        <w:gridCol w:w="201"/>
        <w:gridCol w:w="622"/>
        <w:gridCol w:w="822"/>
        <w:gridCol w:w="822"/>
        <w:gridCol w:w="959"/>
      </w:tblGrid>
      <w:tr w:rsidR="00A53C49" w:rsidRPr="00F60782" w14:paraId="461CE07A" w14:textId="77777777" w:rsidTr="00F60782">
        <w:trPr>
          <w:trHeight w:val="213"/>
          <w:tblHeader/>
          <w:jc w:val="center"/>
        </w:trPr>
        <w:tc>
          <w:tcPr>
            <w:tcW w:w="6210" w:type="dxa"/>
            <w:gridSpan w:val="2"/>
            <w:tcBorders>
              <w:top w:val="nil"/>
              <w:bottom w:val="single" w:sz="12" w:space="0" w:color="DDDDDD"/>
            </w:tcBorders>
            <w:shd w:val="clear" w:color="auto" w:fill="FFFFFF"/>
            <w:tcMar>
              <w:top w:w="90" w:type="dxa"/>
              <w:left w:w="90" w:type="dxa"/>
              <w:bottom w:w="90" w:type="dxa"/>
              <w:right w:w="90" w:type="dxa"/>
            </w:tcMar>
            <w:vAlign w:val="center"/>
            <w:hideMark/>
          </w:tcPr>
          <w:p w14:paraId="3EB40BDB" w14:textId="77777777" w:rsidR="00A53C49" w:rsidRPr="00F60782" w:rsidRDefault="00A53C49" w:rsidP="00A53C49">
            <w:pPr>
              <w:spacing w:before="100" w:beforeAutospacing="1" w:after="100" w:afterAutospacing="1" w:line="240" w:lineRule="auto"/>
              <w:outlineLvl w:val="3"/>
              <w:rPr>
                <w:rFonts w:ascii="Times New Roman" w:eastAsia="Times New Roman" w:hAnsi="Times New Roman" w:cs="Times New Roman"/>
                <w:color w:val="015096"/>
                <w:sz w:val="27"/>
                <w:szCs w:val="27"/>
              </w:rPr>
            </w:pPr>
            <w:r w:rsidRPr="00F60782">
              <w:rPr>
                <w:rFonts w:ascii="Times New Roman" w:eastAsia="Times New Roman" w:hAnsi="Times New Roman" w:cs="Times New Roman"/>
                <w:color w:val="015096"/>
                <w:sz w:val="27"/>
                <w:szCs w:val="27"/>
              </w:rPr>
              <w:t>Nhóm chỉ số Hiệu quả hoạt động</w:t>
            </w:r>
          </w:p>
        </w:tc>
        <w:tc>
          <w:tcPr>
            <w:tcW w:w="823" w:type="dxa"/>
            <w:gridSpan w:val="2"/>
            <w:tcBorders>
              <w:top w:val="nil"/>
              <w:bottom w:val="single" w:sz="12" w:space="0" w:color="DDDDDD"/>
            </w:tcBorders>
            <w:shd w:val="clear" w:color="auto" w:fill="FFFFFF"/>
            <w:tcMar>
              <w:top w:w="90" w:type="dxa"/>
              <w:left w:w="90" w:type="dxa"/>
              <w:bottom w:w="90" w:type="dxa"/>
              <w:right w:w="90" w:type="dxa"/>
            </w:tcMar>
            <w:vAlign w:val="center"/>
            <w:hideMark/>
          </w:tcPr>
          <w:p w14:paraId="1C37B950" w14:textId="77777777" w:rsidR="00A53C49" w:rsidRPr="00F60782" w:rsidRDefault="00A53C49" w:rsidP="00A53C49">
            <w:pPr>
              <w:spacing w:after="0" w:line="240" w:lineRule="auto"/>
              <w:jc w:val="center"/>
              <w:rPr>
                <w:rFonts w:ascii="Times New Roman" w:eastAsia="Times New Roman" w:hAnsi="Times New Roman" w:cs="Times New Roman"/>
                <w:b/>
                <w:bCs/>
                <w:color w:val="015096"/>
                <w:sz w:val="21"/>
                <w:szCs w:val="21"/>
              </w:rPr>
            </w:pPr>
            <w:r w:rsidRPr="00F60782">
              <w:rPr>
                <w:rFonts w:ascii="Times New Roman" w:eastAsia="Times New Roman" w:hAnsi="Times New Roman" w:cs="Times New Roman"/>
                <w:b/>
                <w:bCs/>
                <w:color w:val="015096"/>
                <w:sz w:val="21"/>
                <w:szCs w:val="21"/>
              </w:rPr>
              <w:t>Quý 4/2019</w:t>
            </w:r>
          </w:p>
        </w:tc>
        <w:tc>
          <w:tcPr>
            <w:tcW w:w="822" w:type="dxa"/>
            <w:tcBorders>
              <w:top w:val="nil"/>
              <w:bottom w:val="single" w:sz="12" w:space="0" w:color="DDDDDD"/>
            </w:tcBorders>
            <w:shd w:val="clear" w:color="auto" w:fill="FFFFFF"/>
            <w:tcMar>
              <w:top w:w="90" w:type="dxa"/>
              <w:left w:w="90" w:type="dxa"/>
              <w:bottom w:w="90" w:type="dxa"/>
              <w:right w:w="90" w:type="dxa"/>
            </w:tcMar>
            <w:vAlign w:val="center"/>
            <w:hideMark/>
          </w:tcPr>
          <w:p w14:paraId="20CCE2FE" w14:textId="77777777" w:rsidR="00A53C49" w:rsidRPr="00F60782" w:rsidRDefault="00A53C49" w:rsidP="00A53C49">
            <w:pPr>
              <w:spacing w:after="0" w:line="240" w:lineRule="auto"/>
              <w:jc w:val="center"/>
              <w:rPr>
                <w:rFonts w:ascii="Times New Roman" w:eastAsia="Times New Roman" w:hAnsi="Times New Roman" w:cs="Times New Roman"/>
                <w:b/>
                <w:bCs/>
                <w:color w:val="015096"/>
                <w:sz w:val="21"/>
                <w:szCs w:val="21"/>
              </w:rPr>
            </w:pPr>
            <w:r w:rsidRPr="00F60782">
              <w:rPr>
                <w:rFonts w:ascii="Times New Roman" w:eastAsia="Times New Roman" w:hAnsi="Times New Roman" w:cs="Times New Roman"/>
                <w:b/>
                <w:bCs/>
                <w:color w:val="015096"/>
                <w:sz w:val="21"/>
                <w:szCs w:val="21"/>
              </w:rPr>
              <w:t>Quý 1/2020</w:t>
            </w:r>
          </w:p>
        </w:tc>
        <w:tc>
          <w:tcPr>
            <w:tcW w:w="822" w:type="dxa"/>
            <w:tcBorders>
              <w:top w:val="nil"/>
              <w:bottom w:val="single" w:sz="12" w:space="0" w:color="DDDDDD"/>
            </w:tcBorders>
            <w:shd w:val="clear" w:color="auto" w:fill="FFFFFF"/>
            <w:tcMar>
              <w:top w:w="90" w:type="dxa"/>
              <w:left w:w="90" w:type="dxa"/>
              <w:bottom w:w="90" w:type="dxa"/>
              <w:right w:w="90" w:type="dxa"/>
            </w:tcMar>
            <w:vAlign w:val="center"/>
            <w:hideMark/>
          </w:tcPr>
          <w:p w14:paraId="6F2CF533" w14:textId="77777777" w:rsidR="00A53C49" w:rsidRPr="00F60782" w:rsidRDefault="00A53C49" w:rsidP="00A53C49">
            <w:pPr>
              <w:spacing w:after="0" w:line="240" w:lineRule="auto"/>
              <w:jc w:val="center"/>
              <w:rPr>
                <w:rFonts w:ascii="Times New Roman" w:eastAsia="Times New Roman" w:hAnsi="Times New Roman" w:cs="Times New Roman"/>
                <w:b/>
                <w:bCs/>
                <w:color w:val="015096"/>
                <w:sz w:val="21"/>
                <w:szCs w:val="21"/>
              </w:rPr>
            </w:pPr>
            <w:r w:rsidRPr="00F60782">
              <w:rPr>
                <w:rFonts w:ascii="Times New Roman" w:eastAsia="Times New Roman" w:hAnsi="Times New Roman" w:cs="Times New Roman"/>
                <w:b/>
                <w:bCs/>
                <w:color w:val="015096"/>
                <w:sz w:val="21"/>
                <w:szCs w:val="21"/>
              </w:rPr>
              <w:t>Quý 2/2020</w:t>
            </w:r>
          </w:p>
        </w:tc>
        <w:tc>
          <w:tcPr>
            <w:tcW w:w="959" w:type="dxa"/>
            <w:tcBorders>
              <w:top w:val="nil"/>
              <w:bottom w:val="single" w:sz="12" w:space="0" w:color="DDDDDD"/>
            </w:tcBorders>
            <w:shd w:val="clear" w:color="auto" w:fill="FFFFFF"/>
            <w:tcMar>
              <w:top w:w="90" w:type="dxa"/>
              <w:left w:w="90" w:type="dxa"/>
              <w:bottom w:w="90" w:type="dxa"/>
              <w:right w:w="90" w:type="dxa"/>
            </w:tcMar>
            <w:vAlign w:val="center"/>
            <w:hideMark/>
          </w:tcPr>
          <w:p w14:paraId="2AC797F2" w14:textId="77777777" w:rsidR="00A53C49" w:rsidRPr="00F60782" w:rsidRDefault="00A53C49" w:rsidP="00A53C49">
            <w:pPr>
              <w:spacing w:after="0" w:line="240" w:lineRule="auto"/>
              <w:jc w:val="center"/>
              <w:rPr>
                <w:rFonts w:ascii="Times New Roman" w:eastAsia="Times New Roman" w:hAnsi="Times New Roman" w:cs="Times New Roman"/>
                <w:b/>
                <w:bCs/>
                <w:color w:val="015096"/>
                <w:sz w:val="21"/>
                <w:szCs w:val="21"/>
              </w:rPr>
            </w:pPr>
            <w:r w:rsidRPr="00F60782">
              <w:rPr>
                <w:rFonts w:ascii="Times New Roman" w:eastAsia="Times New Roman" w:hAnsi="Times New Roman" w:cs="Times New Roman"/>
                <w:b/>
                <w:bCs/>
                <w:color w:val="015096"/>
                <w:sz w:val="21"/>
                <w:szCs w:val="21"/>
              </w:rPr>
              <w:t>Quý 3/2020</w:t>
            </w:r>
          </w:p>
        </w:tc>
      </w:tr>
      <w:tr w:rsidR="00A53C49" w:rsidRPr="00F60782" w14:paraId="7CAF172D" w14:textId="77777777" w:rsidTr="00F60782">
        <w:trPr>
          <w:trHeight w:val="162"/>
          <w:jc w:val="center"/>
        </w:trPr>
        <w:tc>
          <w:tcPr>
            <w:tcW w:w="0" w:type="auto"/>
            <w:tcBorders>
              <w:top w:val="single" w:sz="6" w:space="0" w:color="DDDDDD"/>
            </w:tcBorders>
            <w:shd w:val="clear" w:color="auto" w:fill="F9F9F9"/>
            <w:tcMar>
              <w:top w:w="90" w:type="dxa"/>
              <w:left w:w="90" w:type="dxa"/>
              <w:bottom w:w="90" w:type="dxa"/>
              <w:right w:w="90" w:type="dxa"/>
            </w:tcMar>
            <w:vAlign w:val="center"/>
            <w:hideMark/>
          </w:tcPr>
          <w:p w14:paraId="5CDC7FAF" w14:textId="77777777" w:rsidR="00A53C49" w:rsidRPr="00F60782" w:rsidRDefault="00A53C49" w:rsidP="00A53C49">
            <w:pPr>
              <w:spacing w:after="0" w:line="240" w:lineRule="auto"/>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Vòng quay phải thu khách hàng</w:t>
            </w:r>
          </w:p>
        </w:tc>
        <w:tc>
          <w:tcPr>
            <w:tcW w:w="201" w:type="dxa"/>
            <w:tcBorders>
              <w:top w:val="single" w:sz="6" w:space="0" w:color="DDDDDD"/>
            </w:tcBorders>
            <w:shd w:val="clear" w:color="auto" w:fill="F9F9F9"/>
            <w:tcMar>
              <w:top w:w="90" w:type="dxa"/>
              <w:left w:w="90" w:type="dxa"/>
              <w:bottom w:w="90" w:type="dxa"/>
              <w:right w:w="90" w:type="dxa"/>
            </w:tcMar>
            <w:vAlign w:val="center"/>
            <w:hideMark/>
          </w:tcPr>
          <w:p w14:paraId="121B54D6" w14:textId="77777777" w:rsidR="00A53C49" w:rsidRPr="00F60782" w:rsidRDefault="00A53C49" w:rsidP="00A53C49">
            <w:pPr>
              <w:spacing w:after="0" w:line="240" w:lineRule="auto"/>
              <w:jc w:val="center"/>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Vòng</w:t>
            </w:r>
          </w:p>
        </w:tc>
        <w:tc>
          <w:tcPr>
            <w:tcW w:w="201" w:type="dxa"/>
            <w:tcBorders>
              <w:top w:val="single" w:sz="6" w:space="0" w:color="DDDDDD"/>
              <w:left w:val="single" w:sz="6" w:space="0" w:color="DDDDDD"/>
              <w:right w:val="single" w:sz="6" w:space="0" w:color="DDDDDD"/>
            </w:tcBorders>
            <w:shd w:val="clear" w:color="auto" w:fill="F9F9F9"/>
            <w:tcMar>
              <w:top w:w="90" w:type="dxa"/>
              <w:left w:w="90" w:type="dxa"/>
              <w:bottom w:w="90" w:type="dxa"/>
              <w:right w:w="90" w:type="dxa"/>
            </w:tcMar>
            <w:vAlign w:val="center"/>
            <w:hideMark/>
          </w:tcPr>
          <w:p w14:paraId="3D925DAC" w14:textId="77777777" w:rsidR="00A53C49" w:rsidRPr="00F60782" w:rsidRDefault="00A53C49" w:rsidP="00A53C49">
            <w:pPr>
              <w:spacing w:after="0" w:line="240" w:lineRule="auto"/>
              <w:jc w:val="center"/>
              <w:rPr>
                <w:rFonts w:ascii="Times New Roman" w:eastAsia="Times New Roman" w:hAnsi="Times New Roman" w:cs="Times New Roman"/>
                <w:color w:val="333333"/>
                <w:sz w:val="21"/>
                <w:szCs w:val="21"/>
              </w:rPr>
            </w:pP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332077B6"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6.66</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7F9D4DFD"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4.90</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50C5F10C"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6.43</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54BD493A"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6.09</w:t>
            </w:r>
          </w:p>
        </w:tc>
      </w:tr>
      <w:tr w:rsidR="00A53C49" w:rsidRPr="00F60782" w14:paraId="190C2AF8" w14:textId="77777777" w:rsidTr="00F60782">
        <w:trPr>
          <w:trHeight w:val="162"/>
          <w:jc w:val="center"/>
        </w:trPr>
        <w:tc>
          <w:tcPr>
            <w:tcW w:w="6210" w:type="dxa"/>
            <w:gridSpan w:val="2"/>
            <w:tcBorders>
              <w:top w:val="single" w:sz="6" w:space="0" w:color="DDDDDD"/>
            </w:tcBorders>
            <w:shd w:val="clear" w:color="auto" w:fill="FFFFFF"/>
            <w:tcMar>
              <w:top w:w="90" w:type="dxa"/>
              <w:left w:w="90" w:type="dxa"/>
              <w:bottom w:w="90" w:type="dxa"/>
              <w:right w:w="90" w:type="dxa"/>
            </w:tcMar>
            <w:vAlign w:val="center"/>
            <w:hideMark/>
          </w:tcPr>
          <w:p w14:paraId="641902C5" w14:textId="77777777" w:rsidR="00A53C49" w:rsidRPr="00F60782" w:rsidRDefault="00A53C49" w:rsidP="00A53C49">
            <w:pPr>
              <w:spacing w:after="0" w:line="240" w:lineRule="auto"/>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Thời gian thu tiền khách hàng bình quân</w:t>
            </w:r>
          </w:p>
        </w:tc>
        <w:tc>
          <w:tcPr>
            <w:tcW w:w="201" w:type="dxa"/>
            <w:tcBorders>
              <w:top w:val="single" w:sz="6" w:space="0" w:color="DDDDDD"/>
              <w:left w:val="single" w:sz="6" w:space="0" w:color="DDDDDD"/>
              <w:right w:val="single" w:sz="6" w:space="0" w:color="DDDDDD"/>
            </w:tcBorders>
            <w:shd w:val="clear" w:color="auto" w:fill="FFFFFF"/>
            <w:tcMar>
              <w:top w:w="90" w:type="dxa"/>
              <w:left w:w="90" w:type="dxa"/>
              <w:bottom w:w="90" w:type="dxa"/>
              <w:right w:w="90" w:type="dxa"/>
            </w:tcMar>
            <w:vAlign w:val="center"/>
            <w:hideMark/>
          </w:tcPr>
          <w:p w14:paraId="2E8C2F49" w14:textId="77777777" w:rsidR="00A53C49" w:rsidRPr="00F60782" w:rsidRDefault="00A53C49" w:rsidP="00A53C49">
            <w:pPr>
              <w:spacing w:after="0" w:line="240" w:lineRule="auto"/>
              <w:rPr>
                <w:rFonts w:ascii="Times New Roman" w:eastAsia="Times New Roman" w:hAnsi="Times New Roman" w:cs="Times New Roman"/>
                <w:color w:val="333333"/>
                <w:sz w:val="21"/>
                <w:szCs w:val="21"/>
              </w:rPr>
            </w:pP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52FED6B0"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14</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157F0F9B"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19</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468675D7"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14</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2F638C5A"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15</w:t>
            </w:r>
          </w:p>
        </w:tc>
      </w:tr>
      <w:tr w:rsidR="00A53C49" w:rsidRPr="00F60782" w14:paraId="7836C148" w14:textId="77777777" w:rsidTr="00F60782">
        <w:trPr>
          <w:trHeight w:val="162"/>
          <w:jc w:val="center"/>
        </w:trPr>
        <w:tc>
          <w:tcPr>
            <w:tcW w:w="0" w:type="auto"/>
            <w:tcBorders>
              <w:top w:val="single" w:sz="6" w:space="0" w:color="DDDDDD"/>
            </w:tcBorders>
            <w:shd w:val="clear" w:color="auto" w:fill="F9F9F9"/>
            <w:tcMar>
              <w:top w:w="90" w:type="dxa"/>
              <w:left w:w="90" w:type="dxa"/>
              <w:bottom w:w="90" w:type="dxa"/>
              <w:right w:w="90" w:type="dxa"/>
            </w:tcMar>
            <w:vAlign w:val="center"/>
            <w:hideMark/>
          </w:tcPr>
          <w:p w14:paraId="02D93082" w14:textId="77777777" w:rsidR="00A53C49" w:rsidRPr="00F60782" w:rsidRDefault="00A53C49" w:rsidP="00A53C49">
            <w:pPr>
              <w:spacing w:after="0" w:line="240" w:lineRule="auto"/>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Vòng quay hàng tồn kho</w:t>
            </w:r>
          </w:p>
        </w:tc>
        <w:tc>
          <w:tcPr>
            <w:tcW w:w="201" w:type="dxa"/>
            <w:tcBorders>
              <w:top w:val="single" w:sz="6" w:space="0" w:color="DDDDDD"/>
            </w:tcBorders>
            <w:shd w:val="clear" w:color="auto" w:fill="F9F9F9"/>
            <w:tcMar>
              <w:top w:w="90" w:type="dxa"/>
              <w:left w:w="90" w:type="dxa"/>
              <w:bottom w:w="90" w:type="dxa"/>
              <w:right w:w="90" w:type="dxa"/>
            </w:tcMar>
            <w:vAlign w:val="center"/>
            <w:hideMark/>
          </w:tcPr>
          <w:p w14:paraId="6126987B" w14:textId="77777777" w:rsidR="00A53C49" w:rsidRPr="00F60782" w:rsidRDefault="00A53C49" w:rsidP="00A53C49">
            <w:pPr>
              <w:spacing w:after="0" w:line="240" w:lineRule="auto"/>
              <w:jc w:val="center"/>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Vòng</w:t>
            </w:r>
          </w:p>
        </w:tc>
        <w:tc>
          <w:tcPr>
            <w:tcW w:w="201" w:type="dxa"/>
            <w:tcBorders>
              <w:top w:val="single" w:sz="6" w:space="0" w:color="DDDDDD"/>
              <w:left w:val="single" w:sz="6" w:space="0" w:color="DDDDDD"/>
              <w:right w:val="single" w:sz="6" w:space="0" w:color="DDDDDD"/>
            </w:tcBorders>
            <w:shd w:val="clear" w:color="auto" w:fill="F9F9F9"/>
            <w:tcMar>
              <w:top w:w="90" w:type="dxa"/>
              <w:left w:w="90" w:type="dxa"/>
              <w:bottom w:w="90" w:type="dxa"/>
              <w:right w:w="90" w:type="dxa"/>
            </w:tcMar>
            <w:vAlign w:val="center"/>
            <w:hideMark/>
          </w:tcPr>
          <w:p w14:paraId="20B49BCD" w14:textId="77777777" w:rsidR="00A53C49" w:rsidRPr="00F60782" w:rsidRDefault="00A53C49" w:rsidP="00A53C49">
            <w:pPr>
              <w:spacing w:after="0" w:line="240" w:lineRule="auto"/>
              <w:jc w:val="center"/>
              <w:rPr>
                <w:rFonts w:ascii="Times New Roman" w:eastAsia="Times New Roman" w:hAnsi="Times New Roman" w:cs="Times New Roman"/>
                <w:color w:val="333333"/>
                <w:sz w:val="21"/>
                <w:szCs w:val="21"/>
              </w:rPr>
            </w:pP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4BC9CE48"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0.78</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17FB6C96"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0.79</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23817476"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0.81</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385D8EA9"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0.93</w:t>
            </w:r>
          </w:p>
        </w:tc>
      </w:tr>
      <w:tr w:rsidR="00A53C49" w:rsidRPr="00F60782" w14:paraId="37162567" w14:textId="77777777" w:rsidTr="00F60782">
        <w:trPr>
          <w:trHeight w:val="162"/>
          <w:jc w:val="center"/>
        </w:trPr>
        <w:tc>
          <w:tcPr>
            <w:tcW w:w="6210" w:type="dxa"/>
            <w:gridSpan w:val="2"/>
            <w:tcBorders>
              <w:top w:val="single" w:sz="6" w:space="0" w:color="DDDDDD"/>
            </w:tcBorders>
            <w:shd w:val="clear" w:color="auto" w:fill="FFFFFF"/>
            <w:tcMar>
              <w:top w:w="90" w:type="dxa"/>
              <w:left w:w="90" w:type="dxa"/>
              <w:bottom w:w="90" w:type="dxa"/>
              <w:right w:w="90" w:type="dxa"/>
            </w:tcMar>
            <w:vAlign w:val="center"/>
            <w:hideMark/>
          </w:tcPr>
          <w:p w14:paraId="67A1E9D4" w14:textId="77777777" w:rsidR="00A53C49" w:rsidRPr="00F60782" w:rsidRDefault="00A53C49" w:rsidP="00A53C49">
            <w:pPr>
              <w:spacing w:after="0" w:line="240" w:lineRule="auto"/>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Thời gian tồn kho bình quân</w:t>
            </w:r>
          </w:p>
        </w:tc>
        <w:tc>
          <w:tcPr>
            <w:tcW w:w="201" w:type="dxa"/>
            <w:tcBorders>
              <w:top w:val="single" w:sz="6" w:space="0" w:color="DDDDDD"/>
              <w:left w:val="single" w:sz="6" w:space="0" w:color="DDDDDD"/>
              <w:right w:val="single" w:sz="6" w:space="0" w:color="DDDDDD"/>
            </w:tcBorders>
            <w:shd w:val="clear" w:color="auto" w:fill="FFFFFF"/>
            <w:tcMar>
              <w:top w:w="90" w:type="dxa"/>
              <w:left w:w="90" w:type="dxa"/>
              <w:bottom w:w="90" w:type="dxa"/>
              <w:right w:w="90" w:type="dxa"/>
            </w:tcMar>
            <w:vAlign w:val="center"/>
            <w:hideMark/>
          </w:tcPr>
          <w:p w14:paraId="499461D3" w14:textId="77777777" w:rsidR="00A53C49" w:rsidRPr="00F60782" w:rsidRDefault="00A53C49" w:rsidP="00A53C49">
            <w:pPr>
              <w:spacing w:after="0" w:line="240" w:lineRule="auto"/>
              <w:rPr>
                <w:rFonts w:ascii="Times New Roman" w:eastAsia="Times New Roman" w:hAnsi="Times New Roman" w:cs="Times New Roman"/>
                <w:color w:val="333333"/>
                <w:sz w:val="21"/>
                <w:szCs w:val="21"/>
              </w:rPr>
            </w:pP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5C79C680"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117</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46C0F717"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115</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73D3F7FB"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113</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25DD5517"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98</w:t>
            </w:r>
          </w:p>
        </w:tc>
      </w:tr>
      <w:tr w:rsidR="00A53C49" w:rsidRPr="00F60782" w14:paraId="2B10561A" w14:textId="77777777" w:rsidTr="00F60782">
        <w:trPr>
          <w:trHeight w:val="162"/>
          <w:jc w:val="center"/>
        </w:trPr>
        <w:tc>
          <w:tcPr>
            <w:tcW w:w="0" w:type="auto"/>
            <w:tcBorders>
              <w:top w:val="single" w:sz="6" w:space="0" w:color="DDDDDD"/>
            </w:tcBorders>
            <w:shd w:val="clear" w:color="auto" w:fill="F9F9F9"/>
            <w:tcMar>
              <w:top w:w="90" w:type="dxa"/>
              <w:left w:w="90" w:type="dxa"/>
              <w:bottom w:w="90" w:type="dxa"/>
              <w:right w:w="90" w:type="dxa"/>
            </w:tcMar>
            <w:vAlign w:val="center"/>
            <w:hideMark/>
          </w:tcPr>
          <w:p w14:paraId="67A5B649" w14:textId="77777777" w:rsidR="00A53C49" w:rsidRPr="00F60782" w:rsidRDefault="00A53C49" w:rsidP="00A53C49">
            <w:pPr>
              <w:spacing w:after="0" w:line="240" w:lineRule="auto"/>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Vòng quay phải trả nhà cung cấp</w:t>
            </w:r>
          </w:p>
        </w:tc>
        <w:tc>
          <w:tcPr>
            <w:tcW w:w="201" w:type="dxa"/>
            <w:tcBorders>
              <w:top w:val="single" w:sz="6" w:space="0" w:color="DDDDDD"/>
            </w:tcBorders>
            <w:shd w:val="clear" w:color="auto" w:fill="F9F9F9"/>
            <w:tcMar>
              <w:top w:w="90" w:type="dxa"/>
              <w:left w:w="90" w:type="dxa"/>
              <w:bottom w:w="90" w:type="dxa"/>
              <w:right w:w="90" w:type="dxa"/>
            </w:tcMar>
            <w:vAlign w:val="center"/>
            <w:hideMark/>
          </w:tcPr>
          <w:p w14:paraId="5B4EEE80" w14:textId="77777777" w:rsidR="00A53C49" w:rsidRPr="00F60782" w:rsidRDefault="00A53C49" w:rsidP="00A53C49">
            <w:pPr>
              <w:spacing w:after="0" w:line="240" w:lineRule="auto"/>
              <w:jc w:val="center"/>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Vòng</w:t>
            </w:r>
          </w:p>
        </w:tc>
        <w:tc>
          <w:tcPr>
            <w:tcW w:w="201" w:type="dxa"/>
            <w:tcBorders>
              <w:top w:val="single" w:sz="6" w:space="0" w:color="DDDDDD"/>
              <w:left w:val="single" w:sz="6" w:space="0" w:color="DDDDDD"/>
              <w:right w:val="single" w:sz="6" w:space="0" w:color="DDDDDD"/>
            </w:tcBorders>
            <w:shd w:val="clear" w:color="auto" w:fill="F9F9F9"/>
            <w:tcMar>
              <w:top w:w="90" w:type="dxa"/>
              <w:left w:w="90" w:type="dxa"/>
              <w:bottom w:w="90" w:type="dxa"/>
              <w:right w:w="90" w:type="dxa"/>
            </w:tcMar>
            <w:vAlign w:val="center"/>
            <w:hideMark/>
          </w:tcPr>
          <w:p w14:paraId="7E20987C" w14:textId="77777777" w:rsidR="00A53C49" w:rsidRPr="00F60782" w:rsidRDefault="00A53C49" w:rsidP="00A53C49">
            <w:pPr>
              <w:spacing w:after="0" w:line="240" w:lineRule="auto"/>
              <w:jc w:val="center"/>
              <w:rPr>
                <w:rFonts w:ascii="Times New Roman" w:eastAsia="Times New Roman" w:hAnsi="Times New Roman" w:cs="Times New Roman"/>
                <w:color w:val="333333"/>
                <w:sz w:val="21"/>
                <w:szCs w:val="21"/>
              </w:rPr>
            </w:pP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4386D425"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2.45</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2685561A"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2.52</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6444E1EF"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1.92</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419C7A65"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2.23</w:t>
            </w:r>
          </w:p>
        </w:tc>
      </w:tr>
      <w:tr w:rsidR="00A53C49" w:rsidRPr="00F60782" w14:paraId="16FE2000" w14:textId="77777777" w:rsidTr="00F60782">
        <w:trPr>
          <w:trHeight w:val="162"/>
          <w:jc w:val="center"/>
        </w:trPr>
        <w:tc>
          <w:tcPr>
            <w:tcW w:w="6210" w:type="dxa"/>
            <w:gridSpan w:val="2"/>
            <w:tcBorders>
              <w:top w:val="single" w:sz="6" w:space="0" w:color="DDDDDD"/>
            </w:tcBorders>
            <w:shd w:val="clear" w:color="auto" w:fill="FFFFFF"/>
            <w:tcMar>
              <w:top w:w="90" w:type="dxa"/>
              <w:left w:w="90" w:type="dxa"/>
              <w:bottom w:w="90" w:type="dxa"/>
              <w:right w:w="90" w:type="dxa"/>
            </w:tcMar>
            <w:vAlign w:val="center"/>
            <w:hideMark/>
          </w:tcPr>
          <w:p w14:paraId="2CC3DC05" w14:textId="77777777" w:rsidR="00A53C49" w:rsidRPr="00F60782" w:rsidRDefault="00A53C49" w:rsidP="00A53C49">
            <w:pPr>
              <w:spacing w:after="0" w:line="240" w:lineRule="auto"/>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Thời gian trả tiền khách hàng bình quân</w:t>
            </w:r>
          </w:p>
        </w:tc>
        <w:tc>
          <w:tcPr>
            <w:tcW w:w="201" w:type="dxa"/>
            <w:tcBorders>
              <w:top w:val="single" w:sz="6" w:space="0" w:color="DDDDDD"/>
              <w:left w:val="single" w:sz="6" w:space="0" w:color="DDDDDD"/>
              <w:right w:val="single" w:sz="6" w:space="0" w:color="DDDDDD"/>
            </w:tcBorders>
            <w:shd w:val="clear" w:color="auto" w:fill="FFFFFF"/>
            <w:tcMar>
              <w:top w:w="90" w:type="dxa"/>
              <w:left w:w="90" w:type="dxa"/>
              <w:bottom w:w="90" w:type="dxa"/>
              <w:right w:w="90" w:type="dxa"/>
            </w:tcMar>
            <w:vAlign w:val="center"/>
            <w:hideMark/>
          </w:tcPr>
          <w:p w14:paraId="70DC649C" w14:textId="77777777" w:rsidR="00A53C49" w:rsidRPr="00F60782" w:rsidRDefault="00A53C49" w:rsidP="00A53C49">
            <w:pPr>
              <w:spacing w:after="0" w:line="240" w:lineRule="auto"/>
              <w:rPr>
                <w:rFonts w:ascii="Times New Roman" w:eastAsia="Times New Roman" w:hAnsi="Times New Roman" w:cs="Times New Roman"/>
                <w:color w:val="333333"/>
                <w:sz w:val="21"/>
                <w:szCs w:val="21"/>
              </w:rPr>
            </w:pP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520CA8BC"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37</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4AB21C12"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36</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2DEBCE55"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47</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4A576D04"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41</w:t>
            </w:r>
          </w:p>
        </w:tc>
      </w:tr>
      <w:tr w:rsidR="00A53C49" w:rsidRPr="00F60782" w14:paraId="20B2DC80" w14:textId="77777777" w:rsidTr="00F60782">
        <w:trPr>
          <w:trHeight w:val="162"/>
          <w:jc w:val="center"/>
        </w:trPr>
        <w:tc>
          <w:tcPr>
            <w:tcW w:w="0" w:type="auto"/>
            <w:tcBorders>
              <w:top w:val="single" w:sz="6" w:space="0" w:color="DDDDDD"/>
            </w:tcBorders>
            <w:shd w:val="clear" w:color="auto" w:fill="F9F9F9"/>
            <w:tcMar>
              <w:top w:w="90" w:type="dxa"/>
              <w:left w:w="90" w:type="dxa"/>
              <w:bottom w:w="90" w:type="dxa"/>
              <w:right w:w="90" w:type="dxa"/>
            </w:tcMar>
            <w:vAlign w:val="center"/>
            <w:hideMark/>
          </w:tcPr>
          <w:p w14:paraId="2E1E68E8" w14:textId="77777777" w:rsidR="00A53C49" w:rsidRPr="00F60782" w:rsidRDefault="00A53C49" w:rsidP="00A53C49">
            <w:pPr>
              <w:spacing w:after="0" w:line="240" w:lineRule="auto"/>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Vòng quay tài sản cố định (Hiệu suất sử dụng tài sản cố định)</w:t>
            </w:r>
          </w:p>
        </w:tc>
        <w:tc>
          <w:tcPr>
            <w:tcW w:w="201" w:type="dxa"/>
            <w:tcBorders>
              <w:top w:val="single" w:sz="6" w:space="0" w:color="DDDDDD"/>
            </w:tcBorders>
            <w:shd w:val="clear" w:color="auto" w:fill="F9F9F9"/>
            <w:tcMar>
              <w:top w:w="90" w:type="dxa"/>
              <w:left w:w="90" w:type="dxa"/>
              <w:bottom w:w="90" w:type="dxa"/>
              <w:right w:w="90" w:type="dxa"/>
            </w:tcMar>
            <w:vAlign w:val="center"/>
            <w:hideMark/>
          </w:tcPr>
          <w:p w14:paraId="5FAB5C01" w14:textId="77777777" w:rsidR="00A53C49" w:rsidRPr="00F60782" w:rsidRDefault="00A53C49" w:rsidP="00A53C49">
            <w:pPr>
              <w:spacing w:after="0" w:line="240" w:lineRule="auto"/>
              <w:jc w:val="center"/>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Vòng</w:t>
            </w:r>
          </w:p>
        </w:tc>
        <w:tc>
          <w:tcPr>
            <w:tcW w:w="201" w:type="dxa"/>
            <w:tcBorders>
              <w:top w:val="single" w:sz="6" w:space="0" w:color="DDDDDD"/>
              <w:left w:val="single" w:sz="6" w:space="0" w:color="DDDDDD"/>
              <w:right w:val="single" w:sz="6" w:space="0" w:color="DDDDDD"/>
            </w:tcBorders>
            <w:shd w:val="clear" w:color="auto" w:fill="F9F9F9"/>
            <w:tcMar>
              <w:top w:w="90" w:type="dxa"/>
              <w:left w:w="90" w:type="dxa"/>
              <w:bottom w:w="90" w:type="dxa"/>
              <w:right w:w="90" w:type="dxa"/>
            </w:tcMar>
            <w:vAlign w:val="center"/>
            <w:hideMark/>
          </w:tcPr>
          <w:p w14:paraId="4BF57664" w14:textId="77777777" w:rsidR="00A53C49" w:rsidRPr="00F60782" w:rsidRDefault="00A53C49" w:rsidP="00A53C49">
            <w:pPr>
              <w:spacing w:after="0" w:line="240" w:lineRule="auto"/>
              <w:jc w:val="center"/>
              <w:rPr>
                <w:rFonts w:ascii="Times New Roman" w:eastAsia="Times New Roman" w:hAnsi="Times New Roman" w:cs="Times New Roman"/>
                <w:color w:val="333333"/>
                <w:sz w:val="21"/>
                <w:szCs w:val="21"/>
              </w:rPr>
            </w:pP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22CBC6FA"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0.58</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7E9D26D4"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0.42</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6DE79431"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0.44</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682CFB55"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0.47</w:t>
            </w:r>
          </w:p>
        </w:tc>
      </w:tr>
      <w:tr w:rsidR="00A53C49" w:rsidRPr="00F60782" w14:paraId="25221EF8" w14:textId="77777777" w:rsidTr="00F60782">
        <w:trPr>
          <w:trHeight w:val="162"/>
          <w:jc w:val="center"/>
        </w:trPr>
        <w:tc>
          <w:tcPr>
            <w:tcW w:w="0" w:type="auto"/>
            <w:tcBorders>
              <w:top w:val="single" w:sz="6" w:space="0" w:color="DDDDDD"/>
            </w:tcBorders>
            <w:shd w:val="clear" w:color="auto" w:fill="FFFFFF"/>
            <w:tcMar>
              <w:top w:w="90" w:type="dxa"/>
              <w:left w:w="90" w:type="dxa"/>
              <w:bottom w:w="90" w:type="dxa"/>
              <w:right w:w="90" w:type="dxa"/>
            </w:tcMar>
            <w:vAlign w:val="center"/>
            <w:hideMark/>
          </w:tcPr>
          <w:p w14:paraId="08C1CE34" w14:textId="77777777" w:rsidR="00A53C49" w:rsidRPr="00F60782" w:rsidRDefault="00A53C49" w:rsidP="00A53C49">
            <w:pPr>
              <w:spacing w:after="0" w:line="240" w:lineRule="auto"/>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Vòng quay tổng tài sản (Hiệu suất sử dụng toàn bộ tài sản)</w:t>
            </w:r>
          </w:p>
        </w:tc>
        <w:tc>
          <w:tcPr>
            <w:tcW w:w="201" w:type="dxa"/>
            <w:tcBorders>
              <w:top w:val="single" w:sz="6" w:space="0" w:color="DDDDDD"/>
            </w:tcBorders>
            <w:shd w:val="clear" w:color="auto" w:fill="FFFFFF"/>
            <w:tcMar>
              <w:top w:w="90" w:type="dxa"/>
              <w:left w:w="90" w:type="dxa"/>
              <w:bottom w:w="90" w:type="dxa"/>
              <w:right w:w="90" w:type="dxa"/>
            </w:tcMar>
            <w:vAlign w:val="center"/>
            <w:hideMark/>
          </w:tcPr>
          <w:p w14:paraId="0E10611C" w14:textId="77777777" w:rsidR="00A53C49" w:rsidRPr="00F60782" w:rsidRDefault="00A53C49" w:rsidP="00A53C49">
            <w:pPr>
              <w:spacing w:after="0" w:line="240" w:lineRule="auto"/>
              <w:jc w:val="center"/>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Vòng</w:t>
            </w:r>
          </w:p>
        </w:tc>
        <w:tc>
          <w:tcPr>
            <w:tcW w:w="201" w:type="dxa"/>
            <w:tcBorders>
              <w:top w:val="single" w:sz="6" w:space="0" w:color="DDDDDD"/>
              <w:left w:val="single" w:sz="6" w:space="0" w:color="DDDDDD"/>
              <w:right w:val="single" w:sz="6" w:space="0" w:color="DDDDDD"/>
            </w:tcBorders>
            <w:shd w:val="clear" w:color="auto" w:fill="FFFFFF"/>
            <w:tcMar>
              <w:top w:w="90" w:type="dxa"/>
              <w:left w:w="90" w:type="dxa"/>
              <w:bottom w:w="90" w:type="dxa"/>
              <w:right w:w="90" w:type="dxa"/>
            </w:tcMar>
            <w:vAlign w:val="center"/>
            <w:hideMark/>
          </w:tcPr>
          <w:p w14:paraId="256A15D6" w14:textId="77777777" w:rsidR="00A53C49" w:rsidRPr="00F60782" w:rsidRDefault="00A53C49" w:rsidP="00A53C49">
            <w:pPr>
              <w:spacing w:after="0" w:line="240" w:lineRule="auto"/>
              <w:jc w:val="center"/>
              <w:rPr>
                <w:rFonts w:ascii="Times New Roman" w:eastAsia="Times New Roman" w:hAnsi="Times New Roman" w:cs="Times New Roman"/>
                <w:color w:val="333333"/>
                <w:sz w:val="21"/>
                <w:szCs w:val="21"/>
              </w:rPr>
            </w:pP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71D48217"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0.18</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008F93E9"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0.18</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1F2A0652"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0.18</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2A4145DE"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0.21</w:t>
            </w:r>
          </w:p>
        </w:tc>
      </w:tr>
      <w:tr w:rsidR="00A53C49" w:rsidRPr="00F60782" w14:paraId="12EA0223" w14:textId="77777777" w:rsidTr="00F60782">
        <w:trPr>
          <w:trHeight w:val="172"/>
          <w:jc w:val="center"/>
        </w:trPr>
        <w:tc>
          <w:tcPr>
            <w:tcW w:w="0" w:type="auto"/>
            <w:tcBorders>
              <w:top w:val="single" w:sz="6" w:space="0" w:color="DDDDDD"/>
            </w:tcBorders>
            <w:shd w:val="clear" w:color="auto" w:fill="F9F9F9"/>
            <w:tcMar>
              <w:top w:w="90" w:type="dxa"/>
              <w:left w:w="90" w:type="dxa"/>
              <w:bottom w:w="90" w:type="dxa"/>
              <w:right w:w="90" w:type="dxa"/>
            </w:tcMar>
            <w:vAlign w:val="center"/>
            <w:hideMark/>
          </w:tcPr>
          <w:p w14:paraId="290ACC9A" w14:textId="77777777" w:rsidR="00A53C49" w:rsidRPr="00F60782" w:rsidRDefault="00A53C49" w:rsidP="00A53C49">
            <w:pPr>
              <w:spacing w:after="0" w:line="240" w:lineRule="auto"/>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Vòng quay vốn chủ sở hữu</w:t>
            </w:r>
          </w:p>
        </w:tc>
        <w:tc>
          <w:tcPr>
            <w:tcW w:w="201" w:type="dxa"/>
            <w:tcBorders>
              <w:top w:val="single" w:sz="6" w:space="0" w:color="DDDDDD"/>
            </w:tcBorders>
            <w:shd w:val="clear" w:color="auto" w:fill="F9F9F9"/>
            <w:tcMar>
              <w:top w:w="90" w:type="dxa"/>
              <w:left w:w="90" w:type="dxa"/>
              <w:bottom w:w="90" w:type="dxa"/>
              <w:right w:w="90" w:type="dxa"/>
            </w:tcMar>
            <w:vAlign w:val="center"/>
            <w:hideMark/>
          </w:tcPr>
          <w:p w14:paraId="1E57EA21" w14:textId="77777777" w:rsidR="00A53C49" w:rsidRPr="00F60782" w:rsidRDefault="00A53C49" w:rsidP="00A53C49">
            <w:pPr>
              <w:spacing w:after="0" w:line="240" w:lineRule="auto"/>
              <w:jc w:val="center"/>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Vòng</w:t>
            </w:r>
          </w:p>
        </w:tc>
        <w:tc>
          <w:tcPr>
            <w:tcW w:w="201" w:type="dxa"/>
            <w:tcBorders>
              <w:top w:val="single" w:sz="6" w:space="0" w:color="DDDDDD"/>
              <w:left w:val="single" w:sz="6" w:space="0" w:color="DDDDDD"/>
              <w:right w:val="single" w:sz="6" w:space="0" w:color="DDDDDD"/>
            </w:tcBorders>
            <w:shd w:val="clear" w:color="auto" w:fill="F9F9F9"/>
            <w:tcMar>
              <w:top w:w="90" w:type="dxa"/>
              <w:left w:w="90" w:type="dxa"/>
              <w:bottom w:w="90" w:type="dxa"/>
              <w:right w:w="90" w:type="dxa"/>
            </w:tcMar>
            <w:vAlign w:val="center"/>
            <w:hideMark/>
          </w:tcPr>
          <w:p w14:paraId="2DBDBC55" w14:textId="77777777" w:rsidR="00A53C49" w:rsidRPr="00F60782" w:rsidRDefault="00A53C49" w:rsidP="00A53C49">
            <w:pPr>
              <w:spacing w:after="0" w:line="240" w:lineRule="auto"/>
              <w:jc w:val="center"/>
              <w:rPr>
                <w:rFonts w:ascii="Times New Roman" w:eastAsia="Times New Roman" w:hAnsi="Times New Roman" w:cs="Times New Roman"/>
                <w:color w:val="333333"/>
                <w:sz w:val="21"/>
                <w:szCs w:val="21"/>
              </w:rPr>
            </w:pP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62EEDDE2"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0.38</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00C316DC"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0.38</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5750B95B"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0.39</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4EE3C42E" w14:textId="77777777" w:rsidR="00A53C49" w:rsidRPr="00F60782" w:rsidRDefault="00A53C49" w:rsidP="00A53C49">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0.45</w:t>
            </w:r>
          </w:p>
        </w:tc>
      </w:tr>
    </w:tbl>
    <w:p w14:paraId="0D373116" w14:textId="01AF0237" w:rsidR="00DC1ED3" w:rsidRDefault="00DC1ED3" w:rsidP="00DC1ED3">
      <w:pPr>
        <w:jc w:val="right"/>
        <w:rPr>
          <w:rFonts w:ascii="Times New Roman" w:hAnsi="Times New Roman" w:cs="Times New Roman"/>
          <w:sz w:val="26"/>
          <w:szCs w:val="26"/>
        </w:rPr>
      </w:pPr>
      <w:r>
        <w:rPr>
          <w:rFonts w:ascii="Times New Roman" w:hAnsi="Times New Roman" w:cs="Times New Roman"/>
          <w:sz w:val="26"/>
          <w:szCs w:val="26"/>
        </w:rPr>
        <w:t xml:space="preserve">Nguồn: </w:t>
      </w:r>
      <w:hyperlink r:id="rId7" w:history="1">
        <w:r w:rsidRPr="003C12D7">
          <w:rPr>
            <w:rStyle w:val="Siuktni"/>
            <w:rFonts w:ascii="Times New Roman" w:hAnsi="Times New Roman" w:cs="Times New Roman"/>
            <w:sz w:val="26"/>
            <w:szCs w:val="26"/>
          </w:rPr>
          <w:t>https://finance.vietstock.vn/HPG/tai-chinh.htm?tab=CSTC</w:t>
        </w:r>
      </w:hyperlink>
    </w:p>
    <w:p w14:paraId="24EAD246" w14:textId="0BA9D403" w:rsidR="00A53C49" w:rsidRDefault="00745564" w:rsidP="00626D92">
      <w:pPr>
        <w:jc w:val="both"/>
        <w:rPr>
          <w:rFonts w:ascii="Times New Roman" w:hAnsi="Times New Roman" w:cs="Times New Roman"/>
          <w:sz w:val="26"/>
          <w:szCs w:val="26"/>
        </w:rPr>
      </w:pPr>
      <w:r>
        <w:rPr>
          <w:rFonts w:ascii="Times New Roman" w:hAnsi="Times New Roman" w:cs="Times New Roman"/>
          <w:sz w:val="26"/>
          <w:szCs w:val="26"/>
        </w:rPr>
        <w:t xml:space="preserve">Nhóm chỉ số này dùng để đánh giá việc sử dụng các yếu tố đầu vào là các chỉ tiêu thuộc tài sản và nguồn vốn, các chỉ tiêu chủ yếu liên quan dến hiệu quả bao gồm phải thu khách hàng và hàng tồn kho. Nếu khoản phải thu khách hàng ảnh hưởng đến số vốn bị chiếm dụng, hàng tồn kho ảnh hưởng đến số vốn bị ứ đọng, 2 chỉ tiêu này có ảnh hưởng rất lớn đến hiệu quả hoạt động của công ty. Cụ thể như sau: Tại Quý 3/2020 khoản phải thu khách hàng quay được 6,09 vòng, làm cho số ngày vốn bị chiếm dụng là 15 ngày, tăng 1 ngày so với Quý 2/2020, chứng tỏ tại công ty khoản phải thu khách hàng chưa được sử dụng có hiệu quả, số ngày vốn bị chiếm dụng tăng ảnh hưởng lớn đến số vốn dùng cho kinh doanh. Hàng tồn kho ở Quý 3/2020 luân chuyển với 0,93 vòng, tương ứng số ngày vốn bị ứ đọng là 98 ngày, giảm 15 ngày so với Quý 2/2020, chứng tỏ số ngày vốn bị ứ đọng giảm, vòng quay càng tăng, có hiệu quả trong sử dụng hàng tồn kho. Hiệu suất sử dụng tài sản cố định và toàn bộ tài sản có xu hướng tăng với số vòng tăng so với các Quý còn </w:t>
      </w:r>
      <w:proofErr w:type="gramStart"/>
      <w:r>
        <w:rPr>
          <w:rFonts w:ascii="Times New Roman" w:hAnsi="Times New Roman" w:cs="Times New Roman"/>
          <w:sz w:val="26"/>
          <w:szCs w:val="26"/>
        </w:rPr>
        <w:t>lại..</w:t>
      </w:r>
      <w:proofErr w:type="gramEnd"/>
      <w:r>
        <w:rPr>
          <w:rFonts w:ascii="Times New Roman" w:hAnsi="Times New Roman" w:cs="Times New Roman"/>
          <w:sz w:val="26"/>
          <w:szCs w:val="26"/>
        </w:rPr>
        <w:t xml:space="preserve"> Những chỉ tiêu trên tạo cho Công ty thế chủ động trong việc sử dụng các yếu tố đầu vào</w:t>
      </w:r>
      <w:r w:rsidR="00DC1ED3">
        <w:rPr>
          <w:rFonts w:ascii="Times New Roman" w:hAnsi="Times New Roman" w:cs="Times New Roman"/>
          <w:sz w:val="26"/>
          <w:szCs w:val="26"/>
        </w:rPr>
        <w:t xml:space="preserve">. </w:t>
      </w:r>
    </w:p>
    <w:p w14:paraId="79E25A8A" w14:textId="61B8B3AE" w:rsidR="00DC1ED3" w:rsidRPr="00DC1ED3" w:rsidRDefault="00DC1ED3" w:rsidP="00626D92">
      <w:pPr>
        <w:jc w:val="both"/>
        <w:rPr>
          <w:rFonts w:ascii="Times New Roman" w:hAnsi="Times New Roman" w:cs="Times New Roman"/>
          <w:b/>
          <w:bCs/>
          <w:i/>
          <w:iCs/>
          <w:sz w:val="26"/>
          <w:szCs w:val="26"/>
        </w:rPr>
      </w:pPr>
      <w:r w:rsidRPr="00DC1ED3">
        <w:rPr>
          <w:rFonts w:ascii="Times New Roman" w:hAnsi="Times New Roman" w:cs="Times New Roman"/>
          <w:b/>
          <w:bCs/>
          <w:i/>
          <w:iCs/>
          <w:sz w:val="26"/>
          <w:szCs w:val="26"/>
        </w:rPr>
        <w:t>Thứ tư: Nhóm chỉ số đòn bẩy tài chính</w:t>
      </w:r>
    </w:p>
    <w:tbl>
      <w:tblPr>
        <w:tblW w:w="8452" w:type="dxa"/>
        <w:jc w:val="center"/>
        <w:tblBorders>
          <w:bottom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088"/>
        <w:gridCol w:w="366"/>
        <w:gridCol w:w="342"/>
        <w:gridCol w:w="914"/>
        <w:gridCol w:w="914"/>
        <w:gridCol w:w="914"/>
        <w:gridCol w:w="914"/>
      </w:tblGrid>
      <w:tr w:rsidR="00DC1ED3" w:rsidRPr="00F60782" w14:paraId="2973586C" w14:textId="77777777" w:rsidTr="00F60782">
        <w:trPr>
          <w:trHeight w:val="335"/>
          <w:tblHeader/>
          <w:jc w:val="center"/>
        </w:trPr>
        <w:tc>
          <w:tcPr>
            <w:tcW w:w="4796" w:type="dxa"/>
            <w:gridSpan w:val="3"/>
            <w:tcBorders>
              <w:top w:val="nil"/>
              <w:bottom w:val="single" w:sz="12" w:space="0" w:color="DDDDDD"/>
            </w:tcBorders>
            <w:shd w:val="clear" w:color="auto" w:fill="FFFFFF"/>
            <w:tcMar>
              <w:top w:w="90" w:type="dxa"/>
              <w:left w:w="90" w:type="dxa"/>
              <w:bottom w:w="90" w:type="dxa"/>
              <w:right w:w="90" w:type="dxa"/>
            </w:tcMar>
            <w:vAlign w:val="center"/>
            <w:hideMark/>
          </w:tcPr>
          <w:p w14:paraId="6326B479" w14:textId="77777777" w:rsidR="00DC1ED3" w:rsidRPr="00F60782" w:rsidRDefault="00DC1ED3" w:rsidP="00DC1ED3">
            <w:pPr>
              <w:spacing w:before="100" w:beforeAutospacing="1" w:after="100" w:afterAutospacing="1" w:line="240" w:lineRule="auto"/>
              <w:outlineLvl w:val="3"/>
              <w:rPr>
                <w:rFonts w:ascii="Times New Roman" w:eastAsia="Times New Roman" w:hAnsi="Times New Roman" w:cs="Times New Roman"/>
                <w:color w:val="015096"/>
                <w:sz w:val="27"/>
                <w:szCs w:val="27"/>
              </w:rPr>
            </w:pPr>
            <w:r w:rsidRPr="00F60782">
              <w:rPr>
                <w:rFonts w:ascii="Times New Roman" w:eastAsia="Times New Roman" w:hAnsi="Times New Roman" w:cs="Times New Roman"/>
                <w:color w:val="015096"/>
                <w:sz w:val="27"/>
                <w:szCs w:val="27"/>
              </w:rPr>
              <w:lastRenderedPageBreak/>
              <w:t>Nhóm chỉ số Đòn bẩy tài chính</w:t>
            </w:r>
          </w:p>
        </w:tc>
        <w:tc>
          <w:tcPr>
            <w:tcW w:w="914" w:type="dxa"/>
            <w:tcBorders>
              <w:top w:val="nil"/>
              <w:bottom w:val="single" w:sz="12" w:space="0" w:color="DDDDDD"/>
            </w:tcBorders>
            <w:shd w:val="clear" w:color="auto" w:fill="FFFFFF"/>
            <w:tcMar>
              <w:top w:w="90" w:type="dxa"/>
              <w:left w:w="90" w:type="dxa"/>
              <w:bottom w:w="90" w:type="dxa"/>
              <w:right w:w="90" w:type="dxa"/>
            </w:tcMar>
            <w:vAlign w:val="center"/>
            <w:hideMark/>
          </w:tcPr>
          <w:p w14:paraId="5EE67693" w14:textId="77777777" w:rsidR="00DC1ED3" w:rsidRPr="00F60782" w:rsidRDefault="00DC1ED3" w:rsidP="00DC1ED3">
            <w:pPr>
              <w:spacing w:after="0" w:line="240" w:lineRule="auto"/>
              <w:jc w:val="center"/>
              <w:rPr>
                <w:rFonts w:ascii="Times New Roman" w:eastAsia="Times New Roman" w:hAnsi="Times New Roman" w:cs="Times New Roman"/>
                <w:b/>
                <w:bCs/>
                <w:color w:val="015096"/>
                <w:sz w:val="21"/>
                <w:szCs w:val="21"/>
              </w:rPr>
            </w:pPr>
            <w:r w:rsidRPr="00F60782">
              <w:rPr>
                <w:rFonts w:ascii="Times New Roman" w:eastAsia="Times New Roman" w:hAnsi="Times New Roman" w:cs="Times New Roman"/>
                <w:b/>
                <w:bCs/>
                <w:color w:val="015096"/>
                <w:sz w:val="21"/>
                <w:szCs w:val="21"/>
              </w:rPr>
              <w:t>Quý 4/2019</w:t>
            </w:r>
          </w:p>
        </w:tc>
        <w:tc>
          <w:tcPr>
            <w:tcW w:w="914" w:type="dxa"/>
            <w:tcBorders>
              <w:top w:val="nil"/>
              <w:bottom w:val="single" w:sz="12" w:space="0" w:color="DDDDDD"/>
            </w:tcBorders>
            <w:shd w:val="clear" w:color="auto" w:fill="FFFFFF"/>
            <w:tcMar>
              <w:top w:w="90" w:type="dxa"/>
              <w:left w:w="90" w:type="dxa"/>
              <w:bottom w:w="90" w:type="dxa"/>
              <w:right w:w="90" w:type="dxa"/>
            </w:tcMar>
            <w:vAlign w:val="center"/>
            <w:hideMark/>
          </w:tcPr>
          <w:p w14:paraId="4A5FBF77" w14:textId="77777777" w:rsidR="00DC1ED3" w:rsidRPr="00F60782" w:rsidRDefault="00DC1ED3" w:rsidP="00DC1ED3">
            <w:pPr>
              <w:spacing w:after="0" w:line="240" w:lineRule="auto"/>
              <w:jc w:val="center"/>
              <w:rPr>
                <w:rFonts w:ascii="Times New Roman" w:eastAsia="Times New Roman" w:hAnsi="Times New Roman" w:cs="Times New Roman"/>
                <w:b/>
                <w:bCs/>
                <w:color w:val="015096"/>
                <w:sz w:val="21"/>
                <w:szCs w:val="21"/>
              </w:rPr>
            </w:pPr>
            <w:r w:rsidRPr="00F60782">
              <w:rPr>
                <w:rFonts w:ascii="Times New Roman" w:eastAsia="Times New Roman" w:hAnsi="Times New Roman" w:cs="Times New Roman"/>
                <w:b/>
                <w:bCs/>
                <w:color w:val="015096"/>
                <w:sz w:val="21"/>
                <w:szCs w:val="21"/>
              </w:rPr>
              <w:t>Quý 1/2020</w:t>
            </w:r>
          </w:p>
        </w:tc>
        <w:tc>
          <w:tcPr>
            <w:tcW w:w="914" w:type="dxa"/>
            <w:tcBorders>
              <w:top w:val="nil"/>
              <w:bottom w:val="single" w:sz="12" w:space="0" w:color="DDDDDD"/>
            </w:tcBorders>
            <w:shd w:val="clear" w:color="auto" w:fill="FFFFFF"/>
            <w:tcMar>
              <w:top w:w="90" w:type="dxa"/>
              <w:left w:w="90" w:type="dxa"/>
              <w:bottom w:w="90" w:type="dxa"/>
              <w:right w:w="90" w:type="dxa"/>
            </w:tcMar>
            <w:vAlign w:val="center"/>
            <w:hideMark/>
          </w:tcPr>
          <w:p w14:paraId="56411ECE" w14:textId="77777777" w:rsidR="00DC1ED3" w:rsidRPr="00F60782" w:rsidRDefault="00DC1ED3" w:rsidP="00DC1ED3">
            <w:pPr>
              <w:spacing w:after="0" w:line="240" w:lineRule="auto"/>
              <w:jc w:val="center"/>
              <w:rPr>
                <w:rFonts w:ascii="Times New Roman" w:eastAsia="Times New Roman" w:hAnsi="Times New Roman" w:cs="Times New Roman"/>
                <w:b/>
                <w:bCs/>
                <w:color w:val="015096"/>
                <w:sz w:val="21"/>
                <w:szCs w:val="21"/>
              </w:rPr>
            </w:pPr>
            <w:r w:rsidRPr="00F60782">
              <w:rPr>
                <w:rFonts w:ascii="Times New Roman" w:eastAsia="Times New Roman" w:hAnsi="Times New Roman" w:cs="Times New Roman"/>
                <w:b/>
                <w:bCs/>
                <w:color w:val="015096"/>
                <w:sz w:val="21"/>
                <w:szCs w:val="21"/>
              </w:rPr>
              <w:t>Quý 2/2020</w:t>
            </w:r>
          </w:p>
        </w:tc>
        <w:tc>
          <w:tcPr>
            <w:tcW w:w="914" w:type="dxa"/>
            <w:tcBorders>
              <w:top w:val="nil"/>
              <w:bottom w:val="single" w:sz="12" w:space="0" w:color="DDDDDD"/>
            </w:tcBorders>
            <w:shd w:val="clear" w:color="auto" w:fill="FFFFFF"/>
            <w:tcMar>
              <w:top w:w="90" w:type="dxa"/>
              <w:left w:w="90" w:type="dxa"/>
              <w:bottom w:w="90" w:type="dxa"/>
              <w:right w:w="90" w:type="dxa"/>
            </w:tcMar>
            <w:vAlign w:val="center"/>
            <w:hideMark/>
          </w:tcPr>
          <w:p w14:paraId="1B47B83A" w14:textId="77777777" w:rsidR="00DC1ED3" w:rsidRPr="00F60782" w:rsidRDefault="00DC1ED3" w:rsidP="00DC1ED3">
            <w:pPr>
              <w:spacing w:after="0" w:line="240" w:lineRule="auto"/>
              <w:jc w:val="center"/>
              <w:rPr>
                <w:rFonts w:ascii="Times New Roman" w:eastAsia="Times New Roman" w:hAnsi="Times New Roman" w:cs="Times New Roman"/>
                <w:b/>
                <w:bCs/>
                <w:color w:val="015096"/>
                <w:sz w:val="21"/>
                <w:szCs w:val="21"/>
              </w:rPr>
            </w:pPr>
            <w:r w:rsidRPr="00F60782">
              <w:rPr>
                <w:rFonts w:ascii="Times New Roman" w:eastAsia="Times New Roman" w:hAnsi="Times New Roman" w:cs="Times New Roman"/>
                <w:b/>
                <w:bCs/>
                <w:color w:val="015096"/>
                <w:sz w:val="21"/>
                <w:szCs w:val="21"/>
              </w:rPr>
              <w:t>Quý 3/2020</w:t>
            </w:r>
          </w:p>
        </w:tc>
      </w:tr>
      <w:tr w:rsidR="00DC1ED3" w:rsidRPr="00F60782" w14:paraId="13D69F5C" w14:textId="77777777" w:rsidTr="00F60782">
        <w:trPr>
          <w:trHeight w:val="255"/>
          <w:jc w:val="center"/>
        </w:trPr>
        <w:tc>
          <w:tcPr>
            <w:tcW w:w="3960" w:type="dxa"/>
            <w:tcBorders>
              <w:top w:val="single" w:sz="6" w:space="0" w:color="DDDDDD"/>
            </w:tcBorders>
            <w:shd w:val="clear" w:color="auto" w:fill="F9F9F9"/>
            <w:tcMar>
              <w:top w:w="90" w:type="dxa"/>
              <w:left w:w="90" w:type="dxa"/>
              <w:bottom w:w="90" w:type="dxa"/>
              <w:right w:w="90" w:type="dxa"/>
            </w:tcMar>
            <w:vAlign w:val="center"/>
            <w:hideMark/>
          </w:tcPr>
          <w:p w14:paraId="4913E86C" w14:textId="77777777" w:rsidR="00DC1ED3" w:rsidRPr="00F60782" w:rsidRDefault="00DC1ED3" w:rsidP="00DC1ED3">
            <w:pPr>
              <w:spacing w:after="0" w:line="240" w:lineRule="auto"/>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Tỷ số Nợ ngắn hạn trên Tổng nợ phải trả</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1BC85220" w14:textId="77777777" w:rsidR="00DC1ED3" w:rsidRPr="00F60782" w:rsidRDefault="00DC1ED3" w:rsidP="00DC1ED3">
            <w:pPr>
              <w:spacing w:after="0" w:line="240" w:lineRule="auto"/>
              <w:jc w:val="center"/>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w:t>
            </w:r>
          </w:p>
        </w:tc>
        <w:tc>
          <w:tcPr>
            <w:tcW w:w="331" w:type="dxa"/>
            <w:tcBorders>
              <w:top w:val="single" w:sz="6" w:space="0" w:color="DDDDDD"/>
              <w:left w:val="single" w:sz="6" w:space="0" w:color="DDDDDD"/>
              <w:right w:val="single" w:sz="6" w:space="0" w:color="DDDDDD"/>
            </w:tcBorders>
            <w:shd w:val="clear" w:color="auto" w:fill="F9F9F9"/>
            <w:tcMar>
              <w:top w:w="90" w:type="dxa"/>
              <w:left w:w="90" w:type="dxa"/>
              <w:bottom w:w="90" w:type="dxa"/>
              <w:right w:w="90" w:type="dxa"/>
            </w:tcMar>
            <w:vAlign w:val="center"/>
            <w:hideMark/>
          </w:tcPr>
          <w:p w14:paraId="6F0355C3" w14:textId="77777777" w:rsidR="00DC1ED3" w:rsidRPr="00F60782" w:rsidRDefault="00DC1ED3" w:rsidP="00DC1ED3">
            <w:pPr>
              <w:spacing w:after="0" w:line="240" w:lineRule="auto"/>
              <w:jc w:val="center"/>
              <w:rPr>
                <w:rFonts w:ascii="Times New Roman" w:eastAsia="Times New Roman" w:hAnsi="Times New Roman" w:cs="Times New Roman"/>
                <w:color w:val="333333"/>
                <w:sz w:val="21"/>
                <w:szCs w:val="21"/>
              </w:rPr>
            </w:pP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6DFE0642"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49.99</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45430BE3"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51.92</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382BCB52"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55.88</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0323EA0D"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57.55</w:t>
            </w:r>
          </w:p>
        </w:tc>
      </w:tr>
      <w:tr w:rsidR="00DC1ED3" w:rsidRPr="00F60782" w14:paraId="0BC117C7" w14:textId="77777777" w:rsidTr="00F60782">
        <w:trPr>
          <w:trHeight w:val="255"/>
          <w:jc w:val="center"/>
        </w:trPr>
        <w:tc>
          <w:tcPr>
            <w:tcW w:w="3960" w:type="dxa"/>
            <w:tcBorders>
              <w:top w:val="single" w:sz="6" w:space="0" w:color="DDDDDD"/>
            </w:tcBorders>
            <w:shd w:val="clear" w:color="auto" w:fill="FFFFFF"/>
            <w:tcMar>
              <w:top w:w="90" w:type="dxa"/>
              <w:left w:w="90" w:type="dxa"/>
              <w:bottom w:w="90" w:type="dxa"/>
              <w:right w:w="90" w:type="dxa"/>
            </w:tcMar>
            <w:vAlign w:val="center"/>
            <w:hideMark/>
          </w:tcPr>
          <w:p w14:paraId="2BAC4D77" w14:textId="77777777" w:rsidR="00DC1ED3" w:rsidRPr="00F60782" w:rsidRDefault="00DC1ED3" w:rsidP="00DC1ED3">
            <w:pPr>
              <w:spacing w:after="0" w:line="240" w:lineRule="auto"/>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Tỷ số Nợ vay trên Tổng tài sản</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0C248BD3" w14:textId="77777777" w:rsidR="00DC1ED3" w:rsidRPr="00F60782" w:rsidRDefault="00DC1ED3" w:rsidP="00DC1ED3">
            <w:pPr>
              <w:spacing w:after="0" w:line="240" w:lineRule="auto"/>
              <w:jc w:val="center"/>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w:t>
            </w:r>
          </w:p>
        </w:tc>
        <w:tc>
          <w:tcPr>
            <w:tcW w:w="331" w:type="dxa"/>
            <w:tcBorders>
              <w:top w:val="single" w:sz="6" w:space="0" w:color="DDDDDD"/>
              <w:left w:val="single" w:sz="6" w:space="0" w:color="DDDDDD"/>
              <w:right w:val="single" w:sz="6" w:space="0" w:color="DDDDDD"/>
            </w:tcBorders>
            <w:shd w:val="clear" w:color="auto" w:fill="FFFFFF"/>
            <w:tcMar>
              <w:top w:w="90" w:type="dxa"/>
              <w:left w:w="90" w:type="dxa"/>
              <w:bottom w:w="90" w:type="dxa"/>
              <w:right w:w="90" w:type="dxa"/>
            </w:tcMar>
            <w:vAlign w:val="center"/>
            <w:hideMark/>
          </w:tcPr>
          <w:p w14:paraId="7114DCF7" w14:textId="77777777" w:rsidR="00DC1ED3" w:rsidRPr="00F60782" w:rsidRDefault="00DC1ED3" w:rsidP="00DC1ED3">
            <w:pPr>
              <w:spacing w:after="0" w:line="240" w:lineRule="auto"/>
              <w:jc w:val="center"/>
              <w:rPr>
                <w:rFonts w:ascii="Times New Roman" w:eastAsia="Times New Roman" w:hAnsi="Times New Roman" w:cs="Times New Roman"/>
                <w:color w:val="333333"/>
                <w:sz w:val="21"/>
                <w:szCs w:val="21"/>
              </w:rPr>
            </w:pP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486DDC3A"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36.03</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39A67782"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38.60</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42439948"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37.88</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365C3DF1"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38.52</w:t>
            </w:r>
          </w:p>
        </w:tc>
      </w:tr>
      <w:tr w:rsidR="00DC1ED3" w:rsidRPr="00F60782" w14:paraId="32E30862" w14:textId="77777777" w:rsidTr="00F60782">
        <w:trPr>
          <w:trHeight w:val="255"/>
          <w:jc w:val="center"/>
        </w:trPr>
        <w:tc>
          <w:tcPr>
            <w:tcW w:w="3960" w:type="dxa"/>
            <w:tcBorders>
              <w:top w:val="single" w:sz="6" w:space="0" w:color="DDDDDD"/>
            </w:tcBorders>
            <w:shd w:val="clear" w:color="auto" w:fill="F9F9F9"/>
            <w:tcMar>
              <w:top w:w="90" w:type="dxa"/>
              <w:left w:w="90" w:type="dxa"/>
              <w:bottom w:w="90" w:type="dxa"/>
              <w:right w:w="90" w:type="dxa"/>
            </w:tcMar>
            <w:vAlign w:val="center"/>
            <w:hideMark/>
          </w:tcPr>
          <w:p w14:paraId="09B9DCE0" w14:textId="77777777" w:rsidR="00DC1ED3" w:rsidRPr="00F60782" w:rsidRDefault="00DC1ED3" w:rsidP="00DC1ED3">
            <w:pPr>
              <w:spacing w:after="0" w:line="240" w:lineRule="auto"/>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Tỷ số Nợ trên Tổng tài sản</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3A5B3DF7" w14:textId="77777777" w:rsidR="00DC1ED3" w:rsidRPr="00F60782" w:rsidRDefault="00DC1ED3" w:rsidP="00DC1ED3">
            <w:pPr>
              <w:spacing w:after="0" w:line="240" w:lineRule="auto"/>
              <w:jc w:val="center"/>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w:t>
            </w:r>
          </w:p>
        </w:tc>
        <w:tc>
          <w:tcPr>
            <w:tcW w:w="331" w:type="dxa"/>
            <w:tcBorders>
              <w:top w:val="single" w:sz="6" w:space="0" w:color="DDDDDD"/>
              <w:left w:val="single" w:sz="6" w:space="0" w:color="DDDDDD"/>
              <w:right w:val="single" w:sz="6" w:space="0" w:color="DDDDDD"/>
            </w:tcBorders>
            <w:shd w:val="clear" w:color="auto" w:fill="F9F9F9"/>
            <w:tcMar>
              <w:top w:w="90" w:type="dxa"/>
              <w:left w:w="90" w:type="dxa"/>
              <w:bottom w:w="90" w:type="dxa"/>
              <w:right w:w="90" w:type="dxa"/>
            </w:tcMar>
            <w:vAlign w:val="center"/>
            <w:hideMark/>
          </w:tcPr>
          <w:p w14:paraId="5964F63C" w14:textId="77777777" w:rsidR="00DC1ED3" w:rsidRPr="00F60782" w:rsidRDefault="00DC1ED3" w:rsidP="00DC1ED3">
            <w:pPr>
              <w:spacing w:after="0" w:line="240" w:lineRule="auto"/>
              <w:jc w:val="center"/>
              <w:rPr>
                <w:rFonts w:ascii="Times New Roman" w:eastAsia="Times New Roman" w:hAnsi="Times New Roman" w:cs="Times New Roman"/>
                <w:color w:val="333333"/>
                <w:sz w:val="21"/>
                <w:szCs w:val="21"/>
              </w:rPr>
            </w:pP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11473CE8"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53.05</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74F85357"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53.26</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75A2203F"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53.32</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67BC039A"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53.19</w:t>
            </w:r>
          </w:p>
        </w:tc>
      </w:tr>
      <w:tr w:rsidR="00DC1ED3" w:rsidRPr="00F60782" w14:paraId="0D267522" w14:textId="77777777" w:rsidTr="00F60782">
        <w:trPr>
          <w:trHeight w:val="255"/>
          <w:jc w:val="center"/>
        </w:trPr>
        <w:tc>
          <w:tcPr>
            <w:tcW w:w="3960" w:type="dxa"/>
            <w:tcBorders>
              <w:top w:val="single" w:sz="6" w:space="0" w:color="DDDDDD"/>
            </w:tcBorders>
            <w:shd w:val="clear" w:color="auto" w:fill="FFFFFF"/>
            <w:tcMar>
              <w:top w:w="90" w:type="dxa"/>
              <w:left w:w="90" w:type="dxa"/>
              <w:bottom w:w="90" w:type="dxa"/>
              <w:right w:w="90" w:type="dxa"/>
            </w:tcMar>
            <w:vAlign w:val="center"/>
            <w:hideMark/>
          </w:tcPr>
          <w:p w14:paraId="4AC55E7C" w14:textId="77777777" w:rsidR="00DC1ED3" w:rsidRPr="00F60782" w:rsidRDefault="00DC1ED3" w:rsidP="00DC1ED3">
            <w:pPr>
              <w:spacing w:after="0" w:line="240" w:lineRule="auto"/>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Tỷ số Vốn chủ sở hữu trên Tổng tài sản</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10C68E72" w14:textId="77777777" w:rsidR="00DC1ED3" w:rsidRPr="00F60782" w:rsidRDefault="00DC1ED3" w:rsidP="00DC1ED3">
            <w:pPr>
              <w:spacing w:after="0" w:line="240" w:lineRule="auto"/>
              <w:jc w:val="center"/>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w:t>
            </w:r>
          </w:p>
        </w:tc>
        <w:tc>
          <w:tcPr>
            <w:tcW w:w="331" w:type="dxa"/>
            <w:tcBorders>
              <w:top w:val="single" w:sz="6" w:space="0" w:color="DDDDDD"/>
              <w:left w:val="single" w:sz="6" w:space="0" w:color="DDDDDD"/>
              <w:right w:val="single" w:sz="6" w:space="0" w:color="DDDDDD"/>
            </w:tcBorders>
            <w:shd w:val="clear" w:color="auto" w:fill="FFFFFF"/>
            <w:tcMar>
              <w:top w:w="90" w:type="dxa"/>
              <w:left w:w="90" w:type="dxa"/>
              <w:bottom w:w="90" w:type="dxa"/>
              <w:right w:w="90" w:type="dxa"/>
            </w:tcMar>
            <w:vAlign w:val="center"/>
            <w:hideMark/>
          </w:tcPr>
          <w:p w14:paraId="2C536543" w14:textId="77777777" w:rsidR="00DC1ED3" w:rsidRPr="00F60782" w:rsidRDefault="00DC1ED3" w:rsidP="00DC1ED3">
            <w:pPr>
              <w:spacing w:after="0" w:line="240" w:lineRule="auto"/>
              <w:jc w:val="center"/>
              <w:rPr>
                <w:rFonts w:ascii="Times New Roman" w:eastAsia="Times New Roman" w:hAnsi="Times New Roman" w:cs="Times New Roman"/>
                <w:color w:val="333333"/>
                <w:sz w:val="21"/>
                <w:szCs w:val="21"/>
              </w:rPr>
            </w:pP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16607783"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46.95</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0DD58A99"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46.74</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5432D74A"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46.68</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3D7A0534"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46.81</w:t>
            </w:r>
          </w:p>
        </w:tc>
      </w:tr>
      <w:tr w:rsidR="00DC1ED3" w:rsidRPr="00F60782" w14:paraId="76AC68A5" w14:textId="77777777" w:rsidTr="00F60782">
        <w:trPr>
          <w:trHeight w:val="255"/>
          <w:jc w:val="center"/>
        </w:trPr>
        <w:tc>
          <w:tcPr>
            <w:tcW w:w="3960" w:type="dxa"/>
            <w:tcBorders>
              <w:top w:val="single" w:sz="6" w:space="0" w:color="DDDDDD"/>
            </w:tcBorders>
            <w:shd w:val="clear" w:color="auto" w:fill="F9F9F9"/>
            <w:tcMar>
              <w:top w:w="90" w:type="dxa"/>
              <w:left w:w="90" w:type="dxa"/>
              <w:bottom w:w="90" w:type="dxa"/>
              <w:right w:w="90" w:type="dxa"/>
            </w:tcMar>
            <w:vAlign w:val="center"/>
            <w:hideMark/>
          </w:tcPr>
          <w:p w14:paraId="176859A5" w14:textId="77777777" w:rsidR="00DC1ED3" w:rsidRPr="00F60782" w:rsidRDefault="00DC1ED3" w:rsidP="00DC1ED3">
            <w:pPr>
              <w:spacing w:after="0" w:line="240" w:lineRule="auto"/>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Tỷ số Nợ ngắn hạn trên Vốn chủ sở hữu</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1943BC93" w14:textId="77777777" w:rsidR="00DC1ED3" w:rsidRPr="00F60782" w:rsidRDefault="00DC1ED3" w:rsidP="00DC1ED3">
            <w:pPr>
              <w:spacing w:after="0" w:line="240" w:lineRule="auto"/>
              <w:jc w:val="center"/>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w:t>
            </w:r>
          </w:p>
        </w:tc>
        <w:tc>
          <w:tcPr>
            <w:tcW w:w="331" w:type="dxa"/>
            <w:tcBorders>
              <w:top w:val="single" w:sz="6" w:space="0" w:color="DDDDDD"/>
              <w:left w:val="single" w:sz="6" w:space="0" w:color="DDDDDD"/>
              <w:right w:val="single" w:sz="6" w:space="0" w:color="DDDDDD"/>
            </w:tcBorders>
            <w:shd w:val="clear" w:color="auto" w:fill="F9F9F9"/>
            <w:tcMar>
              <w:top w:w="90" w:type="dxa"/>
              <w:left w:w="90" w:type="dxa"/>
              <w:bottom w:w="90" w:type="dxa"/>
              <w:right w:w="90" w:type="dxa"/>
            </w:tcMar>
            <w:vAlign w:val="center"/>
            <w:hideMark/>
          </w:tcPr>
          <w:p w14:paraId="56A61EA1" w14:textId="77777777" w:rsidR="00DC1ED3" w:rsidRPr="00F60782" w:rsidRDefault="00DC1ED3" w:rsidP="00DC1ED3">
            <w:pPr>
              <w:spacing w:after="0" w:line="240" w:lineRule="auto"/>
              <w:jc w:val="center"/>
              <w:rPr>
                <w:rFonts w:ascii="Times New Roman" w:eastAsia="Times New Roman" w:hAnsi="Times New Roman" w:cs="Times New Roman"/>
                <w:color w:val="333333"/>
                <w:sz w:val="21"/>
                <w:szCs w:val="21"/>
              </w:rPr>
            </w:pP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3DF1EE6A"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56.49</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05542FE1"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59.16</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09BD7646"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63.83</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446F235C"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65.40</w:t>
            </w:r>
          </w:p>
        </w:tc>
      </w:tr>
      <w:tr w:rsidR="00DC1ED3" w:rsidRPr="00F60782" w14:paraId="36BBCA00" w14:textId="77777777" w:rsidTr="00F60782">
        <w:trPr>
          <w:trHeight w:val="255"/>
          <w:jc w:val="center"/>
        </w:trPr>
        <w:tc>
          <w:tcPr>
            <w:tcW w:w="3960" w:type="dxa"/>
            <w:tcBorders>
              <w:top w:val="single" w:sz="6" w:space="0" w:color="DDDDDD"/>
            </w:tcBorders>
            <w:shd w:val="clear" w:color="auto" w:fill="FFFFFF"/>
            <w:tcMar>
              <w:top w:w="90" w:type="dxa"/>
              <w:left w:w="90" w:type="dxa"/>
              <w:bottom w:w="90" w:type="dxa"/>
              <w:right w:w="90" w:type="dxa"/>
            </w:tcMar>
            <w:vAlign w:val="center"/>
            <w:hideMark/>
          </w:tcPr>
          <w:p w14:paraId="4F37752E" w14:textId="77777777" w:rsidR="00DC1ED3" w:rsidRPr="00F60782" w:rsidRDefault="00DC1ED3" w:rsidP="00DC1ED3">
            <w:pPr>
              <w:spacing w:after="0" w:line="240" w:lineRule="auto"/>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Tỷ số Nợ vay trên Vốn chủ sở hữu</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1D974DA4" w14:textId="77777777" w:rsidR="00DC1ED3" w:rsidRPr="00F60782" w:rsidRDefault="00DC1ED3" w:rsidP="00DC1ED3">
            <w:pPr>
              <w:spacing w:after="0" w:line="240" w:lineRule="auto"/>
              <w:jc w:val="center"/>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w:t>
            </w:r>
          </w:p>
        </w:tc>
        <w:tc>
          <w:tcPr>
            <w:tcW w:w="331" w:type="dxa"/>
            <w:tcBorders>
              <w:top w:val="single" w:sz="6" w:space="0" w:color="DDDDDD"/>
              <w:left w:val="single" w:sz="6" w:space="0" w:color="DDDDDD"/>
              <w:right w:val="single" w:sz="6" w:space="0" w:color="DDDDDD"/>
            </w:tcBorders>
            <w:shd w:val="clear" w:color="auto" w:fill="FFFFFF"/>
            <w:tcMar>
              <w:top w:w="90" w:type="dxa"/>
              <w:left w:w="90" w:type="dxa"/>
              <w:bottom w:w="90" w:type="dxa"/>
              <w:right w:w="90" w:type="dxa"/>
            </w:tcMar>
            <w:vAlign w:val="center"/>
            <w:hideMark/>
          </w:tcPr>
          <w:p w14:paraId="508A3D95" w14:textId="77777777" w:rsidR="00DC1ED3" w:rsidRPr="00F60782" w:rsidRDefault="00DC1ED3" w:rsidP="00DC1ED3">
            <w:pPr>
              <w:spacing w:after="0" w:line="240" w:lineRule="auto"/>
              <w:jc w:val="center"/>
              <w:rPr>
                <w:rFonts w:ascii="Times New Roman" w:eastAsia="Times New Roman" w:hAnsi="Times New Roman" w:cs="Times New Roman"/>
                <w:color w:val="333333"/>
                <w:sz w:val="21"/>
                <w:szCs w:val="21"/>
              </w:rPr>
            </w:pP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62694F06"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76.76</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7D098779"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82.58</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719F152E"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81.14</w:t>
            </w:r>
          </w:p>
        </w:tc>
        <w:tc>
          <w:tcPr>
            <w:tcW w:w="0" w:type="auto"/>
            <w:tcBorders>
              <w:top w:val="single" w:sz="6" w:space="0" w:color="DDDDDD"/>
            </w:tcBorders>
            <w:shd w:val="clear" w:color="auto" w:fill="FFFFFF"/>
            <w:tcMar>
              <w:top w:w="90" w:type="dxa"/>
              <w:left w:w="90" w:type="dxa"/>
              <w:bottom w:w="90" w:type="dxa"/>
              <w:right w:w="90" w:type="dxa"/>
            </w:tcMar>
            <w:vAlign w:val="center"/>
            <w:hideMark/>
          </w:tcPr>
          <w:p w14:paraId="7EFC7906"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82.29</w:t>
            </w:r>
          </w:p>
        </w:tc>
      </w:tr>
      <w:tr w:rsidR="00DC1ED3" w:rsidRPr="00F60782" w14:paraId="353BD8F6" w14:textId="77777777" w:rsidTr="00F60782">
        <w:trPr>
          <w:trHeight w:val="255"/>
          <w:jc w:val="center"/>
        </w:trPr>
        <w:tc>
          <w:tcPr>
            <w:tcW w:w="3960" w:type="dxa"/>
            <w:tcBorders>
              <w:top w:val="single" w:sz="6" w:space="0" w:color="DDDDDD"/>
            </w:tcBorders>
            <w:shd w:val="clear" w:color="auto" w:fill="F9F9F9"/>
            <w:tcMar>
              <w:top w:w="90" w:type="dxa"/>
              <w:left w:w="90" w:type="dxa"/>
              <w:bottom w:w="90" w:type="dxa"/>
              <w:right w:w="90" w:type="dxa"/>
            </w:tcMar>
            <w:vAlign w:val="center"/>
            <w:hideMark/>
          </w:tcPr>
          <w:p w14:paraId="5D412E5A" w14:textId="77777777" w:rsidR="00DC1ED3" w:rsidRPr="00F60782" w:rsidRDefault="00DC1ED3" w:rsidP="00DC1ED3">
            <w:pPr>
              <w:spacing w:after="0" w:line="240" w:lineRule="auto"/>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Tỷ số Nợ trên Vốn chủ sở hữu</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289C100F" w14:textId="77777777" w:rsidR="00DC1ED3" w:rsidRPr="00F60782" w:rsidRDefault="00DC1ED3" w:rsidP="00DC1ED3">
            <w:pPr>
              <w:spacing w:after="0" w:line="240" w:lineRule="auto"/>
              <w:jc w:val="center"/>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w:t>
            </w:r>
          </w:p>
        </w:tc>
        <w:tc>
          <w:tcPr>
            <w:tcW w:w="331" w:type="dxa"/>
            <w:tcBorders>
              <w:top w:val="single" w:sz="6" w:space="0" w:color="DDDDDD"/>
              <w:left w:val="single" w:sz="6" w:space="0" w:color="DDDDDD"/>
              <w:right w:val="single" w:sz="6" w:space="0" w:color="DDDDDD"/>
            </w:tcBorders>
            <w:shd w:val="clear" w:color="auto" w:fill="F9F9F9"/>
            <w:tcMar>
              <w:top w:w="90" w:type="dxa"/>
              <w:left w:w="90" w:type="dxa"/>
              <w:bottom w:w="90" w:type="dxa"/>
              <w:right w:w="90" w:type="dxa"/>
            </w:tcMar>
            <w:vAlign w:val="center"/>
            <w:hideMark/>
          </w:tcPr>
          <w:p w14:paraId="0620CF5E" w14:textId="77777777" w:rsidR="00DC1ED3" w:rsidRPr="00F60782" w:rsidRDefault="00DC1ED3" w:rsidP="00DC1ED3">
            <w:pPr>
              <w:spacing w:after="0" w:line="240" w:lineRule="auto"/>
              <w:jc w:val="center"/>
              <w:rPr>
                <w:rFonts w:ascii="Times New Roman" w:eastAsia="Times New Roman" w:hAnsi="Times New Roman" w:cs="Times New Roman"/>
                <w:color w:val="333333"/>
                <w:sz w:val="21"/>
                <w:szCs w:val="21"/>
              </w:rPr>
            </w:pP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33BFFA4D"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113.01</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66F23BCE"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113.95</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75ED33E3"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114.23</w:t>
            </w:r>
          </w:p>
        </w:tc>
        <w:tc>
          <w:tcPr>
            <w:tcW w:w="0" w:type="auto"/>
            <w:tcBorders>
              <w:top w:val="single" w:sz="6" w:space="0" w:color="DDDDDD"/>
            </w:tcBorders>
            <w:shd w:val="clear" w:color="auto" w:fill="F9F9F9"/>
            <w:tcMar>
              <w:top w:w="90" w:type="dxa"/>
              <w:left w:w="90" w:type="dxa"/>
              <w:bottom w:w="90" w:type="dxa"/>
              <w:right w:w="90" w:type="dxa"/>
            </w:tcMar>
            <w:vAlign w:val="center"/>
            <w:hideMark/>
          </w:tcPr>
          <w:p w14:paraId="27EC7471" w14:textId="77777777" w:rsidR="00DC1ED3" w:rsidRPr="00F60782" w:rsidRDefault="00DC1ED3" w:rsidP="00DC1ED3">
            <w:pPr>
              <w:spacing w:after="0" w:line="240" w:lineRule="auto"/>
              <w:jc w:val="right"/>
              <w:rPr>
                <w:rFonts w:ascii="Times New Roman" w:eastAsia="Times New Roman" w:hAnsi="Times New Roman" w:cs="Times New Roman"/>
                <w:color w:val="333333"/>
                <w:sz w:val="21"/>
                <w:szCs w:val="21"/>
              </w:rPr>
            </w:pPr>
            <w:r w:rsidRPr="00F60782">
              <w:rPr>
                <w:rFonts w:ascii="Times New Roman" w:eastAsia="Times New Roman" w:hAnsi="Times New Roman" w:cs="Times New Roman"/>
                <w:color w:val="333333"/>
                <w:sz w:val="21"/>
                <w:szCs w:val="21"/>
              </w:rPr>
              <w:t>113.64</w:t>
            </w:r>
          </w:p>
        </w:tc>
      </w:tr>
    </w:tbl>
    <w:p w14:paraId="31F49A13" w14:textId="77777777" w:rsidR="00DC1ED3" w:rsidRDefault="00DC1ED3" w:rsidP="00DC1ED3">
      <w:pPr>
        <w:jc w:val="right"/>
        <w:rPr>
          <w:rFonts w:ascii="Times New Roman" w:hAnsi="Times New Roman" w:cs="Times New Roman"/>
          <w:sz w:val="26"/>
          <w:szCs w:val="26"/>
        </w:rPr>
      </w:pPr>
      <w:r>
        <w:rPr>
          <w:rFonts w:ascii="Times New Roman" w:hAnsi="Times New Roman" w:cs="Times New Roman"/>
          <w:sz w:val="26"/>
          <w:szCs w:val="26"/>
        </w:rPr>
        <w:t xml:space="preserve">Nguồn: </w:t>
      </w:r>
      <w:hyperlink r:id="rId8" w:history="1">
        <w:r w:rsidRPr="003C12D7">
          <w:rPr>
            <w:rStyle w:val="Siuktni"/>
            <w:rFonts w:ascii="Times New Roman" w:hAnsi="Times New Roman" w:cs="Times New Roman"/>
            <w:sz w:val="26"/>
            <w:szCs w:val="26"/>
          </w:rPr>
          <w:t>https://finance.vietstock.vn/HPG/tai-chinh.htm?tab=CSTC</w:t>
        </w:r>
      </w:hyperlink>
    </w:p>
    <w:p w14:paraId="26A0152B" w14:textId="6B651DAD" w:rsidR="00DC1ED3" w:rsidRDefault="00A037DD" w:rsidP="00E23258">
      <w:pPr>
        <w:jc w:val="both"/>
        <w:rPr>
          <w:rFonts w:ascii="Times New Roman" w:hAnsi="Times New Roman" w:cs="Times New Roman"/>
          <w:sz w:val="26"/>
          <w:szCs w:val="26"/>
        </w:rPr>
      </w:pPr>
      <w:r>
        <w:rPr>
          <w:rFonts w:ascii="Times New Roman" w:hAnsi="Times New Roman" w:cs="Times New Roman"/>
          <w:sz w:val="26"/>
          <w:szCs w:val="26"/>
        </w:rPr>
        <w:t xml:space="preserve">Các chỉ số tài chính thuộc nhóm này thường dùng để đánh giá mức độ sử dụng nợ hay là sự kết hợp giữa nợ phải trả và vốn chủ sở hữu trong việc điều hành chính sách tài chính của doanh nghiệp. </w:t>
      </w:r>
      <w:r w:rsidR="00E23258">
        <w:rPr>
          <w:rFonts w:ascii="Times New Roman" w:hAnsi="Times New Roman" w:cs="Times New Roman"/>
          <w:sz w:val="26"/>
          <w:szCs w:val="26"/>
        </w:rPr>
        <w:t xml:space="preserve">Công ty thương đánh giá nhóm chỉ tiêu này nhằm bù đắp sự thiếu hụt vốn và mong muốn gia tăng tỷ suất lợi nhuận trên vốn chủ sở </w:t>
      </w:r>
      <w:proofErr w:type="gramStart"/>
      <w:r w:rsidR="00E23258">
        <w:rPr>
          <w:rFonts w:ascii="Times New Roman" w:hAnsi="Times New Roman" w:cs="Times New Roman"/>
          <w:sz w:val="26"/>
          <w:szCs w:val="26"/>
        </w:rPr>
        <w:t>hữu..</w:t>
      </w:r>
      <w:proofErr w:type="gramEnd"/>
      <w:r w:rsidR="00E23258">
        <w:rPr>
          <w:rFonts w:ascii="Times New Roman" w:hAnsi="Times New Roman" w:cs="Times New Roman"/>
          <w:sz w:val="26"/>
          <w:szCs w:val="26"/>
        </w:rPr>
        <w:t xml:space="preserve">Thông qua bảng phân tích trên nhận thấy rằng mức độ sử dụng nợ trong năm 2020 có tỷ trọng tăng so với Quý 4 nưm 2019, chứng tỏ việc sử dụng nợ càng nhiều trong hoạt động của công ty. Trong đó tỷ số nợ trên tổng tài sản ở Quý 3/2020 là 53,19% chứng tỏ để hình thành 1 giá trị tài sản cần sử dụng hơn 50% là Nợ phải trả. </w:t>
      </w:r>
      <w:r w:rsidR="00F60782">
        <w:rPr>
          <w:rFonts w:ascii="Times New Roman" w:hAnsi="Times New Roman" w:cs="Times New Roman"/>
          <w:sz w:val="26"/>
          <w:szCs w:val="26"/>
        </w:rPr>
        <w:t xml:space="preserve">Nhìn chung, hoạt động kinh doanh của Công ty đang có xu hướng sử dụng Nợ nhiều hơn là vốn chủ sở hữu, trong đó chủ yếu là khoản nợ ngắn hạn. </w:t>
      </w:r>
    </w:p>
    <w:p w14:paraId="21306485" w14:textId="3FCF3CB7" w:rsidR="00F60782" w:rsidRPr="00F60782" w:rsidRDefault="00F60782" w:rsidP="00E23258">
      <w:pPr>
        <w:jc w:val="both"/>
        <w:rPr>
          <w:rFonts w:ascii="Times New Roman" w:hAnsi="Times New Roman" w:cs="Times New Roman"/>
          <w:b/>
          <w:bCs/>
          <w:sz w:val="26"/>
          <w:szCs w:val="26"/>
        </w:rPr>
      </w:pPr>
      <w:r w:rsidRPr="00F60782">
        <w:rPr>
          <w:rFonts w:ascii="Times New Roman" w:hAnsi="Times New Roman" w:cs="Times New Roman"/>
          <w:b/>
          <w:bCs/>
          <w:sz w:val="26"/>
          <w:szCs w:val="26"/>
        </w:rPr>
        <w:t>Nhận xét</w:t>
      </w:r>
    </w:p>
    <w:p w14:paraId="0C590E94" w14:textId="7A200AF5" w:rsidR="00F60782" w:rsidRDefault="00F60782" w:rsidP="00E23258">
      <w:pPr>
        <w:jc w:val="both"/>
        <w:rPr>
          <w:rFonts w:ascii="Times New Roman" w:hAnsi="Times New Roman" w:cs="Times New Roman"/>
          <w:sz w:val="26"/>
          <w:szCs w:val="26"/>
        </w:rPr>
      </w:pPr>
      <w:r>
        <w:rPr>
          <w:rFonts w:ascii="Times New Roman" w:hAnsi="Times New Roman" w:cs="Times New Roman"/>
          <w:sz w:val="26"/>
          <w:szCs w:val="26"/>
        </w:rPr>
        <w:t xml:space="preserve">Để phân tích hiệu quả hoạt động kinh doanh, Công ty Cổ phần Tập doàn Thép đã sử dụng nhiều nhóm chỉ số tài chính theo từng thời kỳ khác nhau như theo </w:t>
      </w:r>
      <w:r w:rsidR="008D09B2">
        <w:rPr>
          <w:rFonts w:ascii="Times New Roman" w:hAnsi="Times New Roman" w:cs="Times New Roman"/>
          <w:sz w:val="26"/>
          <w:szCs w:val="26"/>
        </w:rPr>
        <w:t>q</w:t>
      </w:r>
      <w:r>
        <w:rPr>
          <w:rFonts w:ascii="Times New Roman" w:hAnsi="Times New Roman" w:cs="Times New Roman"/>
          <w:sz w:val="26"/>
          <w:szCs w:val="26"/>
        </w:rPr>
        <w:t xml:space="preserve">uý, theo tháng và năm, việc sử dụng nhiều nhóm chỉ số tài chính giúp cho Công ty đánh giá chi tiết cụ thể về ảnh hưởng của từng chỉ số đến lợi nhuận, doanh thu, tài sản, nguồn vốn… Thực tế cho thấy, các nhóm chỉ số tài chính đều có vai trò quan trọng như nhau, kết quả của nhóm chỉ số này sẽ bổ sung cho nhóm chỉ số khác, tạo nên tính chất liên hoàn, liền mạch và có hiệu quả cao. Qua các nhóm chỉ số tài chính có nhận xét rất rõ là có hiệu quả trong quá trình kinh doanh, </w:t>
      </w:r>
      <w:r w:rsidR="007432CF">
        <w:rPr>
          <w:rFonts w:ascii="Times New Roman" w:hAnsi="Times New Roman" w:cs="Times New Roman"/>
          <w:sz w:val="26"/>
          <w:szCs w:val="26"/>
        </w:rPr>
        <w:t xml:space="preserve">tuy nhiên để có được hiệu quả này công ty chủ yếu sử dụng nguồn tài trợ từ nợ phải trả cụ thể là nợ ngắn hạn. </w:t>
      </w:r>
      <w:r w:rsidR="008D09B2">
        <w:rPr>
          <w:rFonts w:ascii="Times New Roman" w:hAnsi="Times New Roman" w:cs="Times New Roman"/>
          <w:sz w:val="26"/>
          <w:szCs w:val="26"/>
        </w:rPr>
        <w:t xml:space="preserve">Việc sử dụng nợ mặc dù kích thích được kinh doanh, đáp ứng nhu cầu sử dụng vốn của Công ty, gia tăng lợi nhuận, tuy nhiên để hạn chế rủi ro Công ty cần chú ý đến khả năng thanh toán lãi vay các khoản nợ, đặc biệt là nợ ngắn hạn. </w:t>
      </w:r>
      <w:r w:rsidR="00AE463C">
        <w:rPr>
          <w:rFonts w:ascii="Times New Roman" w:hAnsi="Times New Roman" w:cs="Times New Roman"/>
          <w:sz w:val="26"/>
          <w:szCs w:val="26"/>
        </w:rPr>
        <w:t>Để hoàn thiện hơn về nhóm chỉ số tài chính dùng trong phân tích hiệu quả kinh doanh cần bổ sung thêm một số chỉ tiêu sau:</w:t>
      </w:r>
    </w:p>
    <w:p w14:paraId="3A51505E" w14:textId="73EA8DB5" w:rsidR="00AE463C" w:rsidRDefault="00AE463C" w:rsidP="00E23258">
      <w:pPr>
        <w:jc w:val="both"/>
        <w:rPr>
          <w:rFonts w:ascii="Times New Roman" w:hAnsi="Times New Roman" w:cs="Times New Roman"/>
          <w:sz w:val="26"/>
          <w:szCs w:val="26"/>
        </w:rPr>
      </w:pPr>
      <w:r w:rsidRPr="00AE463C">
        <w:rPr>
          <w:rFonts w:ascii="Times New Roman" w:hAnsi="Times New Roman" w:cs="Times New Roman"/>
          <w:i/>
          <w:iCs/>
          <w:sz w:val="26"/>
          <w:szCs w:val="26"/>
        </w:rPr>
        <w:lastRenderedPageBreak/>
        <w:t>-Nhóm chỉ số sinh lời</w:t>
      </w:r>
      <w:r>
        <w:rPr>
          <w:rFonts w:ascii="Times New Roman" w:hAnsi="Times New Roman" w:cs="Times New Roman"/>
          <w:sz w:val="26"/>
          <w:szCs w:val="26"/>
        </w:rPr>
        <w:t>: Ngoài những chỉ số tài chính đã được phân tích, có thể bổ sung thêm một số chỉ tiêu như tỷ suất sinh lời kinh tế của tài sản (RE), đây là chỉ số phản ánh về sức sinh lời ròng của doanh nghiệp khi không xác định ảnh hưởng của chi phí lãi vay. Công thức được xác định như sau: RE = (LNTT và lãi vay</w:t>
      </w:r>
      <w:r w:rsidR="007372B0">
        <w:rPr>
          <w:rFonts w:ascii="Times New Roman" w:hAnsi="Times New Roman" w:cs="Times New Roman"/>
          <w:sz w:val="26"/>
          <w:szCs w:val="26"/>
        </w:rPr>
        <w:t xml:space="preserve">)/Tổng tài sản bình quân.  Chỉ số này giúp Công ty đánh giá chính xác hiệu quả mang lại từ việc sử dụng các yếu tố đầu vào thuộc tài sản khi đã loại đi ảnh hưởng của chi phí lãi vay. </w:t>
      </w:r>
      <w:r w:rsidR="001C30CF">
        <w:rPr>
          <w:rFonts w:ascii="Times New Roman" w:hAnsi="Times New Roman" w:cs="Times New Roman"/>
          <w:sz w:val="26"/>
          <w:szCs w:val="26"/>
        </w:rPr>
        <w:t xml:space="preserve">Bên cạnh đó, giá trị của chỉ số này giúp cho nhà đầu tư nhìn nhận thực tế hơn về hiệu quả của doanh nghiệp, từ đó có quyết định an toàn với số vốn đã góp, làm gia tăng sức sinh lời. </w:t>
      </w:r>
    </w:p>
    <w:p w14:paraId="219CFA46" w14:textId="77777777" w:rsidR="00645B3C" w:rsidRDefault="001C30CF" w:rsidP="00E23258">
      <w:pPr>
        <w:jc w:val="both"/>
        <w:rPr>
          <w:rFonts w:ascii="Times New Roman" w:hAnsi="Times New Roman" w:cs="Times New Roman"/>
          <w:sz w:val="26"/>
          <w:szCs w:val="26"/>
        </w:rPr>
      </w:pPr>
      <w:r w:rsidRPr="001C30CF">
        <w:rPr>
          <w:rFonts w:ascii="Times New Roman" w:hAnsi="Times New Roman" w:cs="Times New Roman"/>
          <w:i/>
          <w:iCs/>
          <w:sz w:val="26"/>
          <w:szCs w:val="26"/>
        </w:rPr>
        <w:t xml:space="preserve">-Nhóm chỉ số </w:t>
      </w:r>
      <w:r w:rsidR="00CB7430">
        <w:rPr>
          <w:rFonts w:ascii="Times New Roman" w:hAnsi="Times New Roman" w:cs="Times New Roman"/>
          <w:i/>
          <w:iCs/>
          <w:sz w:val="26"/>
          <w:szCs w:val="26"/>
        </w:rPr>
        <w:t xml:space="preserve">đòn bẩy tài chính: </w:t>
      </w:r>
      <w:r w:rsidR="00CB7430">
        <w:rPr>
          <w:rFonts w:ascii="Times New Roman" w:hAnsi="Times New Roman" w:cs="Times New Roman"/>
          <w:sz w:val="26"/>
          <w:szCs w:val="26"/>
        </w:rPr>
        <w:t>Có thể tính thêm chỉ tiêu về tỷ số nợ dài hạn/tổng tài sản nhằm xác định mức độ sử dụng nợ dài hạn để tài trợ cho tài sản dài hạn</w:t>
      </w:r>
      <w:r w:rsidR="00645B3C">
        <w:rPr>
          <w:rFonts w:ascii="Times New Roman" w:hAnsi="Times New Roman" w:cs="Times New Roman"/>
          <w:sz w:val="26"/>
          <w:szCs w:val="26"/>
        </w:rPr>
        <w:t xml:space="preserve">. Yếu tố sử dụng từ nợ dài hạn cũng quan trọng như sử dụng nợ ngắn hạn, nếu nợ dài hạn càng lớn chứng tỏ rủi ro càng nhiều, vì thời gian sử dụng nợ kéo dài, trong khoảng thời gian sử dụng vốn vay dài hạn chưa thể chắc chắn hoạt động của Công ty thuận lợi hay không? Từ đó công ty có biện pháp để cân đối trong việc sử dụng nguồn vốn vay ngắn hay dài hạn. </w:t>
      </w:r>
    </w:p>
    <w:p w14:paraId="084B4E3F" w14:textId="199F337C" w:rsidR="001C30CF" w:rsidRDefault="00645B3C" w:rsidP="00E23258">
      <w:pPr>
        <w:jc w:val="both"/>
        <w:rPr>
          <w:rFonts w:ascii="Times New Roman" w:hAnsi="Times New Roman" w:cs="Times New Roman"/>
          <w:sz w:val="26"/>
          <w:szCs w:val="26"/>
        </w:rPr>
      </w:pPr>
      <w:r w:rsidRPr="00645B3C">
        <w:rPr>
          <w:rFonts w:ascii="Times New Roman" w:hAnsi="Times New Roman" w:cs="Times New Roman"/>
          <w:i/>
          <w:iCs/>
          <w:sz w:val="26"/>
          <w:szCs w:val="26"/>
        </w:rPr>
        <w:t xml:space="preserve">-Nhóm chỉ số tăng trưởng: </w:t>
      </w:r>
      <w:r w:rsidR="00CB7430" w:rsidRPr="00645B3C">
        <w:rPr>
          <w:rFonts w:ascii="Times New Roman" w:hAnsi="Times New Roman" w:cs="Times New Roman"/>
          <w:i/>
          <w:iCs/>
          <w:sz w:val="26"/>
          <w:szCs w:val="26"/>
        </w:rPr>
        <w:t xml:space="preserve"> </w:t>
      </w:r>
      <w:r>
        <w:rPr>
          <w:rFonts w:ascii="Times New Roman" w:hAnsi="Times New Roman" w:cs="Times New Roman"/>
          <w:sz w:val="26"/>
          <w:szCs w:val="26"/>
        </w:rPr>
        <w:t xml:space="preserve">Trong nhóm chỉ số tăng trưởng, công ty tập trung xem xét về sự tăng trưởng của các chỉ tiêu cơ bản như doanh thu, lợi nhuận… </w:t>
      </w:r>
      <w:r w:rsidR="00A3185C">
        <w:rPr>
          <w:rFonts w:ascii="Times New Roman" w:hAnsi="Times New Roman" w:cs="Times New Roman"/>
          <w:sz w:val="26"/>
          <w:szCs w:val="26"/>
        </w:rPr>
        <w:t xml:space="preserve">có thể bổ sung thêm bằng cách, nếu doanh thu của doanh động nào nổi trội, cần phân tích thêm về chỉ tiêu đó. Ví dụ, nếu doanh thu tiêu thụ nổi trội, công ty có thể phân tích về tỷ lệ tăng trưởng của doanh thu tiêu </w:t>
      </w:r>
      <w:proofErr w:type="gramStart"/>
      <w:r w:rsidR="00A3185C">
        <w:rPr>
          <w:rFonts w:ascii="Times New Roman" w:hAnsi="Times New Roman" w:cs="Times New Roman"/>
          <w:sz w:val="26"/>
          <w:szCs w:val="26"/>
        </w:rPr>
        <w:t>thụ..</w:t>
      </w:r>
      <w:proofErr w:type="gramEnd"/>
      <w:r w:rsidR="00A3185C">
        <w:rPr>
          <w:rFonts w:ascii="Times New Roman" w:hAnsi="Times New Roman" w:cs="Times New Roman"/>
          <w:sz w:val="26"/>
          <w:szCs w:val="26"/>
        </w:rPr>
        <w:t xml:space="preserve"> từ đó, công ty đánh giá và thây được điểm mạnh yếu của từng hoạt động kinh doanh, đưa ra các biện pháp phù hợp. </w:t>
      </w:r>
    </w:p>
    <w:p w14:paraId="0B86D37F" w14:textId="68ACD6F7" w:rsidR="00A3185C" w:rsidRPr="00A3185C" w:rsidRDefault="00A3185C" w:rsidP="00E23258">
      <w:pPr>
        <w:jc w:val="both"/>
        <w:rPr>
          <w:rFonts w:ascii="Times New Roman" w:hAnsi="Times New Roman" w:cs="Times New Roman"/>
          <w:b/>
          <w:bCs/>
          <w:sz w:val="26"/>
          <w:szCs w:val="26"/>
        </w:rPr>
      </w:pPr>
      <w:r w:rsidRPr="00A3185C">
        <w:rPr>
          <w:rFonts w:ascii="Times New Roman" w:hAnsi="Times New Roman" w:cs="Times New Roman"/>
          <w:b/>
          <w:bCs/>
          <w:sz w:val="26"/>
          <w:szCs w:val="26"/>
        </w:rPr>
        <w:t>Tài liệu tham khảo:</w:t>
      </w:r>
    </w:p>
    <w:p w14:paraId="49BFB8CB" w14:textId="760B9C24" w:rsidR="00A3185C" w:rsidRDefault="00A3185C" w:rsidP="00A3185C">
      <w:pPr>
        <w:pStyle w:val="oancuaDanhsach"/>
        <w:numPr>
          <w:ilvl w:val="0"/>
          <w:numId w:val="1"/>
        </w:numPr>
        <w:jc w:val="both"/>
        <w:rPr>
          <w:rFonts w:ascii="Times New Roman" w:hAnsi="Times New Roman" w:cs="Times New Roman"/>
          <w:sz w:val="26"/>
          <w:szCs w:val="26"/>
        </w:rPr>
      </w:pPr>
      <w:hyperlink r:id="rId9" w:history="1">
        <w:r w:rsidRPr="00683A2F">
          <w:rPr>
            <w:rStyle w:val="Siuktni"/>
            <w:rFonts w:ascii="Times New Roman" w:hAnsi="Times New Roman" w:cs="Times New Roman"/>
            <w:sz w:val="26"/>
            <w:szCs w:val="26"/>
          </w:rPr>
          <w:t>https://finance.vietstock.vn/HPG-ctcp-tap-doan-hoa-phat.htm</w:t>
        </w:r>
      </w:hyperlink>
    </w:p>
    <w:p w14:paraId="3390B47C" w14:textId="1712BB98" w:rsidR="00A3185C" w:rsidRDefault="00A3185C" w:rsidP="00A3185C">
      <w:pPr>
        <w:pStyle w:val="oancuaDanhsach"/>
        <w:numPr>
          <w:ilvl w:val="0"/>
          <w:numId w:val="1"/>
        </w:numPr>
        <w:jc w:val="both"/>
        <w:rPr>
          <w:rFonts w:ascii="Times New Roman" w:hAnsi="Times New Roman" w:cs="Times New Roman"/>
          <w:sz w:val="26"/>
          <w:szCs w:val="26"/>
        </w:rPr>
      </w:pPr>
      <w:hyperlink r:id="rId10" w:history="1">
        <w:r w:rsidRPr="00683A2F">
          <w:rPr>
            <w:rStyle w:val="Siuktni"/>
            <w:rFonts w:ascii="Times New Roman" w:hAnsi="Times New Roman" w:cs="Times New Roman"/>
            <w:sz w:val="26"/>
            <w:szCs w:val="26"/>
          </w:rPr>
          <w:t>http://tapchitaichinh.vn/tai-chinh-kinh-doanh/phan-tich-hieu-qua-kinh-doanh-tai-cac-doanh-nghiep-thuoc-tong-cong-ty-thep-viet-nam-312047.html</w:t>
        </w:r>
      </w:hyperlink>
    </w:p>
    <w:p w14:paraId="678AD8EA" w14:textId="77777777" w:rsidR="00A3185C" w:rsidRDefault="00A3185C" w:rsidP="00A3185C">
      <w:pPr>
        <w:pStyle w:val="oancuaDanhsach"/>
        <w:numPr>
          <w:ilvl w:val="0"/>
          <w:numId w:val="1"/>
        </w:num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Phạm Văn Dược (2008), </w:t>
      </w:r>
      <w:r w:rsidRPr="007354E4">
        <w:rPr>
          <w:rFonts w:ascii="Times New Roman" w:hAnsi="Times New Roman" w:cs="Times New Roman"/>
          <w:i/>
          <w:sz w:val="26"/>
          <w:szCs w:val="26"/>
          <w:lang w:val="vi-VN"/>
        </w:rPr>
        <w:t>Phân tích hoạt động kinh doanh</w:t>
      </w:r>
      <w:r>
        <w:rPr>
          <w:rFonts w:ascii="Times New Roman" w:hAnsi="Times New Roman" w:cs="Times New Roman"/>
          <w:sz w:val="26"/>
          <w:szCs w:val="26"/>
          <w:lang w:val="vi-VN"/>
        </w:rPr>
        <w:t>, NXB thống kê</w:t>
      </w:r>
      <w:r>
        <w:rPr>
          <w:rFonts w:ascii="Times New Roman" w:hAnsi="Times New Roman" w:cs="Times New Roman"/>
          <w:sz w:val="26"/>
          <w:szCs w:val="26"/>
        </w:rPr>
        <w:t>,</w:t>
      </w:r>
      <w:r>
        <w:rPr>
          <w:rFonts w:ascii="Times New Roman" w:hAnsi="Times New Roman" w:cs="Times New Roman"/>
          <w:sz w:val="26"/>
          <w:szCs w:val="26"/>
          <w:lang w:val="vi-VN"/>
        </w:rPr>
        <w:t xml:space="preserve"> </w:t>
      </w:r>
      <w:r>
        <w:rPr>
          <w:rFonts w:ascii="Times New Roman" w:hAnsi="Times New Roman" w:cs="Times New Roman"/>
          <w:sz w:val="26"/>
          <w:szCs w:val="26"/>
        </w:rPr>
        <w:t>Đ</w:t>
      </w:r>
      <w:r>
        <w:rPr>
          <w:rFonts w:ascii="Times New Roman" w:hAnsi="Times New Roman" w:cs="Times New Roman"/>
          <w:sz w:val="26"/>
          <w:szCs w:val="26"/>
          <w:lang w:val="vi-VN"/>
        </w:rPr>
        <w:t>ại học kinh tế TP HC</w:t>
      </w:r>
      <w:r>
        <w:rPr>
          <w:rFonts w:ascii="Times New Roman" w:hAnsi="Times New Roman" w:cs="Times New Roman"/>
          <w:sz w:val="26"/>
          <w:szCs w:val="26"/>
        </w:rPr>
        <w:t>M</w:t>
      </w:r>
      <w:r>
        <w:rPr>
          <w:rFonts w:ascii="Times New Roman" w:hAnsi="Times New Roman" w:cs="Times New Roman"/>
          <w:sz w:val="26"/>
          <w:szCs w:val="26"/>
          <w:lang w:val="vi-VN"/>
        </w:rPr>
        <w:t xml:space="preserve"> </w:t>
      </w:r>
    </w:p>
    <w:p w14:paraId="54B064DF" w14:textId="77777777" w:rsidR="00A3185C" w:rsidRPr="00703E82" w:rsidRDefault="00A3185C" w:rsidP="00A3185C">
      <w:pPr>
        <w:pStyle w:val="oancuaDanhsach"/>
        <w:numPr>
          <w:ilvl w:val="0"/>
          <w:numId w:val="1"/>
        </w:numPr>
        <w:spacing w:after="0" w:line="240" w:lineRule="auto"/>
        <w:jc w:val="both"/>
        <w:rPr>
          <w:rFonts w:ascii="Times New Roman" w:hAnsi="Times New Roman" w:cs="Times New Roman"/>
          <w:color w:val="262626"/>
          <w:sz w:val="26"/>
          <w:szCs w:val="26"/>
        </w:rPr>
      </w:pPr>
      <w:r w:rsidRPr="00703E82">
        <w:rPr>
          <w:rFonts w:ascii="Times New Roman" w:hAnsi="Times New Roman" w:cs="Times New Roman"/>
          <w:color w:val="262626"/>
          <w:sz w:val="26"/>
          <w:szCs w:val="26"/>
        </w:rPr>
        <w:t xml:space="preserve">Nguyễn Năng Phúc (2009), </w:t>
      </w:r>
      <w:r w:rsidRPr="00703E82">
        <w:rPr>
          <w:rFonts w:ascii="Times New Roman" w:hAnsi="Times New Roman" w:cs="Times New Roman"/>
          <w:i/>
          <w:iCs/>
          <w:color w:val="262626"/>
          <w:sz w:val="26"/>
          <w:szCs w:val="26"/>
        </w:rPr>
        <w:t>Phân tích Báo cáo tài chính</w:t>
      </w:r>
      <w:r w:rsidRPr="00703E82">
        <w:rPr>
          <w:rFonts w:ascii="Times New Roman" w:hAnsi="Times New Roman" w:cs="Times New Roman"/>
          <w:color w:val="262626"/>
          <w:sz w:val="26"/>
          <w:szCs w:val="26"/>
        </w:rPr>
        <w:t>, NXB Thống Kê</w:t>
      </w:r>
    </w:p>
    <w:p w14:paraId="0E1A987B" w14:textId="77777777" w:rsidR="00A3185C" w:rsidRPr="00703E82" w:rsidRDefault="00A3185C" w:rsidP="00A3185C">
      <w:pPr>
        <w:pStyle w:val="oancuaDanhsach"/>
        <w:numPr>
          <w:ilvl w:val="0"/>
          <w:numId w:val="1"/>
        </w:numPr>
        <w:spacing w:after="0" w:line="240" w:lineRule="auto"/>
        <w:jc w:val="both"/>
        <w:rPr>
          <w:rFonts w:ascii="Times New Roman" w:hAnsi="Times New Roman" w:cs="Times New Roman"/>
          <w:b/>
          <w:sz w:val="26"/>
          <w:szCs w:val="26"/>
          <w:lang w:val="vi-VN"/>
        </w:rPr>
      </w:pPr>
      <w:r w:rsidRPr="00703E82">
        <w:rPr>
          <w:rFonts w:ascii="Times New Roman" w:hAnsi="Times New Roman" w:cs="Times New Roman"/>
          <w:color w:val="262626"/>
          <w:sz w:val="26"/>
          <w:szCs w:val="26"/>
        </w:rPr>
        <w:t xml:space="preserve">Phan Đức Dũng (2010), </w:t>
      </w:r>
      <w:r w:rsidRPr="00703E82">
        <w:rPr>
          <w:rFonts w:ascii="Times New Roman" w:hAnsi="Times New Roman" w:cs="Times New Roman"/>
          <w:i/>
          <w:iCs/>
          <w:color w:val="262626"/>
          <w:sz w:val="26"/>
          <w:szCs w:val="26"/>
        </w:rPr>
        <w:t>Phân tích Hoạt động kinh doanh</w:t>
      </w:r>
      <w:r w:rsidRPr="00703E82">
        <w:rPr>
          <w:rFonts w:ascii="Times New Roman" w:hAnsi="Times New Roman" w:cs="Times New Roman"/>
          <w:color w:val="262626"/>
          <w:sz w:val="26"/>
          <w:szCs w:val="26"/>
        </w:rPr>
        <w:t>, NXB tài chính</w:t>
      </w:r>
    </w:p>
    <w:p w14:paraId="704DC922" w14:textId="3032F43A" w:rsidR="00A3185C" w:rsidRPr="00A3185C" w:rsidRDefault="00A3185C" w:rsidP="00380FBF">
      <w:pPr>
        <w:pStyle w:val="oancuaDanhsach"/>
        <w:jc w:val="both"/>
        <w:rPr>
          <w:rFonts w:ascii="Times New Roman" w:hAnsi="Times New Roman" w:cs="Times New Roman"/>
          <w:sz w:val="26"/>
          <w:szCs w:val="26"/>
        </w:rPr>
      </w:pPr>
    </w:p>
    <w:p w14:paraId="2AB18039" w14:textId="77777777" w:rsidR="001C30CF" w:rsidRDefault="001C30CF" w:rsidP="00E23258">
      <w:pPr>
        <w:jc w:val="both"/>
        <w:rPr>
          <w:rFonts w:ascii="Times New Roman" w:hAnsi="Times New Roman" w:cs="Times New Roman"/>
          <w:sz w:val="26"/>
          <w:szCs w:val="26"/>
        </w:rPr>
      </w:pPr>
    </w:p>
    <w:p w14:paraId="30845860" w14:textId="77777777" w:rsidR="00F60782" w:rsidRPr="00E23258" w:rsidRDefault="00F60782" w:rsidP="00E23258">
      <w:pPr>
        <w:jc w:val="both"/>
      </w:pPr>
    </w:p>
    <w:sectPr w:rsidR="00F60782" w:rsidRPr="00E23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B21"/>
    <w:multiLevelType w:val="hybridMultilevel"/>
    <w:tmpl w:val="2CB4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AE63FE"/>
    <w:multiLevelType w:val="hybridMultilevel"/>
    <w:tmpl w:val="5F024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AD"/>
    <w:rsid w:val="00064976"/>
    <w:rsid w:val="001953AE"/>
    <w:rsid w:val="001B5398"/>
    <w:rsid w:val="001C30CF"/>
    <w:rsid w:val="00297481"/>
    <w:rsid w:val="0031291D"/>
    <w:rsid w:val="00380FBF"/>
    <w:rsid w:val="003A1791"/>
    <w:rsid w:val="00434D9A"/>
    <w:rsid w:val="005C2906"/>
    <w:rsid w:val="00626D92"/>
    <w:rsid w:val="00645B3C"/>
    <w:rsid w:val="006C0FAC"/>
    <w:rsid w:val="007372B0"/>
    <w:rsid w:val="007432CF"/>
    <w:rsid w:val="00745564"/>
    <w:rsid w:val="008D09B2"/>
    <w:rsid w:val="00903D44"/>
    <w:rsid w:val="00983CAD"/>
    <w:rsid w:val="009B41EB"/>
    <w:rsid w:val="00A037DD"/>
    <w:rsid w:val="00A3185C"/>
    <w:rsid w:val="00A53C49"/>
    <w:rsid w:val="00AB488B"/>
    <w:rsid w:val="00AE463C"/>
    <w:rsid w:val="00AE5AB0"/>
    <w:rsid w:val="00C91FAC"/>
    <w:rsid w:val="00CB7430"/>
    <w:rsid w:val="00CF6BA6"/>
    <w:rsid w:val="00D21415"/>
    <w:rsid w:val="00D304D2"/>
    <w:rsid w:val="00DC1ED3"/>
    <w:rsid w:val="00E23258"/>
    <w:rsid w:val="00F6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DBFB"/>
  <w15:chartTrackingRefBased/>
  <w15:docId w15:val="{E9D1E5F7-AF42-4B36-B6B0-C01A7D2A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4">
    <w:name w:val="heading 4"/>
    <w:basedOn w:val="Binhthng"/>
    <w:link w:val="u4Char"/>
    <w:uiPriority w:val="9"/>
    <w:qFormat/>
    <w:rsid w:val="005C290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D304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4Char">
    <w:name w:val="Đầu đề 4 Char"/>
    <w:basedOn w:val="Phngmcinhcuaoanvn"/>
    <w:link w:val="u4"/>
    <w:uiPriority w:val="9"/>
    <w:rsid w:val="005C2906"/>
    <w:rPr>
      <w:rFonts w:ascii="Times New Roman" w:eastAsia="Times New Roman" w:hAnsi="Times New Roman" w:cs="Times New Roman"/>
      <w:b/>
      <w:bCs/>
      <w:sz w:val="24"/>
      <w:szCs w:val="24"/>
    </w:rPr>
  </w:style>
  <w:style w:type="character" w:styleId="Siuktni">
    <w:name w:val="Hyperlink"/>
    <w:basedOn w:val="Phngmcinhcuaoanvn"/>
    <w:uiPriority w:val="99"/>
    <w:unhideWhenUsed/>
    <w:rsid w:val="00AB488B"/>
    <w:rPr>
      <w:color w:val="0563C1" w:themeColor="hyperlink"/>
      <w:u w:val="single"/>
    </w:rPr>
  </w:style>
  <w:style w:type="character" w:styleId="cpChagiiquyt">
    <w:name w:val="Unresolved Mention"/>
    <w:basedOn w:val="Phngmcinhcuaoanvn"/>
    <w:uiPriority w:val="99"/>
    <w:semiHidden/>
    <w:unhideWhenUsed/>
    <w:rsid w:val="00AB488B"/>
    <w:rPr>
      <w:color w:val="605E5C"/>
      <w:shd w:val="clear" w:color="auto" w:fill="E1DFDD"/>
    </w:rPr>
  </w:style>
  <w:style w:type="paragraph" w:styleId="oancuaDanhsach">
    <w:name w:val="List Paragraph"/>
    <w:basedOn w:val="Binhthng"/>
    <w:uiPriority w:val="34"/>
    <w:qFormat/>
    <w:rsid w:val="00A318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27152">
      <w:bodyDiv w:val="1"/>
      <w:marLeft w:val="0"/>
      <w:marRight w:val="0"/>
      <w:marTop w:val="0"/>
      <w:marBottom w:val="0"/>
      <w:divBdr>
        <w:top w:val="none" w:sz="0" w:space="0" w:color="auto"/>
        <w:left w:val="none" w:sz="0" w:space="0" w:color="auto"/>
        <w:bottom w:val="none" w:sz="0" w:space="0" w:color="auto"/>
        <w:right w:val="none" w:sz="0" w:space="0" w:color="auto"/>
      </w:divBdr>
    </w:div>
    <w:div w:id="140466658">
      <w:bodyDiv w:val="1"/>
      <w:marLeft w:val="0"/>
      <w:marRight w:val="0"/>
      <w:marTop w:val="0"/>
      <w:marBottom w:val="0"/>
      <w:divBdr>
        <w:top w:val="none" w:sz="0" w:space="0" w:color="auto"/>
        <w:left w:val="none" w:sz="0" w:space="0" w:color="auto"/>
        <w:bottom w:val="none" w:sz="0" w:space="0" w:color="auto"/>
        <w:right w:val="none" w:sz="0" w:space="0" w:color="auto"/>
      </w:divBdr>
    </w:div>
    <w:div w:id="1058043915">
      <w:bodyDiv w:val="1"/>
      <w:marLeft w:val="0"/>
      <w:marRight w:val="0"/>
      <w:marTop w:val="0"/>
      <w:marBottom w:val="0"/>
      <w:divBdr>
        <w:top w:val="none" w:sz="0" w:space="0" w:color="auto"/>
        <w:left w:val="none" w:sz="0" w:space="0" w:color="auto"/>
        <w:bottom w:val="none" w:sz="0" w:space="0" w:color="auto"/>
        <w:right w:val="none" w:sz="0" w:space="0" w:color="auto"/>
      </w:divBdr>
    </w:div>
    <w:div w:id="1628968909">
      <w:bodyDiv w:val="1"/>
      <w:marLeft w:val="0"/>
      <w:marRight w:val="0"/>
      <w:marTop w:val="0"/>
      <w:marBottom w:val="0"/>
      <w:divBdr>
        <w:top w:val="none" w:sz="0" w:space="0" w:color="auto"/>
        <w:left w:val="none" w:sz="0" w:space="0" w:color="auto"/>
        <w:bottom w:val="none" w:sz="0" w:space="0" w:color="auto"/>
        <w:right w:val="none" w:sz="0" w:space="0" w:color="auto"/>
      </w:divBdr>
    </w:div>
    <w:div w:id="170185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vietstock.vn/HPG/tai-chinh.htm?tab=CSTC" TargetMode="External"/><Relationship Id="rId3" Type="http://schemas.openxmlformats.org/officeDocument/2006/relationships/settings" Target="settings.xml"/><Relationship Id="rId7" Type="http://schemas.openxmlformats.org/officeDocument/2006/relationships/hyperlink" Target="https://finance.vietstock.vn/HPG/tai-chinh.htm?tab=CST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ance.vietstock.vn/HPG/tai-chinh.htm?tab=CSTC" TargetMode="External"/><Relationship Id="rId11" Type="http://schemas.openxmlformats.org/officeDocument/2006/relationships/fontTable" Target="fontTable.xml"/><Relationship Id="rId5" Type="http://schemas.openxmlformats.org/officeDocument/2006/relationships/hyperlink" Target="https://finance.vietstock.vn/HPG/tai-chinh.htm?tab=CSTC" TargetMode="External"/><Relationship Id="rId10" Type="http://schemas.openxmlformats.org/officeDocument/2006/relationships/hyperlink" Target="http://tapchitaichinh.vn/tai-chinh-kinh-doanh/phan-tich-hieu-qua-kinh-doanh-tai-cac-doanh-nghiep-thuoc-tong-cong-ty-thep-viet-nam-312047.html" TargetMode="External"/><Relationship Id="rId4" Type="http://schemas.openxmlformats.org/officeDocument/2006/relationships/webSettings" Target="webSettings.xml"/><Relationship Id="rId9" Type="http://schemas.openxmlformats.org/officeDocument/2006/relationships/hyperlink" Target="https://finance.vietstock.vn/HPG-ctcp-tap-doan-hoa-phat.htm"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6</Pages>
  <Words>2265</Words>
  <Characters>12912</Characters>
  <Application>Microsoft Office Word</Application>
  <DocSecurity>0</DocSecurity>
  <Lines>107</Lines>
  <Paragraphs>30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2020-10-30T02:45:00Z</dcterms:created>
  <dcterms:modified xsi:type="dcterms:W3CDTF">2020-11-16T14:22:00Z</dcterms:modified>
</cp:coreProperties>
</file>