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0ED" w:rsidRPr="007B30ED" w:rsidRDefault="007B30ED" w:rsidP="008203F9">
      <w:pPr>
        <w:shd w:val="clear" w:color="auto" w:fill="FFFFFF"/>
        <w:spacing w:after="0" w:line="240" w:lineRule="auto"/>
        <w:jc w:val="center"/>
        <w:rPr>
          <w:rFonts w:ascii="Arial" w:eastAsia="Times New Roman" w:hAnsi="Arial" w:cs="Arial"/>
          <w:b/>
          <w:color w:val="363636"/>
          <w:sz w:val="21"/>
          <w:szCs w:val="21"/>
        </w:rPr>
      </w:pPr>
      <w:bookmarkStart w:id="0" w:name="_GoBack"/>
      <w:r w:rsidRPr="007B30ED">
        <w:rPr>
          <w:rFonts w:ascii="inherit" w:eastAsia="Times New Roman" w:hAnsi="inherit" w:cs="Arial"/>
          <w:b/>
          <w:color w:val="363636"/>
          <w:sz w:val="21"/>
          <w:szCs w:val="21"/>
        </w:rPr>
        <w:t>CHỨNG KHOÁN PHÁI SINH</w:t>
      </w:r>
    </w:p>
    <w:bookmarkEnd w:id="0"/>
    <w:p w:rsidR="00093B31" w:rsidRDefault="007B30ED" w:rsidP="007B30ED">
      <w:pPr>
        <w:shd w:val="clear" w:color="auto" w:fill="FFFFFF"/>
        <w:spacing w:after="0" w:line="240" w:lineRule="auto"/>
        <w:jc w:val="both"/>
        <w:rPr>
          <w:rFonts w:ascii="Arial" w:eastAsia="Times New Roman" w:hAnsi="Arial" w:cs="Arial"/>
          <w:color w:val="363636"/>
          <w:sz w:val="20"/>
          <w:szCs w:val="20"/>
          <w:lang w:val="vi-VN"/>
        </w:rPr>
      </w:pPr>
      <w:r w:rsidRPr="007B30ED">
        <w:rPr>
          <w:rFonts w:ascii="Arial" w:eastAsia="Times New Roman" w:hAnsi="Arial" w:cs="Arial"/>
          <w:color w:val="363636"/>
          <w:sz w:val="20"/>
          <w:szCs w:val="20"/>
          <w:lang w:val="vi-VN"/>
        </w:rPr>
        <w:t>Ngoài cổ phiếu, thị trường chứng khoán còn có các công cụ tài chính khác hỗ trợ Nhà đầu tư (NĐT) sinh lợi nhuận, điển hình phải kể đến sản phẩm</w:t>
      </w:r>
      <w:r w:rsidR="00093B31">
        <w:rPr>
          <w:rFonts w:ascii="Arial" w:eastAsia="Times New Roman" w:hAnsi="Arial" w:cs="Arial"/>
          <w:color w:val="363636"/>
          <w:sz w:val="20"/>
          <w:szCs w:val="20"/>
        </w:rPr>
        <w:t xml:space="preserve"> </w:t>
      </w:r>
      <w:proofErr w:type="spellStart"/>
      <w:r w:rsidR="00093B31">
        <w:rPr>
          <w:rFonts w:ascii="Arial" w:eastAsia="Times New Roman" w:hAnsi="Arial" w:cs="Arial"/>
          <w:color w:val="363636"/>
          <w:sz w:val="20"/>
          <w:szCs w:val="20"/>
        </w:rPr>
        <w:t>đó</w:t>
      </w:r>
      <w:proofErr w:type="spellEnd"/>
      <w:r w:rsidR="00093B31">
        <w:rPr>
          <w:rFonts w:ascii="Arial" w:eastAsia="Times New Roman" w:hAnsi="Arial" w:cs="Arial"/>
          <w:color w:val="363636"/>
          <w:sz w:val="20"/>
          <w:szCs w:val="20"/>
        </w:rPr>
        <w:t xml:space="preserve"> </w:t>
      </w:r>
      <w:proofErr w:type="spellStart"/>
      <w:r w:rsidR="00093B31">
        <w:rPr>
          <w:rFonts w:ascii="Arial" w:eastAsia="Times New Roman" w:hAnsi="Arial" w:cs="Arial"/>
          <w:color w:val="363636"/>
          <w:sz w:val="20"/>
          <w:szCs w:val="20"/>
        </w:rPr>
        <w:t>là</w:t>
      </w:r>
      <w:proofErr w:type="spellEnd"/>
      <w:r w:rsidR="00093B31">
        <w:rPr>
          <w:rFonts w:ascii="Arial" w:eastAsia="Times New Roman" w:hAnsi="Arial" w:cs="Arial"/>
          <w:color w:val="363636"/>
          <w:sz w:val="20"/>
          <w:szCs w:val="20"/>
        </w:rPr>
        <w:t xml:space="preserve"> </w:t>
      </w:r>
      <w:proofErr w:type="spellStart"/>
      <w:r w:rsidR="00093B31">
        <w:rPr>
          <w:rFonts w:ascii="Arial" w:eastAsia="Times New Roman" w:hAnsi="Arial" w:cs="Arial"/>
          <w:color w:val="363636"/>
          <w:sz w:val="20"/>
          <w:szCs w:val="20"/>
        </w:rPr>
        <w:t>chứng</w:t>
      </w:r>
      <w:proofErr w:type="spellEnd"/>
      <w:r w:rsidR="00093B31">
        <w:rPr>
          <w:rFonts w:ascii="Arial" w:eastAsia="Times New Roman" w:hAnsi="Arial" w:cs="Arial"/>
          <w:color w:val="363636"/>
          <w:sz w:val="20"/>
          <w:szCs w:val="20"/>
        </w:rPr>
        <w:t xml:space="preserve"> </w:t>
      </w:r>
      <w:proofErr w:type="spellStart"/>
      <w:r w:rsidR="00093B31">
        <w:rPr>
          <w:rFonts w:ascii="Arial" w:eastAsia="Times New Roman" w:hAnsi="Arial" w:cs="Arial"/>
          <w:color w:val="363636"/>
          <w:sz w:val="20"/>
          <w:szCs w:val="20"/>
        </w:rPr>
        <w:t>khoán</w:t>
      </w:r>
      <w:proofErr w:type="spellEnd"/>
      <w:r w:rsidR="00093B31">
        <w:rPr>
          <w:rFonts w:ascii="Arial" w:eastAsia="Times New Roman" w:hAnsi="Arial" w:cs="Arial"/>
          <w:color w:val="363636"/>
          <w:sz w:val="20"/>
          <w:szCs w:val="20"/>
        </w:rPr>
        <w:t xml:space="preserve"> </w:t>
      </w:r>
      <w:proofErr w:type="spellStart"/>
      <w:r w:rsidR="00093B31">
        <w:rPr>
          <w:rFonts w:ascii="Arial" w:eastAsia="Times New Roman" w:hAnsi="Arial" w:cs="Arial"/>
          <w:color w:val="363636"/>
          <w:sz w:val="20"/>
          <w:szCs w:val="20"/>
        </w:rPr>
        <w:t>phái</w:t>
      </w:r>
      <w:proofErr w:type="spellEnd"/>
      <w:r w:rsidR="00093B31">
        <w:rPr>
          <w:rFonts w:ascii="Arial" w:eastAsia="Times New Roman" w:hAnsi="Arial" w:cs="Arial"/>
          <w:color w:val="363636"/>
          <w:sz w:val="20"/>
          <w:szCs w:val="20"/>
        </w:rPr>
        <w:t xml:space="preserve"> </w:t>
      </w:r>
      <w:proofErr w:type="spellStart"/>
      <w:r w:rsidR="00093B31">
        <w:rPr>
          <w:rFonts w:ascii="Arial" w:eastAsia="Times New Roman" w:hAnsi="Arial" w:cs="Arial"/>
          <w:color w:val="363636"/>
          <w:sz w:val="20"/>
          <w:szCs w:val="20"/>
        </w:rPr>
        <w:t>sinh</w:t>
      </w:r>
      <w:proofErr w:type="spellEnd"/>
      <w:r w:rsidR="00093B31" w:rsidRPr="007B30ED">
        <w:rPr>
          <w:rFonts w:ascii="Arial" w:eastAsia="Times New Roman" w:hAnsi="Arial" w:cs="Arial"/>
          <w:color w:val="363636"/>
          <w:sz w:val="20"/>
          <w:szCs w:val="20"/>
          <w:lang w:val="vi-VN"/>
        </w:rPr>
        <w:t xml:space="preserve"> </w:t>
      </w:r>
      <w:r w:rsidRPr="007B30ED">
        <w:rPr>
          <w:rFonts w:ascii="Arial" w:eastAsia="Times New Roman" w:hAnsi="Arial" w:cs="Arial"/>
          <w:color w:val="363636"/>
          <w:sz w:val="20"/>
          <w:szCs w:val="20"/>
          <w:lang w:val="vi-VN"/>
        </w:rPr>
        <w:t>(CKPS)</w:t>
      </w:r>
    </w:p>
    <w:p w:rsidR="007B30ED" w:rsidRPr="007B30ED" w:rsidRDefault="007B30ED" w:rsidP="007B30ED">
      <w:pPr>
        <w:shd w:val="clear" w:color="auto" w:fill="FFFFFF"/>
        <w:spacing w:after="0" w:line="240" w:lineRule="auto"/>
        <w:jc w:val="center"/>
        <w:rPr>
          <w:rFonts w:ascii="Arial" w:eastAsia="Times New Roman" w:hAnsi="Arial" w:cs="Arial"/>
          <w:color w:val="363636"/>
          <w:sz w:val="21"/>
          <w:szCs w:val="21"/>
        </w:rPr>
      </w:pPr>
    </w:p>
    <w:p w:rsidR="007B30ED" w:rsidRPr="007B30ED" w:rsidRDefault="00093B31" w:rsidP="00093B31">
      <w:pPr>
        <w:shd w:val="clear" w:color="auto" w:fill="FFFFFF"/>
        <w:spacing w:after="0" w:line="240" w:lineRule="auto"/>
        <w:jc w:val="both"/>
        <w:outlineLvl w:val="1"/>
        <w:rPr>
          <w:rFonts w:ascii="Arial" w:eastAsia="Times New Roman" w:hAnsi="Arial" w:cs="Arial"/>
          <w:color w:val="363636"/>
          <w:sz w:val="21"/>
          <w:szCs w:val="21"/>
        </w:rPr>
      </w:pPr>
      <w:r>
        <w:rPr>
          <w:rFonts w:ascii="Arial" w:eastAsia="Times New Roman" w:hAnsi="Arial" w:cs="Arial"/>
          <w:b/>
          <w:bCs/>
          <w:color w:val="363636"/>
          <w:sz w:val="20"/>
          <w:szCs w:val="20"/>
        </w:rPr>
        <w:t xml:space="preserve">1. </w:t>
      </w:r>
      <w:r>
        <w:rPr>
          <w:rFonts w:ascii="Arial" w:eastAsia="Times New Roman" w:hAnsi="Arial" w:cs="Arial"/>
          <w:b/>
          <w:bCs/>
          <w:color w:val="363636"/>
          <w:sz w:val="20"/>
          <w:szCs w:val="20"/>
          <w:lang w:val="vi-VN"/>
        </w:rPr>
        <w:t>Chứng khoán phái sinh</w:t>
      </w:r>
      <w:r>
        <w:rPr>
          <w:rFonts w:ascii="Arial" w:eastAsia="Times New Roman" w:hAnsi="Arial" w:cs="Arial"/>
          <w:b/>
          <w:bCs/>
          <w:color w:val="363636"/>
          <w:sz w:val="20"/>
          <w:szCs w:val="20"/>
        </w:rPr>
        <w:t>:</w:t>
      </w:r>
      <w:r>
        <w:rPr>
          <w:rFonts w:ascii="Arial" w:eastAsia="Times New Roman" w:hAnsi="Arial" w:cs="Arial"/>
          <w:b/>
          <w:bCs/>
          <w:color w:val="363636"/>
          <w:sz w:val="20"/>
          <w:szCs w:val="20"/>
          <w:lang w:val="vi-VN"/>
        </w:rPr>
        <w:t xml:space="preserve"> </w:t>
      </w:r>
      <w:r w:rsidRPr="00093B31">
        <w:rPr>
          <w:rFonts w:ascii="Arial" w:eastAsia="Times New Roman" w:hAnsi="Arial" w:cs="Arial"/>
          <w:bCs/>
          <w:color w:val="363636"/>
          <w:sz w:val="20"/>
          <w:szCs w:val="20"/>
          <w:lang w:val="vi-VN"/>
        </w:rPr>
        <w:t>là</w:t>
      </w:r>
      <w:r>
        <w:rPr>
          <w:rFonts w:ascii="Arial" w:eastAsia="Times New Roman" w:hAnsi="Arial" w:cs="Arial"/>
          <w:b/>
          <w:bCs/>
          <w:color w:val="363636"/>
          <w:sz w:val="20"/>
          <w:szCs w:val="20"/>
          <w:lang w:val="vi-VN"/>
        </w:rPr>
        <w:t xml:space="preserve"> </w:t>
      </w:r>
      <w:r w:rsidR="007B30ED" w:rsidRPr="007B30ED">
        <w:rPr>
          <w:rFonts w:ascii="Arial" w:eastAsia="Times New Roman" w:hAnsi="Arial" w:cs="Arial"/>
          <w:color w:val="363636"/>
          <w:sz w:val="20"/>
          <w:szCs w:val="20"/>
          <w:lang w:val="vi-VN"/>
        </w:rPr>
        <w:t>một công cụ tài chính dưới dạng hợp đồng mà trong đó giá trị của CKPS phụ thuộc vào một hay nhiều loại tài sản cơ sở.</w:t>
      </w:r>
    </w:p>
    <w:p w:rsidR="007B30ED" w:rsidRPr="007B30ED" w:rsidRDefault="007B30ED" w:rsidP="007B30ED">
      <w:pPr>
        <w:shd w:val="clear" w:color="auto" w:fill="FFFFFF"/>
        <w:spacing w:after="0" w:line="240" w:lineRule="auto"/>
        <w:jc w:val="both"/>
        <w:rPr>
          <w:rFonts w:ascii="Arial" w:eastAsia="Times New Roman" w:hAnsi="Arial" w:cs="Arial"/>
          <w:color w:val="363636"/>
          <w:sz w:val="21"/>
          <w:szCs w:val="21"/>
        </w:rPr>
      </w:pPr>
      <w:r w:rsidRPr="007B30ED">
        <w:rPr>
          <w:rFonts w:ascii="Arial" w:eastAsia="Times New Roman" w:hAnsi="Arial" w:cs="Arial"/>
          <w:color w:val="363636"/>
          <w:sz w:val="20"/>
          <w:szCs w:val="20"/>
          <w:lang w:val="vi-VN"/>
        </w:rPr>
        <w:t>Cụ thể, hợp đồng xác nhận quyền và nghĩa vụ của các bên đối với việc thanh toán tiền, chuyển giao số lượng tài sản cơ sở vào thời điểm xác định trong tương lai</w:t>
      </w:r>
      <w:r w:rsidRPr="007B30ED">
        <w:rPr>
          <w:rFonts w:ascii="Arial" w:eastAsia="Times New Roman" w:hAnsi="Arial" w:cs="Arial"/>
          <w:color w:val="363636"/>
        </w:rPr>
        <w:t> </w:t>
      </w:r>
      <w:r w:rsidRPr="007B30ED">
        <w:rPr>
          <w:rFonts w:ascii="Arial" w:eastAsia="Times New Roman" w:hAnsi="Arial" w:cs="Arial"/>
          <w:color w:val="363636"/>
          <w:sz w:val="20"/>
          <w:szCs w:val="20"/>
          <w:lang w:val="vi-VN"/>
        </w:rPr>
        <w:t>với mức giá nhất định đ</w:t>
      </w:r>
      <w:proofErr w:type="spellStart"/>
      <w:r w:rsidRPr="007B30ED">
        <w:rPr>
          <w:rFonts w:ascii="Arial" w:eastAsia="Times New Roman" w:hAnsi="Arial" w:cs="Arial"/>
          <w:color w:val="363636"/>
          <w:sz w:val="20"/>
          <w:szCs w:val="20"/>
        </w:rPr>
        <w:t>ược</w:t>
      </w:r>
      <w:proofErr w:type="spellEnd"/>
      <w:r w:rsidRPr="007B30ED">
        <w:rPr>
          <w:rFonts w:ascii="Arial" w:eastAsia="Times New Roman" w:hAnsi="Arial" w:cs="Arial"/>
          <w:color w:val="363636"/>
          <w:sz w:val="20"/>
          <w:szCs w:val="20"/>
          <w:lang w:val="vi-VN"/>
        </w:rPr>
        <w:t> thỏa thuận trước. Tài sản cơ sở của CKPS cũng được quy định là chứng khoán, các chỉ số chứng khoán hoặc tài sản khác (thực phẩm, nông sản, kim loại,...)</w:t>
      </w:r>
    </w:p>
    <w:p w:rsidR="007B30ED" w:rsidRPr="007B30ED" w:rsidRDefault="007B30ED" w:rsidP="007B30ED">
      <w:pPr>
        <w:shd w:val="clear" w:color="auto" w:fill="FFFFFF"/>
        <w:spacing w:after="0" w:line="240" w:lineRule="auto"/>
        <w:jc w:val="both"/>
        <w:rPr>
          <w:rFonts w:ascii="Arial" w:eastAsia="Times New Roman" w:hAnsi="Arial" w:cs="Arial"/>
          <w:color w:val="363636"/>
          <w:sz w:val="21"/>
          <w:szCs w:val="21"/>
        </w:rPr>
      </w:pPr>
      <w:r w:rsidRPr="007B30ED">
        <w:rPr>
          <w:rFonts w:ascii="Arial" w:eastAsia="Times New Roman" w:hAnsi="Arial" w:cs="Arial"/>
          <w:color w:val="363636"/>
          <w:sz w:val="20"/>
          <w:szCs w:val="20"/>
          <w:lang w:val="vi-VN"/>
        </w:rPr>
        <w:t>Hay hiểu một cách đơn giản hơn, tại thị trường Việt Nam, các sản phẩm chứng khoán phái sinh cho phép NĐT đặt cược vào sự “tăng” hoặc “giảm” của tài sản cơ sở trong tương lai. Nếu sự thay đổi đó diễn ra đúng như dự đoán của NĐT, NĐT sẽ có lời.</w:t>
      </w:r>
    </w:p>
    <w:p w:rsidR="00093B31" w:rsidRPr="007B30ED" w:rsidRDefault="00093B31" w:rsidP="00093B31">
      <w:pPr>
        <w:shd w:val="clear" w:color="auto" w:fill="FFFFFF"/>
        <w:spacing w:after="0" w:line="240" w:lineRule="auto"/>
        <w:jc w:val="both"/>
        <w:outlineLvl w:val="1"/>
        <w:rPr>
          <w:rFonts w:ascii="inherit" w:eastAsia="Times New Roman" w:hAnsi="inherit" w:cs="Arial"/>
          <w:color w:val="363636"/>
          <w:sz w:val="36"/>
          <w:szCs w:val="36"/>
        </w:rPr>
      </w:pPr>
      <w:r>
        <w:rPr>
          <w:rFonts w:ascii="Arial" w:eastAsia="Times New Roman" w:hAnsi="Arial" w:cs="Arial"/>
          <w:b/>
          <w:bCs/>
          <w:color w:val="363636"/>
          <w:sz w:val="20"/>
          <w:szCs w:val="20"/>
        </w:rPr>
        <w:t xml:space="preserve">2. </w:t>
      </w:r>
      <w:r w:rsidRPr="007B30ED">
        <w:rPr>
          <w:rFonts w:ascii="Arial" w:eastAsia="Times New Roman" w:hAnsi="Arial" w:cs="Arial"/>
          <w:b/>
          <w:bCs/>
          <w:color w:val="363636"/>
          <w:sz w:val="20"/>
          <w:szCs w:val="20"/>
          <w:lang w:val="vi-VN"/>
        </w:rPr>
        <w:t>Phân loại chứng khoán phái sinh</w:t>
      </w:r>
    </w:p>
    <w:p w:rsidR="007B30ED" w:rsidRPr="007B30ED" w:rsidRDefault="007B30ED" w:rsidP="007B30ED">
      <w:pPr>
        <w:shd w:val="clear" w:color="auto" w:fill="FFFFFF"/>
        <w:spacing w:after="0" w:line="240" w:lineRule="auto"/>
        <w:jc w:val="both"/>
        <w:rPr>
          <w:rFonts w:ascii="Arial" w:eastAsia="Times New Roman" w:hAnsi="Arial" w:cs="Arial"/>
          <w:color w:val="363636"/>
          <w:sz w:val="21"/>
          <w:szCs w:val="21"/>
        </w:rPr>
      </w:pPr>
      <w:r w:rsidRPr="007B30ED">
        <w:rPr>
          <w:rFonts w:ascii="Arial" w:eastAsia="Times New Roman" w:hAnsi="Arial" w:cs="Arial"/>
          <w:color w:val="363636"/>
          <w:sz w:val="20"/>
          <w:szCs w:val="20"/>
          <w:lang w:val="vi-VN"/>
        </w:rPr>
        <w:t>CKPS được triển khai đa dạng dưới 04 loại chính bao gồm:</w:t>
      </w:r>
    </w:p>
    <w:p w:rsidR="007B30ED" w:rsidRPr="007B30ED" w:rsidRDefault="007B30ED" w:rsidP="007B30ED">
      <w:pPr>
        <w:shd w:val="clear" w:color="auto" w:fill="FFFFFF"/>
        <w:spacing w:after="0" w:line="240" w:lineRule="auto"/>
        <w:jc w:val="center"/>
        <w:rPr>
          <w:rFonts w:ascii="Arial" w:eastAsia="Times New Roman" w:hAnsi="Arial" w:cs="Arial"/>
          <w:color w:val="363636"/>
          <w:sz w:val="21"/>
          <w:szCs w:val="21"/>
        </w:rPr>
      </w:pPr>
    </w:p>
    <w:p w:rsidR="007B30ED" w:rsidRPr="007B30ED" w:rsidRDefault="00093B31" w:rsidP="00093B31">
      <w:pPr>
        <w:shd w:val="clear" w:color="auto" w:fill="FFFFFF"/>
        <w:spacing w:after="0" w:line="240" w:lineRule="auto"/>
        <w:jc w:val="both"/>
        <w:rPr>
          <w:rFonts w:ascii="Arial" w:eastAsia="Times New Roman" w:hAnsi="Arial" w:cs="Arial"/>
          <w:color w:val="363636"/>
          <w:sz w:val="21"/>
          <w:szCs w:val="21"/>
        </w:rPr>
      </w:pPr>
      <w:r>
        <w:rPr>
          <w:rFonts w:ascii="Arial" w:eastAsia="Times New Roman" w:hAnsi="Arial" w:cs="Arial"/>
          <w:b/>
          <w:bCs/>
          <w:color w:val="363636"/>
          <w:sz w:val="20"/>
          <w:szCs w:val="20"/>
        </w:rPr>
        <w:t xml:space="preserve">- </w:t>
      </w:r>
      <w:r w:rsidR="007B30ED" w:rsidRPr="007B30ED">
        <w:rPr>
          <w:rFonts w:ascii="Arial" w:eastAsia="Times New Roman" w:hAnsi="Arial" w:cs="Arial"/>
          <w:b/>
          <w:bCs/>
          <w:color w:val="363636"/>
          <w:sz w:val="20"/>
          <w:szCs w:val="20"/>
          <w:lang w:val="vi-VN"/>
        </w:rPr>
        <w:t>Hợp đồng Kỳ hạn (HĐKH)</w:t>
      </w:r>
      <w:r w:rsidR="007B30ED" w:rsidRPr="007B30ED">
        <w:rPr>
          <w:rFonts w:ascii="Arial" w:eastAsia="Times New Roman" w:hAnsi="Arial" w:cs="Arial"/>
          <w:color w:val="363636"/>
          <w:sz w:val="20"/>
          <w:szCs w:val="20"/>
          <w:lang w:val="vi-VN"/>
        </w:rPr>
        <w:t>: là thỏa thuận pháp lý giữa hai bên tham gia về việc mua và bán một loại tài sản tại một thời điểm nhất định trong tương lai với mức giá được xác định trước tại ngày thực hiện giao dịch.</w:t>
      </w:r>
    </w:p>
    <w:p w:rsidR="007B30ED" w:rsidRPr="007B30ED" w:rsidRDefault="00093B31" w:rsidP="00093B31">
      <w:pPr>
        <w:shd w:val="clear" w:color="auto" w:fill="FFFFFF"/>
        <w:spacing w:after="0" w:line="240" w:lineRule="auto"/>
        <w:jc w:val="both"/>
        <w:rPr>
          <w:rFonts w:ascii="Arial" w:eastAsia="Times New Roman" w:hAnsi="Arial" w:cs="Arial"/>
          <w:color w:val="363636"/>
          <w:sz w:val="21"/>
          <w:szCs w:val="21"/>
        </w:rPr>
      </w:pPr>
      <w:r>
        <w:rPr>
          <w:rFonts w:ascii="Arial" w:eastAsia="Times New Roman" w:hAnsi="Arial" w:cs="Arial"/>
          <w:b/>
          <w:bCs/>
          <w:color w:val="363636"/>
          <w:sz w:val="20"/>
          <w:szCs w:val="20"/>
        </w:rPr>
        <w:t xml:space="preserve">- </w:t>
      </w:r>
      <w:r w:rsidR="007B30ED" w:rsidRPr="007B30ED">
        <w:rPr>
          <w:rFonts w:ascii="Arial" w:eastAsia="Times New Roman" w:hAnsi="Arial" w:cs="Arial"/>
          <w:b/>
          <w:bCs/>
          <w:color w:val="363636"/>
          <w:sz w:val="20"/>
          <w:szCs w:val="20"/>
          <w:lang w:val="vi-VN"/>
        </w:rPr>
        <w:t>Hợp đồng Tương lai (HĐTL)</w:t>
      </w:r>
      <w:r w:rsidR="007B30ED" w:rsidRPr="007B30ED">
        <w:rPr>
          <w:rFonts w:ascii="Arial" w:eastAsia="Times New Roman" w:hAnsi="Arial" w:cs="Arial"/>
          <w:color w:val="363636"/>
          <w:sz w:val="20"/>
          <w:szCs w:val="20"/>
          <w:lang w:val="vi-VN"/>
        </w:rPr>
        <w:t>: là một dạng hợp đồng kỳ hạn được chuẩn hóa, niêm yết và giao dịch tại thị trường tập trung (Sở Giao dịch chứng khoán)</w:t>
      </w:r>
    </w:p>
    <w:p w:rsidR="007B30ED" w:rsidRPr="007B30ED" w:rsidRDefault="00093B31" w:rsidP="00093B31">
      <w:pPr>
        <w:shd w:val="clear" w:color="auto" w:fill="FFFFFF"/>
        <w:spacing w:after="0" w:line="240" w:lineRule="auto"/>
        <w:jc w:val="both"/>
        <w:rPr>
          <w:rFonts w:ascii="Arial" w:eastAsia="Times New Roman" w:hAnsi="Arial" w:cs="Arial"/>
          <w:color w:val="363636"/>
          <w:sz w:val="21"/>
          <w:szCs w:val="21"/>
        </w:rPr>
      </w:pPr>
      <w:r>
        <w:rPr>
          <w:rFonts w:ascii="Arial" w:eastAsia="Times New Roman" w:hAnsi="Arial" w:cs="Arial"/>
          <w:b/>
          <w:bCs/>
          <w:color w:val="363636"/>
          <w:sz w:val="20"/>
          <w:szCs w:val="20"/>
        </w:rPr>
        <w:t xml:space="preserve">- </w:t>
      </w:r>
      <w:r w:rsidR="007B30ED" w:rsidRPr="007B30ED">
        <w:rPr>
          <w:rFonts w:ascii="Arial" w:eastAsia="Times New Roman" w:hAnsi="Arial" w:cs="Arial"/>
          <w:b/>
          <w:bCs/>
          <w:color w:val="363636"/>
          <w:sz w:val="20"/>
          <w:szCs w:val="20"/>
          <w:lang w:val="vi-VN"/>
        </w:rPr>
        <w:t>Hợp đồng Quyền chọn (HĐQC)</w:t>
      </w:r>
      <w:r w:rsidR="007B30ED" w:rsidRPr="007B30ED">
        <w:rPr>
          <w:rFonts w:ascii="Arial" w:eastAsia="Times New Roman" w:hAnsi="Arial" w:cs="Arial"/>
          <w:color w:val="363636"/>
          <w:sz w:val="20"/>
          <w:szCs w:val="20"/>
          <w:lang w:val="vi-VN"/>
        </w:rPr>
        <w:t>: là thỏa thuận pháp lý trong đó một bên có quyền yêu cầu thực hiện và bên kia có nghĩa vụ phải mua hoặc bán một lượng tài sản cơ sở theo mức giá đã được xác định trước tại hợp đồng trong một khoảng thời gian hoặc tại một thời điểm nhất định trong tương lai.</w:t>
      </w:r>
    </w:p>
    <w:p w:rsidR="007B30ED" w:rsidRPr="007B30ED" w:rsidRDefault="00093B31" w:rsidP="00093B31">
      <w:pPr>
        <w:shd w:val="clear" w:color="auto" w:fill="FFFFFF"/>
        <w:spacing w:after="0" w:line="240" w:lineRule="auto"/>
        <w:jc w:val="both"/>
        <w:rPr>
          <w:rFonts w:ascii="Arial" w:eastAsia="Times New Roman" w:hAnsi="Arial" w:cs="Arial"/>
          <w:color w:val="363636"/>
          <w:sz w:val="21"/>
          <w:szCs w:val="21"/>
        </w:rPr>
      </w:pPr>
      <w:r>
        <w:rPr>
          <w:rFonts w:ascii="Arial" w:eastAsia="Times New Roman" w:hAnsi="Arial" w:cs="Arial"/>
          <w:b/>
          <w:bCs/>
          <w:color w:val="363636"/>
          <w:sz w:val="20"/>
          <w:szCs w:val="20"/>
        </w:rPr>
        <w:t xml:space="preserve">- </w:t>
      </w:r>
      <w:r w:rsidR="007B30ED" w:rsidRPr="007B30ED">
        <w:rPr>
          <w:rFonts w:ascii="Arial" w:eastAsia="Times New Roman" w:hAnsi="Arial" w:cs="Arial"/>
          <w:b/>
          <w:bCs/>
          <w:color w:val="363636"/>
          <w:sz w:val="20"/>
          <w:szCs w:val="20"/>
          <w:lang w:val="vi-VN"/>
        </w:rPr>
        <w:t>Hợp đồng Hoán đổi (HDHĐ)</w:t>
      </w:r>
      <w:r w:rsidR="007B30ED" w:rsidRPr="007B30ED">
        <w:rPr>
          <w:rFonts w:ascii="Arial" w:eastAsia="Times New Roman" w:hAnsi="Arial" w:cs="Arial"/>
          <w:color w:val="363636"/>
          <w:sz w:val="20"/>
          <w:szCs w:val="20"/>
          <w:lang w:val="vi-VN"/>
        </w:rPr>
        <w:t>: là một thỏa thuận pháp lý trong đó có hai bên cam kết hoán đổi dòng tiền của một công cụ tài chính của một bên với dòng tiền của công cụ tài chính của bên còn lại trong một khoảng thời gian nhất định.</w:t>
      </w:r>
    </w:p>
    <w:p w:rsidR="007B30ED" w:rsidRPr="007B30ED" w:rsidRDefault="00093B31" w:rsidP="007B30ED">
      <w:pPr>
        <w:shd w:val="clear" w:color="auto" w:fill="FFFFFF"/>
        <w:spacing w:after="0" w:line="240" w:lineRule="auto"/>
        <w:jc w:val="both"/>
        <w:outlineLvl w:val="1"/>
        <w:rPr>
          <w:rFonts w:ascii="inherit" w:eastAsia="Times New Roman" w:hAnsi="inherit" w:cs="Arial"/>
          <w:color w:val="363636"/>
          <w:sz w:val="36"/>
          <w:szCs w:val="36"/>
        </w:rPr>
      </w:pPr>
      <w:r>
        <w:rPr>
          <w:rFonts w:ascii="Arial" w:eastAsia="Times New Roman" w:hAnsi="Arial" w:cs="Arial"/>
          <w:b/>
          <w:bCs/>
          <w:color w:val="363636"/>
          <w:sz w:val="20"/>
          <w:szCs w:val="20"/>
        </w:rPr>
        <w:t xml:space="preserve">3. </w:t>
      </w:r>
      <w:r w:rsidR="007B30ED" w:rsidRPr="007B30ED">
        <w:rPr>
          <w:rFonts w:ascii="Arial" w:eastAsia="Times New Roman" w:hAnsi="Arial" w:cs="Arial"/>
          <w:b/>
          <w:bCs/>
          <w:color w:val="363636"/>
          <w:sz w:val="20"/>
          <w:szCs w:val="20"/>
          <w:lang w:val="vi-VN"/>
        </w:rPr>
        <w:t>Sự khác biệt của giao dịch Chứng khoán phái sinh (HĐTL) với giao dịch cổ phiếu</w:t>
      </w:r>
    </w:p>
    <w:p w:rsidR="007B30ED" w:rsidRPr="007B30ED" w:rsidRDefault="007B30ED" w:rsidP="007B30ED">
      <w:pPr>
        <w:shd w:val="clear" w:color="auto" w:fill="FFFFFF"/>
        <w:spacing w:after="0" w:line="240" w:lineRule="auto"/>
        <w:jc w:val="both"/>
        <w:rPr>
          <w:rFonts w:ascii="Arial" w:eastAsia="Times New Roman" w:hAnsi="Arial" w:cs="Arial"/>
          <w:color w:val="363636"/>
          <w:sz w:val="21"/>
          <w:szCs w:val="21"/>
        </w:rPr>
      </w:pPr>
      <w:r w:rsidRPr="007B30ED">
        <w:rPr>
          <w:rFonts w:ascii="Arial" w:eastAsia="Times New Roman" w:hAnsi="Arial" w:cs="Arial"/>
          <w:color w:val="363636"/>
          <w:sz w:val="20"/>
          <w:szCs w:val="20"/>
          <w:lang w:val="vi-VN"/>
        </w:rPr>
        <w:t>Các HĐTL cũng có những bản</w:t>
      </w:r>
      <w:r w:rsidRPr="007B30ED">
        <w:rPr>
          <w:rFonts w:ascii="Arial" w:eastAsia="Times New Roman" w:hAnsi="Arial" w:cs="Arial"/>
          <w:color w:val="363636"/>
          <w:sz w:val="20"/>
          <w:szCs w:val="20"/>
        </w:rPr>
        <w:t>g</w:t>
      </w:r>
      <w:r w:rsidRPr="007B30ED">
        <w:rPr>
          <w:rFonts w:ascii="Arial" w:eastAsia="Times New Roman" w:hAnsi="Arial" w:cs="Arial"/>
          <w:color w:val="363636"/>
          <w:sz w:val="20"/>
          <w:szCs w:val="20"/>
          <w:lang w:val="vi-VN"/>
        </w:rPr>
        <w:t> giá riêng, NĐT sẽ dựa vào kỳ vọng của mình về sự tăng hay giảm chỉ số để đặt lệnh và khớp lệnh giao dịch. NĐT kỳ vọng chỉ số tăng sẽ mua HĐTL chỉ số, ngược lại, NĐT sẽ bán HĐTL chỉ số nếu kỳ vọng chỉ số giảm.</w:t>
      </w:r>
    </w:p>
    <w:p w:rsidR="007B30ED" w:rsidRPr="007B30ED" w:rsidRDefault="007B30ED" w:rsidP="007B30ED">
      <w:pPr>
        <w:shd w:val="clear" w:color="auto" w:fill="FFFFFF"/>
        <w:spacing w:after="0" w:line="240" w:lineRule="auto"/>
        <w:jc w:val="both"/>
        <w:rPr>
          <w:rFonts w:ascii="Arial" w:eastAsia="Times New Roman" w:hAnsi="Arial" w:cs="Arial"/>
          <w:color w:val="363636"/>
          <w:sz w:val="21"/>
          <w:szCs w:val="21"/>
        </w:rPr>
      </w:pPr>
      <w:r w:rsidRPr="007B30ED">
        <w:rPr>
          <w:rFonts w:ascii="Arial" w:eastAsia="Times New Roman" w:hAnsi="Arial" w:cs="Arial"/>
          <w:color w:val="363636"/>
          <w:sz w:val="20"/>
          <w:szCs w:val="20"/>
          <w:lang w:val="vi-VN"/>
        </w:rPr>
        <w:t>Theo đó, điểm khác biệt đầu tiên của giao dịch HĐTL</w:t>
      </w:r>
      <w:r w:rsidRPr="007B30ED">
        <w:rPr>
          <w:rFonts w:ascii="Arial" w:eastAsia="Times New Roman" w:hAnsi="Arial" w:cs="Arial"/>
          <w:color w:val="363636"/>
          <w:sz w:val="20"/>
          <w:szCs w:val="20"/>
        </w:rPr>
        <w:t> </w:t>
      </w:r>
      <w:proofErr w:type="spellStart"/>
      <w:r w:rsidRPr="007B30ED">
        <w:rPr>
          <w:rFonts w:ascii="Arial" w:eastAsia="Times New Roman" w:hAnsi="Arial" w:cs="Arial"/>
          <w:color w:val="363636"/>
          <w:sz w:val="20"/>
          <w:szCs w:val="20"/>
        </w:rPr>
        <w:t>là</w:t>
      </w:r>
      <w:proofErr w:type="spellEnd"/>
      <w:r w:rsidRPr="007B30ED">
        <w:rPr>
          <w:rFonts w:ascii="Arial" w:eastAsia="Times New Roman" w:hAnsi="Arial" w:cs="Arial"/>
          <w:color w:val="363636"/>
          <w:sz w:val="20"/>
          <w:szCs w:val="20"/>
          <w:lang w:val="vi-VN"/>
        </w:rPr>
        <w:t> “đáo hạn”, vì vậy khi giao dịch hợp đồng NĐT cần chú ý để lựa chọn hợp đồng có tháng đáo hạn phù hợp với kế hoạch đầu tư.</w:t>
      </w:r>
    </w:p>
    <w:p w:rsidR="007B30ED" w:rsidRPr="007B30ED" w:rsidRDefault="007B30ED" w:rsidP="007B30ED">
      <w:pPr>
        <w:shd w:val="clear" w:color="auto" w:fill="FFFFFF"/>
        <w:spacing w:after="0" w:line="240" w:lineRule="auto"/>
        <w:jc w:val="both"/>
        <w:rPr>
          <w:rFonts w:ascii="Arial" w:eastAsia="Times New Roman" w:hAnsi="Arial" w:cs="Arial"/>
          <w:color w:val="363636"/>
          <w:sz w:val="21"/>
          <w:szCs w:val="21"/>
        </w:rPr>
      </w:pPr>
      <w:r w:rsidRPr="007B30ED">
        <w:rPr>
          <w:rFonts w:ascii="Arial" w:eastAsia="Times New Roman" w:hAnsi="Arial" w:cs="Arial"/>
          <w:color w:val="363636"/>
          <w:sz w:val="20"/>
          <w:szCs w:val="20"/>
          <w:lang w:val="vi-VN"/>
        </w:rPr>
        <w:t>Điểm khác biệt thứ hai, nếu NĐT muốn mua cổ phiếu trên thị trường cơ sở cần phải có đủ tiền trước khi giao dịch, ở giao dịch HĐTL thì không</w:t>
      </w:r>
      <w:r w:rsidRPr="007B30ED">
        <w:rPr>
          <w:rFonts w:ascii="Arial" w:eastAsia="Times New Roman" w:hAnsi="Arial" w:cs="Arial"/>
          <w:color w:val="363636"/>
          <w:sz w:val="20"/>
          <w:szCs w:val="20"/>
        </w:rPr>
        <w:t>.</w:t>
      </w:r>
      <w:r w:rsidRPr="007B30ED">
        <w:rPr>
          <w:rFonts w:ascii="Arial" w:eastAsia="Times New Roman" w:hAnsi="Arial" w:cs="Arial"/>
          <w:color w:val="363636"/>
          <w:sz w:val="20"/>
          <w:szCs w:val="20"/>
          <w:lang w:val="vi-VN"/>
        </w:rPr>
        <w:t> NĐT không nhất thiết phải có đủ toàn bộ số tiền để tham gia mua hoặc không cần nắm giữ tài khoản để tham gia bán. Với điểm khác biệt này dẫn NĐT đến với khái niệm mới “Ký quỹ”.</w:t>
      </w:r>
    </w:p>
    <w:p w:rsidR="007B30ED" w:rsidRPr="007B30ED" w:rsidRDefault="007B30ED" w:rsidP="007B30ED">
      <w:pPr>
        <w:shd w:val="clear" w:color="auto" w:fill="FFFFFF"/>
        <w:spacing w:after="0" w:line="240" w:lineRule="auto"/>
        <w:jc w:val="both"/>
        <w:rPr>
          <w:rFonts w:ascii="Arial" w:eastAsia="Times New Roman" w:hAnsi="Arial" w:cs="Arial"/>
          <w:color w:val="363636"/>
          <w:sz w:val="21"/>
          <w:szCs w:val="21"/>
        </w:rPr>
      </w:pPr>
      <w:r w:rsidRPr="007B30ED">
        <w:rPr>
          <w:rFonts w:ascii="Arial" w:eastAsia="Times New Roman" w:hAnsi="Arial" w:cs="Arial"/>
          <w:color w:val="363636"/>
          <w:sz w:val="20"/>
          <w:szCs w:val="20"/>
          <w:lang w:val="vi-VN"/>
        </w:rPr>
        <w:t>Ký quỹ trong giao dịch chứng khoán phái sinh đóng vai trò là khoản đặt cọc đảm bảo việc thực hiện nghĩa cụ của cả hai bên khi tham gia hợp đồng. Tỉ lệ ký quỹ ban đầu cho mỗi loại hợp đồng là khác nhau và được quy định bởi Trung tâm lưu ký. Trong trường hợp NĐT không đủ số tiền ký quỹ như yêu cầu có thể bị gọi ký quỹ và NĐT sẽ phải hoàn thành đầy đủ ký quỹ để tiếp tục giữ hợp đồng.</w:t>
      </w:r>
    </w:p>
    <w:p w:rsidR="007B30ED" w:rsidRPr="007B30ED" w:rsidRDefault="007B30ED" w:rsidP="007B30ED">
      <w:pPr>
        <w:shd w:val="clear" w:color="auto" w:fill="FFFFFF"/>
        <w:spacing w:after="0" w:line="240" w:lineRule="auto"/>
        <w:jc w:val="both"/>
        <w:rPr>
          <w:rFonts w:ascii="Arial" w:eastAsia="Times New Roman" w:hAnsi="Arial" w:cs="Arial"/>
          <w:color w:val="363636"/>
          <w:sz w:val="21"/>
          <w:szCs w:val="21"/>
        </w:rPr>
      </w:pPr>
      <w:r w:rsidRPr="007B30ED">
        <w:rPr>
          <w:rFonts w:ascii="Arial" w:eastAsia="Times New Roman" w:hAnsi="Arial" w:cs="Arial"/>
          <w:color w:val="363636"/>
          <w:sz w:val="20"/>
          <w:szCs w:val="20"/>
          <w:lang w:val="vi-VN"/>
        </w:rPr>
        <w:t>Một điểm khác biệt nữa của chứng khoán phái sinh là cơ chế thanh toán hàng ngày. NĐT khi giao dịch hợp đồng phải thực hiện thanh toán toàn bộ lãi, lỗ mỗi ngày.</w:t>
      </w:r>
    </w:p>
    <w:p w:rsidR="007B30ED" w:rsidRPr="007B30ED" w:rsidRDefault="007B30ED" w:rsidP="00093B31">
      <w:pPr>
        <w:shd w:val="clear" w:color="auto" w:fill="FFFFFF"/>
        <w:spacing w:after="0" w:line="240" w:lineRule="auto"/>
        <w:jc w:val="both"/>
        <w:rPr>
          <w:rFonts w:ascii="Arial" w:eastAsia="Times New Roman" w:hAnsi="Arial" w:cs="Arial"/>
          <w:color w:val="363636"/>
          <w:sz w:val="21"/>
          <w:szCs w:val="21"/>
        </w:rPr>
      </w:pPr>
      <w:r w:rsidRPr="007B30ED">
        <w:rPr>
          <w:rFonts w:ascii="Arial" w:eastAsia="Times New Roman" w:hAnsi="Arial" w:cs="Arial"/>
          <w:b/>
          <w:bCs/>
          <w:color w:val="363636"/>
          <w:sz w:val="20"/>
          <w:szCs w:val="20"/>
          <w:lang w:val="vi-VN"/>
        </w:rPr>
        <w:t>Nếu tài khoản chứng khoán phái sinh lỗ ròng</w:t>
      </w:r>
      <w:r w:rsidRPr="007B30ED">
        <w:rPr>
          <w:rFonts w:ascii="Arial" w:eastAsia="Times New Roman" w:hAnsi="Arial" w:cs="Arial"/>
          <w:color w:val="363636"/>
          <w:sz w:val="20"/>
          <w:szCs w:val="20"/>
          <w:lang w:val="vi-VN"/>
        </w:rPr>
        <w:t>: NĐT sẽ cần thanh toán đầy đủ toàn bộ số lỗ phát sinh chậm nhất đến 9h sáng ngày hôm sau</w:t>
      </w:r>
    </w:p>
    <w:p w:rsidR="007B30ED" w:rsidRPr="007B30ED" w:rsidRDefault="007B30ED" w:rsidP="00093B31">
      <w:pPr>
        <w:shd w:val="clear" w:color="auto" w:fill="FFFFFF"/>
        <w:spacing w:after="0" w:line="240" w:lineRule="auto"/>
        <w:jc w:val="both"/>
        <w:rPr>
          <w:rFonts w:ascii="Arial" w:eastAsia="Times New Roman" w:hAnsi="Arial" w:cs="Arial"/>
          <w:color w:val="363636"/>
          <w:sz w:val="21"/>
          <w:szCs w:val="21"/>
        </w:rPr>
      </w:pPr>
      <w:r w:rsidRPr="007B30ED">
        <w:rPr>
          <w:rFonts w:ascii="Arial" w:eastAsia="Times New Roman" w:hAnsi="Arial" w:cs="Arial"/>
          <w:b/>
          <w:bCs/>
          <w:color w:val="363636"/>
          <w:sz w:val="20"/>
          <w:szCs w:val="20"/>
          <w:lang w:val="vi-VN"/>
        </w:rPr>
        <w:t>Nếu tài khoản chứng khoán phái sinh của nhà đầu tư lãi ròng</w:t>
      </w:r>
      <w:r w:rsidRPr="007B30ED">
        <w:rPr>
          <w:rFonts w:ascii="Arial" w:eastAsia="Times New Roman" w:hAnsi="Arial" w:cs="Arial"/>
          <w:color w:val="363636"/>
          <w:sz w:val="20"/>
          <w:szCs w:val="20"/>
          <w:lang w:val="vi-VN"/>
        </w:rPr>
        <w:t>: nhà đầu tư sẽ nhận được đầy đủ số lãi phát sinh sau 11h sáng ngày hôm sau.</w:t>
      </w:r>
    </w:p>
    <w:p w:rsidR="007B30ED" w:rsidRPr="007B30ED" w:rsidRDefault="00093B31" w:rsidP="007B30ED">
      <w:pPr>
        <w:shd w:val="clear" w:color="auto" w:fill="FFFFFF"/>
        <w:spacing w:after="0" w:line="240" w:lineRule="auto"/>
        <w:jc w:val="both"/>
        <w:outlineLvl w:val="1"/>
        <w:rPr>
          <w:rFonts w:ascii="inherit" w:eastAsia="Times New Roman" w:hAnsi="inherit" w:cs="Arial"/>
          <w:color w:val="363636"/>
          <w:sz w:val="36"/>
          <w:szCs w:val="36"/>
        </w:rPr>
      </w:pPr>
      <w:r>
        <w:rPr>
          <w:rFonts w:ascii="Arial" w:eastAsia="Times New Roman" w:hAnsi="Arial" w:cs="Arial"/>
          <w:b/>
          <w:bCs/>
          <w:color w:val="363636"/>
          <w:sz w:val="20"/>
          <w:szCs w:val="20"/>
        </w:rPr>
        <w:t xml:space="preserve">4. </w:t>
      </w:r>
      <w:r w:rsidR="007B30ED" w:rsidRPr="007B30ED">
        <w:rPr>
          <w:rFonts w:ascii="Arial" w:eastAsia="Times New Roman" w:hAnsi="Arial" w:cs="Arial"/>
          <w:b/>
          <w:bCs/>
          <w:color w:val="363636"/>
          <w:sz w:val="20"/>
          <w:szCs w:val="20"/>
          <w:lang w:val="vi-VN"/>
        </w:rPr>
        <w:t>Đầu tư Chứng khoán phái sinh có đảm bảo không?</w:t>
      </w:r>
    </w:p>
    <w:p w:rsidR="007B30ED" w:rsidRPr="007B30ED" w:rsidRDefault="007B30ED" w:rsidP="007B30ED">
      <w:pPr>
        <w:shd w:val="clear" w:color="auto" w:fill="FFFFFF"/>
        <w:spacing w:after="0" w:line="240" w:lineRule="auto"/>
        <w:jc w:val="both"/>
        <w:rPr>
          <w:rFonts w:ascii="Arial" w:eastAsia="Times New Roman" w:hAnsi="Arial" w:cs="Arial"/>
          <w:color w:val="363636"/>
          <w:sz w:val="21"/>
          <w:szCs w:val="21"/>
        </w:rPr>
      </w:pPr>
      <w:r w:rsidRPr="007B30ED">
        <w:rPr>
          <w:rFonts w:ascii="Arial" w:eastAsia="Times New Roman" w:hAnsi="Arial" w:cs="Arial"/>
          <w:color w:val="363636"/>
          <w:sz w:val="20"/>
          <w:szCs w:val="20"/>
          <w:lang w:val="vi-VN"/>
        </w:rPr>
        <w:t>Mặc dù rất “hấp dẫn” với cơ chế hoạt động linh hoạt và sự đa dạng sản phẩm, nhưng những khác</w:t>
      </w:r>
      <w:r w:rsidR="00093B31">
        <w:rPr>
          <w:rFonts w:ascii="Arial" w:eastAsia="Times New Roman" w:hAnsi="Arial" w:cs="Arial"/>
          <w:color w:val="363636"/>
          <w:sz w:val="20"/>
          <w:szCs w:val="20"/>
          <w:lang w:val="vi-VN"/>
        </w:rPr>
        <w:t xml:space="preserve"> biệt của CKPS vẫn khiến NĐT </w:t>
      </w:r>
      <w:r w:rsidRPr="007B30ED">
        <w:rPr>
          <w:rFonts w:ascii="Arial" w:eastAsia="Times New Roman" w:hAnsi="Arial" w:cs="Arial"/>
          <w:color w:val="363636"/>
          <w:sz w:val="20"/>
          <w:szCs w:val="20"/>
          <w:lang w:val="vi-VN"/>
        </w:rPr>
        <w:t>không khỏi nghi ngại liệu CKPS có thật sự đảm bảo? Nhiều NĐT đưa ra lý do rằng yếu tố “tương lai” làm cho sản phẩm giống một dạng cược may rủi và tiềm ẩn nhiều rủi ro hơn là đầu tư cổ phiếu thông thường.</w:t>
      </w:r>
    </w:p>
    <w:p w:rsidR="007B30ED" w:rsidRPr="007B30ED" w:rsidRDefault="007B30ED" w:rsidP="007B30ED">
      <w:pPr>
        <w:shd w:val="clear" w:color="auto" w:fill="FFFFFF"/>
        <w:spacing w:after="0" w:line="240" w:lineRule="auto"/>
        <w:jc w:val="both"/>
        <w:rPr>
          <w:rFonts w:ascii="Arial" w:eastAsia="Times New Roman" w:hAnsi="Arial" w:cs="Arial"/>
          <w:color w:val="363636"/>
          <w:sz w:val="21"/>
          <w:szCs w:val="21"/>
        </w:rPr>
      </w:pPr>
      <w:r w:rsidRPr="007B30ED">
        <w:rPr>
          <w:rFonts w:ascii="Arial" w:eastAsia="Times New Roman" w:hAnsi="Arial" w:cs="Arial"/>
          <w:color w:val="363636"/>
          <w:sz w:val="20"/>
          <w:szCs w:val="20"/>
          <w:lang w:val="vi-VN"/>
        </w:rPr>
        <w:t xml:space="preserve">Câu trả lời là NĐT có thể hoàn toàn yên tâm khi đầu tư sản phẩm CKPS. Trên thực tế NĐT cũng cần lưu ý rằng, bất cứ sản phẩm chứng khoán nào cũng đều tiềm ẩn những rủi ro không chỉ riêng CKPS. NĐT có thể hạn chế chúng bằng cách trau dồi kiến thức mới và tham khảo các báo cáo phân tích từ các công ty </w:t>
      </w:r>
      <w:r w:rsidRPr="007B30ED">
        <w:rPr>
          <w:rFonts w:ascii="Arial" w:eastAsia="Times New Roman" w:hAnsi="Arial" w:cs="Arial"/>
          <w:color w:val="363636"/>
          <w:sz w:val="20"/>
          <w:szCs w:val="20"/>
          <w:lang w:val="vi-VN"/>
        </w:rPr>
        <w:lastRenderedPageBreak/>
        <w:t>chứng khoán, các trang tin tức uy tín. Bên cạnh những rủi ro, NĐT </w:t>
      </w:r>
      <w:proofErr w:type="spellStart"/>
      <w:r w:rsidRPr="007B30ED">
        <w:rPr>
          <w:rFonts w:ascii="Arial" w:eastAsia="Times New Roman" w:hAnsi="Arial" w:cs="Arial"/>
          <w:color w:val="363636"/>
          <w:sz w:val="20"/>
          <w:szCs w:val="20"/>
        </w:rPr>
        <w:t>cũng</w:t>
      </w:r>
      <w:proofErr w:type="spellEnd"/>
      <w:r w:rsidRPr="007B30ED">
        <w:rPr>
          <w:rFonts w:ascii="Arial" w:eastAsia="Times New Roman" w:hAnsi="Arial" w:cs="Arial"/>
          <w:color w:val="363636"/>
          <w:sz w:val="20"/>
          <w:szCs w:val="20"/>
        </w:rPr>
        <w:t xml:space="preserve"> </w:t>
      </w:r>
      <w:proofErr w:type="spellStart"/>
      <w:r w:rsidRPr="007B30ED">
        <w:rPr>
          <w:rFonts w:ascii="Arial" w:eastAsia="Times New Roman" w:hAnsi="Arial" w:cs="Arial"/>
          <w:color w:val="363636"/>
          <w:sz w:val="20"/>
          <w:szCs w:val="20"/>
        </w:rPr>
        <w:t>cần</w:t>
      </w:r>
      <w:proofErr w:type="spellEnd"/>
      <w:r w:rsidRPr="007B30ED">
        <w:rPr>
          <w:rFonts w:ascii="Arial" w:eastAsia="Times New Roman" w:hAnsi="Arial" w:cs="Arial"/>
          <w:color w:val="363636"/>
          <w:sz w:val="20"/>
          <w:szCs w:val="20"/>
        </w:rPr>
        <w:t> </w:t>
      </w:r>
      <w:r w:rsidRPr="007B30ED">
        <w:rPr>
          <w:rFonts w:ascii="Arial" w:eastAsia="Times New Roman" w:hAnsi="Arial" w:cs="Arial"/>
          <w:color w:val="363636"/>
          <w:sz w:val="20"/>
          <w:szCs w:val="20"/>
          <w:lang w:val="vi-VN"/>
        </w:rPr>
        <w:t>nhìn vào những </w:t>
      </w:r>
      <w:proofErr w:type="spellStart"/>
      <w:r w:rsidRPr="007B30ED">
        <w:rPr>
          <w:rFonts w:ascii="Arial" w:eastAsia="Times New Roman" w:hAnsi="Arial" w:cs="Arial"/>
          <w:color w:val="363636"/>
          <w:sz w:val="20"/>
          <w:szCs w:val="20"/>
        </w:rPr>
        <w:t>ưu</w:t>
      </w:r>
      <w:proofErr w:type="spellEnd"/>
      <w:r w:rsidRPr="007B30ED">
        <w:rPr>
          <w:rFonts w:ascii="Arial" w:eastAsia="Times New Roman" w:hAnsi="Arial" w:cs="Arial"/>
          <w:color w:val="363636"/>
          <w:sz w:val="20"/>
          <w:szCs w:val="20"/>
        </w:rPr>
        <w:t xml:space="preserve"> </w:t>
      </w:r>
      <w:proofErr w:type="spellStart"/>
      <w:r w:rsidRPr="007B30ED">
        <w:rPr>
          <w:rFonts w:ascii="Arial" w:eastAsia="Times New Roman" w:hAnsi="Arial" w:cs="Arial"/>
          <w:color w:val="363636"/>
          <w:sz w:val="20"/>
          <w:szCs w:val="20"/>
        </w:rPr>
        <w:t>điểm</w:t>
      </w:r>
      <w:proofErr w:type="spellEnd"/>
      <w:r w:rsidRPr="007B30ED">
        <w:rPr>
          <w:rFonts w:ascii="Arial" w:eastAsia="Times New Roman" w:hAnsi="Arial" w:cs="Arial"/>
          <w:color w:val="363636"/>
          <w:sz w:val="20"/>
          <w:szCs w:val="20"/>
          <w:lang w:val="vi-VN"/>
        </w:rPr>
        <w:t> của CKPS </w:t>
      </w:r>
      <w:proofErr w:type="spellStart"/>
      <w:r w:rsidRPr="007B30ED">
        <w:rPr>
          <w:rFonts w:ascii="Arial" w:eastAsia="Times New Roman" w:hAnsi="Arial" w:cs="Arial"/>
          <w:color w:val="363636"/>
          <w:sz w:val="20"/>
          <w:szCs w:val="20"/>
        </w:rPr>
        <w:t>để</w:t>
      </w:r>
      <w:proofErr w:type="spellEnd"/>
      <w:r w:rsidRPr="007B30ED">
        <w:rPr>
          <w:rFonts w:ascii="Arial" w:eastAsia="Times New Roman" w:hAnsi="Arial" w:cs="Arial"/>
          <w:color w:val="363636"/>
          <w:sz w:val="20"/>
          <w:szCs w:val="20"/>
        </w:rPr>
        <w:t xml:space="preserve"> </w:t>
      </w:r>
      <w:proofErr w:type="spellStart"/>
      <w:r w:rsidRPr="007B30ED">
        <w:rPr>
          <w:rFonts w:ascii="Arial" w:eastAsia="Times New Roman" w:hAnsi="Arial" w:cs="Arial"/>
          <w:color w:val="363636"/>
          <w:sz w:val="20"/>
          <w:szCs w:val="20"/>
        </w:rPr>
        <w:t>thấy</w:t>
      </w:r>
      <w:proofErr w:type="spellEnd"/>
      <w:r w:rsidRPr="007B30ED">
        <w:rPr>
          <w:rFonts w:ascii="Arial" w:eastAsia="Times New Roman" w:hAnsi="Arial" w:cs="Arial"/>
          <w:color w:val="363636"/>
          <w:sz w:val="20"/>
          <w:szCs w:val="20"/>
        </w:rPr>
        <w:t xml:space="preserve"> </w:t>
      </w:r>
      <w:proofErr w:type="spellStart"/>
      <w:r w:rsidRPr="007B30ED">
        <w:rPr>
          <w:rFonts w:ascii="Arial" w:eastAsia="Times New Roman" w:hAnsi="Arial" w:cs="Arial"/>
          <w:color w:val="363636"/>
          <w:sz w:val="20"/>
          <w:szCs w:val="20"/>
        </w:rPr>
        <w:t>được</w:t>
      </w:r>
      <w:proofErr w:type="spellEnd"/>
      <w:r w:rsidRPr="007B30ED">
        <w:rPr>
          <w:rFonts w:ascii="Arial" w:eastAsia="Times New Roman" w:hAnsi="Arial" w:cs="Arial"/>
          <w:color w:val="363636"/>
          <w:sz w:val="20"/>
          <w:szCs w:val="20"/>
        </w:rPr>
        <w:t xml:space="preserve"> </w:t>
      </w:r>
      <w:proofErr w:type="spellStart"/>
      <w:r w:rsidRPr="007B30ED">
        <w:rPr>
          <w:rFonts w:ascii="Arial" w:eastAsia="Times New Roman" w:hAnsi="Arial" w:cs="Arial"/>
          <w:color w:val="363636"/>
          <w:sz w:val="20"/>
          <w:szCs w:val="20"/>
        </w:rPr>
        <w:t>tiềm</w:t>
      </w:r>
      <w:proofErr w:type="spellEnd"/>
      <w:r w:rsidRPr="007B30ED">
        <w:rPr>
          <w:rFonts w:ascii="Arial" w:eastAsia="Times New Roman" w:hAnsi="Arial" w:cs="Arial"/>
          <w:color w:val="363636"/>
          <w:sz w:val="20"/>
          <w:szCs w:val="20"/>
        </w:rPr>
        <w:t xml:space="preserve"> </w:t>
      </w:r>
      <w:proofErr w:type="spellStart"/>
      <w:r w:rsidRPr="007B30ED">
        <w:rPr>
          <w:rFonts w:ascii="Arial" w:eastAsia="Times New Roman" w:hAnsi="Arial" w:cs="Arial"/>
          <w:color w:val="363636"/>
          <w:sz w:val="20"/>
          <w:szCs w:val="20"/>
        </w:rPr>
        <w:t>năng</w:t>
      </w:r>
      <w:proofErr w:type="spellEnd"/>
      <w:r w:rsidRPr="007B30ED">
        <w:rPr>
          <w:rFonts w:ascii="Arial" w:eastAsia="Times New Roman" w:hAnsi="Arial" w:cs="Arial"/>
          <w:color w:val="363636"/>
          <w:sz w:val="20"/>
          <w:szCs w:val="20"/>
        </w:rPr>
        <w:t xml:space="preserve"> </w:t>
      </w:r>
      <w:proofErr w:type="spellStart"/>
      <w:r w:rsidRPr="007B30ED">
        <w:rPr>
          <w:rFonts w:ascii="Arial" w:eastAsia="Times New Roman" w:hAnsi="Arial" w:cs="Arial"/>
          <w:color w:val="363636"/>
          <w:sz w:val="20"/>
          <w:szCs w:val="20"/>
        </w:rPr>
        <w:t>của</w:t>
      </w:r>
      <w:proofErr w:type="spellEnd"/>
      <w:r w:rsidRPr="007B30ED">
        <w:rPr>
          <w:rFonts w:ascii="Arial" w:eastAsia="Times New Roman" w:hAnsi="Arial" w:cs="Arial"/>
          <w:color w:val="363636"/>
          <w:sz w:val="20"/>
          <w:szCs w:val="20"/>
        </w:rPr>
        <w:t xml:space="preserve"> </w:t>
      </w:r>
      <w:proofErr w:type="spellStart"/>
      <w:r w:rsidRPr="007B30ED">
        <w:rPr>
          <w:rFonts w:ascii="Arial" w:eastAsia="Times New Roman" w:hAnsi="Arial" w:cs="Arial"/>
          <w:color w:val="363636"/>
          <w:sz w:val="20"/>
          <w:szCs w:val="20"/>
        </w:rPr>
        <w:t>sản</w:t>
      </w:r>
      <w:proofErr w:type="spellEnd"/>
      <w:r w:rsidRPr="007B30ED">
        <w:rPr>
          <w:rFonts w:ascii="Arial" w:eastAsia="Times New Roman" w:hAnsi="Arial" w:cs="Arial"/>
          <w:color w:val="363636"/>
          <w:sz w:val="20"/>
          <w:szCs w:val="20"/>
        </w:rPr>
        <w:t xml:space="preserve"> </w:t>
      </w:r>
      <w:proofErr w:type="spellStart"/>
      <w:r w:rsidRPr="007B30ED">
        <w:rPr>
          <w:rFonts w:ascii="Arial" w:eastAsia="Times New Roman" w:hAnsi="Arial" w:cs="Arial"/>
          <w:color w:val="363636"/>
          <w:sz w:val="20"/>
          <w:szCs w:val="20"/>
        </w:rPr>
        <w:t>phẩm</w:t>
      </w:r>
      <w:proofErr w:type="spellEnd"/>
      <w:r w:rsidRPr="007B30ED">
        <w:rPr>
          <w:rFonts w:ascii="Arial" w:eastAsia="Times New Roman" w:hAnsi="Arial" w:cs="Arial"/>
          <w:color w:val="363636"/>
          <w:sz w:val="20"/>
          <w:szCs w:val="20"/>
        </w:rPr>
        <w:t> </w:t>
      </w:r>
      <w:r w:rsidRPr="007B30ED">
        <w:rPr>
          <w:rFonts w:ascii="Arial" w:eastAsia="Times New Roman" w:hAnsi="Arial" w:cs="Arial"/>
          <w:color w:val="363636"/>
          <w:sz w:val="20"/>
          <w:szCs w:val="20"/>
          <w:lang w:val="vi-VN"/>
        </w:rPr>
        <w:t>rất đáng đầu tư</w:t>
      </w:r>
      <w:r w:rsidRPr="007B30ED">
        <w:rPr>
          <w:rFonts w:ascii="Arial" w:eastAsia="Times New Roman" w:hAnsi="Arial" w:cs="Arial"/>
          <w:color w:val="363636"/>
          <w:sz w:val="20"/>
          <w:szCs w:val="20"/>
        </w:rPr>
        <w:t> </w:t>
      </w:r>
      <w:proofErr w:type="spellStart"/>
      <w:r w:rsidRPr="007B30ED">
        <w:rPr>
          <w:rFonts w:ascii="Arial" w:eastAsia="Times New Roman" w:hAnsi="Arial" w:cs="Arial"/>
          <w:color w:val="363636"/>
          <w:sz w:val="20"/>
          <w:szCs w:val="20"/>
        </w:rPr>
        <w:t>này</w:t>
      </w:r>
      <w:proofErr w:type="spellEnd"/>
      <w:r w:rsidRPr="007B30ED">
        <w:rPr>
          <w:rFonts w:ascii="Arial" w:eastAsia="Times New Roman" w:hAnsi="Arial" w:cs="Arial"/>
          <w:color w:val="363636"/>
          <w:sz w:val="20"/>
          <w:szCs w:val="20"/>
        </w:rPr>
        <w:t>,</w:t>
      </w:r>
      <w:r w:rsidRPr="007B30ED">
        <w:rPr>
          <w:rFonts w:ascii="Arial" w:eastAsia="Times New Roman" w:hAnsi="Arial" w:cs="Arial"/>
          <w:color w:val="363636"/>
          <w:sz w:val="20"/>
          <w:szCs w:val="20"/>
          <w:lang w:val="vi-VN"/>
        </w:rPr>
        <w:t> bao gồm:</w:t>
      </w:r>
    </w:p>
    <w:p w:rsidR="007B30ED" w:rsidRPr="007B30ED" w:rsidRDefault="00093B31" w:rsidP="00093B31">
      <w:pPr>
        <w:shd w:val="clear" w:color="auto" w:fill="FFFFFF"/>
        <w:spacing w:after="0" w:line="240" w:lineRule="auto"/>
        <w:jc w:val="both"/>
        <w:rPr>
          <w:rFonts w:ascii="Arial" w:eastAsia="Times New Roman" w:hAnsi="Arial" w:cs="Arial"/>
          <w:color w:val="363636"/>
          <w:sz w:val="21"/>
          <w:szCs w:val="21"/>
        </w:rPr>
      </w:pPr>
      <w:r>
        <w:rPr>
          <w:rFonts w:ascii="Arial" w:eastAsia="Times New Roman" w:hAnsi="Arial" w:cs="Arial"/>
          <w:b/>
          <w:bCs/>
          <w:color w:val="363636"/>
          <w:sz w:val="20"/>
          <w:szCs w:val="20"/>
        </w:rPr>
        <w:t xml:space="preserve">- </w:t>
      </w:r>
      <w:r w:rsidR="007B30ED" w:rsidRPr="007B30ED">
        <w:rPr>
          <w:rFonts w:ascii="Arial" w:eastAsia="Times New Roman" w:hAnsi="Arial" w:cs="Arial"/>
          <w:b/>
          <w:bCs/>
          <w:color w:val="363636"/>
          <w:sz w:val="20"/>
          <w:szCs w:val="20"/>
          <w:lang w:val="vi-VN"/>
        </w:rPr>
        <w:t>Phòng ngừa rủi ro biến động giá</w:t>
      </w:r>
      <w:r w:rsidR="007B30ED" w:rsidRPr="007B30ED">
        <w:rPr>
          <w:rFonts w:ascii="Arial" w:eastAsia="Times New Roman" w:hAnsi="Arial" w:cs="Arial"/>
          <w:color w:val="363636"/>
          <w:sz w:val="20"/>
          <w:szCs w:val="20"/>
          <w:lang w:val="vi-VN"/>
        </w:rPr>
        <w:t>: </w:t>
      </w:r>
      <w:r w:rsidR="007B30ED" w:rsidRPr="007B30ED">
        <w:rPr>
          <w:rFonts w:ascii="Arial" w:eastAsia="Times New Roman" w:hAnsi="Arial" w:cs="Arial"/>
          <w:color w:val="363636"/>
          <w:sz w:val="20"/>
          <w:szCs w:val="20"/>
          <w:shd w:val="clear" w:color="auto" w:fill="FFFFFF"/>
          <w:lang w:val="vi-VN"/>
        </w:rPr>
        <w:t>NĐT nếu dự đoán được mức giá của một tài sản cơ sở sẽ tăng hoặc giảm trong tương lai họ sẽ giảm thiểu rủi ro biến động giá bằng việc mua hoặc bán hàng hóa với giá ở thời điểm hiện tại nhờ hợp đồng tương lai.</w:t>
      </w:r>
    </w:p>
    <w:p w:rsidR="007B30ED" w:rsidRPr="007B30ED" w:rsidRDefault="00093B31" w:rsidP="00093B31">
      <w:pPr>
        <w:shd w:val="clear" w:color="auto" w:fill="FFFFFF"/>
        <w:spacing w:after="0" w:line="240" w:lineRule="auto"/>
        <w:jc w:val="both"/>
        <w:rPr>
          <w:rFonts w:ascii="Arial" w:eastAsia="Times New Roman" w:hAnsi="Arial" w:cs="Arial"/>
          <w:color w:val="363636"/>
          <w:sz w:val="21"/>
          <w:szCs w:val="21"/>
        </w:rPr>
      </w:pPr>
      <w:r>
        <w:rPr>
          <w:rFonts w:ascii="Arial" w:eastAsia="Times New Roman" w:hAnsi="Arial" w:cs="Arial"/>
          <w:b/>
          <w:bCs/>
          <w:color w:val="363636"/>
          <w:sz w:val="20"/>
          <w:szCs w:val="20"/>
        </w:rPr>
        <w:t xml:space="preserve">- </w:t>
      </w:r>
      <w:r w:rsidR="007B30ED" w:rsidRPr="007B30ED">
        <w:rPr>
          <w:rFonts w:ascii="Arial" w:eastAsia="Times New Roman" w:hAnsi="Arial" w:cs="Arial"/>
          <w:b/>
          <w:bCs/>
          <w:color w:val="363636"/>
          <w:sz w:val="20"/>
          <w:szCs w:val="20"/>
          <w:lang w:val="vi-VN"/>
        </w:rPr>
        <w:t>Bán khống chứng khoán</w:t>
      </w:r>
      <w:r w:rsidR="007B30ED" w:rsidRPr="007B30ED">
        <w:rPr>
          <w:rFonts w:ascii="Arial" w:eastAsia="Times New Roman" w:hAnsi="Arial" w:cs="Arial"/>
          <w:color w:val="363636"/>
          <w:sz w:val="20"/>
          <w:szCs w:val="20"/>
          <w:lang w:val="vi-VN"/>
        </w:rPr>
        <w:t>: NĐT có thể bán các chứng khoán phái sinh ngay cả khi không có tài sản cơ sở.</w:t>
      </w:r>
    </w:p>
    <w:p w:rsidR="007B30ED" w:rsidRPr="007B30ED" w:rsidRDefault="00093B31" w:rsidP="00093B31">
      <w:pPr>
        <w:shd w:val="clear" w:color="auto" w:fill="FFFFFF"/>
        <w:spacing w:after="0" w:line="240" w:lineRule="auto"/>
        <w:jc w:val="both"/>
        <w:rPr>
          <w:rFonts w:ascii="Arial" w:eastAsia="Times New Roman" w:hAnsi="Arial" w:cs="Arial"/>
          <w:color w:val="363636"/>
          <w:sz w:val="21"/>
          <w:szCs w:val="21"/>
        </w:rPr>
      </w:pPr>
      <w:r>
        <w:rPr>
          <w:rFonts w:ascii="Arial" w:eastAsia="Times New Roman" w:hAnsi="Arial" w:cs="Arial"/>
          <w:b/>
          <w:bCs/>
          <w:color w:val="363636"/>
          <w:sz w:val="20"/>
          <w:szCs w:val="20"/>
        </w:rPr>
        <w:t xml:space="preserve">- </w:t>
      </w:r>
      <w:r w:rsidR="007B30ED" w:rsidRPr="007B30ED">
        <w:rPr>
          <w:rFonts w:ascii="Arial" w:eastAsia="Times New Roman" w:hAnsi="Arial" w:cs="Arial"/>
          <w:b/>
          <w:bCs/>
          <w:color w:val="363636"/>
          <w:sz w:val="20"/>
          <w:szCs w:val="20"/>
          <w:lang w:val="vi-VN"/>
        </w:rPr>
        <w:t>Tính thanh khoản cao</w:t>
      </w:r>
      <w:r w:rsidR="007B30ED" w:rsidRPr="007B30ED">
        <w:rPr>
          <w:rFonts w:ascii="Arial" w:eastAsia="Times New Roman" w:hAnsi="Arial" w:cs="Arial"/>
          <w:color w:val="363636"/>
          <w:sz w:val="20"/>
          <w:szCs w:val="20"/>
          <w:lang w:val="vi-VN"/>
        </w:rPr>
        <w:t>: </w:t>
      </w:r>
      <w:r w:rsidR="007B30ED" w:rsidRPr="007B30ED">
        <w:rPr>
          <w:rFonts w:ascii="Arial" w:eastAsia="Times New Roman" w:hAnsi="Arial" w:cs="Arial"/>
          <w:color w:val="363636"/>
          <w:sz w:val="20"/>
          <w:szCs w:val="20"/>
          <w:shd w:val="clear" w:color="auto" w:fill="FFFFFF"/>
          <w:lang w:val="vi-VN"/>
        </w:rPr>
        <w:t>Chứng khoán phái sinh có tính thanh khoản cao do sản phẩm này được niêm yết và giao dịch tập trung trên Sở giao dịch chứng khoán.</w:t>
      </w:r>
    </w:p>
    <w:p w:rsidR="007B30ED" w:rsidRPr="007B30ED" w:rsidRDefault="00093B31" w:rsidP="00093B31">
      <w:pPr>
        <w:shd w:val="clear" w:color="auto" w:fill="FFFFFF"/>
        <w:spacing w:after="0" w:line="240" w:lineRule="auto"/>
        <w:jc w:val="both"/>
        <w:rPr>
          <w:rFonts w:ascii="Arial" w:eastAsia="Times New Roman" w:hAnsi="Arial" w:cs="Arial"/>
          <w:color w:val="363636"/>
          <w:sz w:val="21"/>
          <w:szCs w:val="21"/>
        </w:rPr>
      </w:pPr>
      <w:r>
        <w:rPr>
          <w:rFonts w:ascii="Arial" w:eastAsia="Times New Roman" w:hAnsi="Arial" w:cs="Arial"/>
          <w:b/>
          <w:bCs/>
          <w:color w:val="363636"/>
          <w:sz w:val="20"/>
          <w:szCs w:val="20"/>
        </w:rPr>
        <w:t xml:space="preserve">- </w:t>
      </w:r>
      <w:r w:rsidR="007B30ED" w:rsidRPr="007B30ED">
        <w:rPr>
          <w:rFonts w:ascii="Arial" w:eastAsia="Times New Roman" w:hAnsi="Arial" w:cs="Arial"/>
          <w:b/>
          <w:bCs/>
          <w:color w:val="363636"/>
          <w:sz w:val="20"/>
          <w:szCs w:val="20"/>
          <w:lang w:val="vi-VN"/>
        </w:rPr>
        <w:t>Lợi ích đòn bẩy tài chính</w:t>
      </w:r>
      <w:r w:rsidR="007B30ED" w:rsidRPr="007B30ED">
        <w:rPr>
          <w:rFonts w:ascii="Arial" w:eastAsia="Times New Roman" w:hAnsi="Arial" w:cs="Arial"/>
          <w:color w:val="363636"/>
          <w:sz w:val="20"/>
          <w:szCs w:val="20"/>
          <w:lang w:val="vi-VN"/>
        </w:rPr>
        <w:t xml:space="preserve">: NĐT chỉ cần ký quỹ một phần tài sản nhưng được giao dịch với cổ phiếu có giá trị gấp nhiều lần số tiền ký quỹ, mang lại lợi thế đầu </w:t>
      </w:r>
      <w:proofErr w:type="gramStart"/>
      <w:r w:rsidR="007B30ED" w:rsidRPr="007B30ED">
        <w:rPr>
          <w:rFonts w:ascii="Arial" w:eastAsia="Times New Roman" w:hAnsi="Arial" w:cs="Arial"/>
          <w:color w:val="363636"/>
          <w:sz w:val="20"/>
          <w:szCs w:val="20"/>
          <w:lang w:val="vi-VN"/>
        </w:rPr>
        <w:t>tư</w:t>
      </w:r>
      <w:proofErr w:type="gramEnd"/>
      <w:r w:rsidR="007B30ED" w:rsidRPr="007B30ED">
        <w:rPr>
          <w:rFonts w:ascii="Arial" w:eastAsia="Times New Roman" w:hAnsi="Arial" w:cs="Arial"/>
          <w:color w:val="363636"/>
          <w:sz w:val="20"/>
          <w:szCs w:val="20"/>
          <w:lang w:val="vi-VN"/>
        </w:rPr>
        <w:t>.</w:t>
      </w:r>
    </w:p>
    <w:sectPr w:rsidR="007B30ED" w:rsidRPr="007B3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151C6"/>
    <w:multiLevelType w:val="multilevel"/>
    <w:tmpl w:val="AAF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D62B0"/>
    <w:multiLevelType w:val="multilevel"/>
    <w:tmpl w:val="8842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57318B"/>
    <w:multiLevelType w:val="multilevel"/>
    <w:tmpl w:val="A368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D"/>
    <w:rsid w:val="00093B31"/>
    <w:rsid w:val="007B30ED"/>
    <w:rsid w:val="008203F9"/>
    <w:rsid w:val="00F4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A9C00-AA01-4CDC-A74F-D73741E3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B30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0E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B30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30ED"/>
    <w:rPr>
      <w:b/>
      <w:bCs/>
    </w:rPr>
  </w:style>
  <w:style w:type="character" w:styleId="Hyperlink">
    <w:name w:val="Hyperlink"/>
    <w:basedOn w:val="DefaultParagraphFont"/>
    <w:uiPriority w:val="99"/>
    <w:semiHidden/>
    <w:unhideWhenUsed/>
    <w:rsid w:val="007B30ED"/>
    <w:rPr>
      <w:color w:val="0000FF"/>
      <w:u w:val="single"/>
    </w:rPr>
  </w:style>
  <w:style w:type="paragraph" w:styleId="ListParagraph">
    <w:name w:val="List Paragraph"/>
    <w:basedOn w:val="Normal"/>
    <w:uiPriority w:val="34"/>
    <w:qFormat/>
    <w:rsid w:val="00093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78407">
      <w:bodyDiv w:val="1"/>
      <w:marLeft w:val="0"/>
      <w:marRight w:val="0"/>
      <w:marTop w:val="0"/>
      <w:marBottom w:val="0"/>
      <w:divBdr>
        <w:top w:val="none" w:sz="0" w:space="0" w:color="auto"/>
        <w:left w:val="none" w:sz="0" w:space="0" w:color="auto"/>
        <w:bottom w:val="none" w:sz="0" w:space="0" w:color="auto"/>
        <w:right w:val="none" w:sz="0" w:space="0" w:color="auto"/>
      </w:divBdr>
      <w:divsChild>
        <w:div w:id="1637301000">
          <w:marLeft w:val="0"/>
          <w:marRight w:val="0"/>
          <w:marTop w:val="0"/>
          <w:marBottom w:val="0"/>
          <w:divBdr>
            <w:top w:val="none" w:sz="0" w:space="0" w:color="auto"/>
            <w:left w:val="none" w:sz="0" w:space="0" w:color="auto"/>
            <w:bottom w:val="none" w:sz="0" w:space="0" w:color="auto"/>
            <w:right w:val="none" w:sz="0" w:space="0" w:color="auto"/>
          </w:divBdr>
        </w:div>
        <w:div w:id="523833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2022-11-30T12:20:00Z</dcterms:created>
  <dcterms:modified xsi:type="dcterms:W3CDTF">2022-11-30T12:44:00Z</dcterms:modified>
</cp:coreProperties>
</file>